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F94F" w14:textId="77777777" w:rsidR="00470ED4" w:rsidRDefault="00817D46">
      <w:pPr>
        <w:pStyle w:val="SectionTitle"/>
      </w:pPr>
      <w:r>
        <w:t>SECTION 21 13 13</w:t>
      </w:r>
    </w:p>
    <w:p w14:paraId="0557F950" w14:textId="77777777" w:rsidR="00470ED4" w:rsidRDefault="00817D46">
      <w:pPr>
        <w:pStyle w:val="SectionTitle"/>
      </w:pPr>
      <w:r>
        <w:t>WET-PIPE SPRINKLER SYSTEMS</w:t>
      </w:r>
    </w:p>
    <w:p w14:paraId="0557F951" w14:textId="77777777" w:rsidR="00470ED4" w:rsidRDefault="00817D46">
      <w:pPr>
        <w:pStyle w:val="PartHeading"/>
      </w:pPr>
      <w:r>
        <w:t>PART 1 - GENERAL</w:t>
      </w:r>
    </w:p>
    <w:p w14:paraId="0557F952" w14:textId="77777777" w:rsidR="00470ED4" w:rsidRDefault="00817D46">
      <w:pPr>
        <w:pStyle w:val="ArticleHeading"/>
      </w:pPr>
      <w:r>
        <w:t>1.01</w:t>
      </w:r>
      <w:r>
        <w:tab/>
        <w:t>SUMMARY</w:t>
      </w:r>
    </w:p>
    <w:p w14:paraId="0557F953" w14:textId="77777777" w:rsidR="00470ED4" w:rsidRPr="00817D46" w:rsidRDefault="00817D46">
      <w:pPr>
        <w:pStyle w:val="ParagraphA"/>
        <w:rPr>
          <w:rFonts w:ascii="Times New Roman" w:hAnsi="Times New Roman" w:cs="Times New Roman"/>
        </w:rPr>
      </w:pPr>
      <w:r>
        <w:rPr>
          <w:b/>
          <w:bCs/>
        </w:rPr>
        <w:t>A.</w:t>
      </w:r>
      <w:r>
        <w:rPr>
          <w:b/>
          <w:bCs/>
        </w:rPr>
        <w:tab/>
      </w:r>
      <w:r w:rsidRPr="00817D46">
        <w:rPr>
          <w:rFonts w:ascii="Times New Roman" w:hAnsi="Times New Roman" w:cs="Times New Roman"/>
        </w:rPr>
        <w:t>Section Includes:</w:t>
      </w:r>
    </w:p>
    <w:p w14:paraId="0557F954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1.</w:t>
      </w:r>
      <w:r w:rsidRPr="00817D46">
        <w:rPr>
          <w:rFonts w:ascii="Times New Roman" w:hAnsi="Times New Roman" w:cs="Times New Roman"/>
        </w:rPr>
        <w:tab/>
        <w:t>Wet-pipe fire sprinkler system.</w:t>
      </w:r>
    </w:p>
    <w:p w14:paraId="0557F955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2.</w:t>
      </w:r>
      <w:r w:rsidRPr="00817D46">
        <w:rPr>
          <w:rFonts w:ascii="Times New Roman" w:hAnsi="Times New Roman" w:cs="Times New Roman"/>
        </w:rPr>
        <w:tab/>
        <w:t>Sprinkler piping, fittings, and hangers.</w:t>
      </w:r>
    </w:p>
    <w:p w14:paraId="0557F956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3.</w:t>
      </w:r>
      <w:r w:rsidRPr="00817D46">
        <w:rPr>
          <w:rFonts w:ascii="Times New Roman" w:hAnsi="Times New Roman" w:cs="Times New Roman"/>
        </w:rPr>
        <w:tab/>
        <w:t>Sprinkler heads.</w:t>
      </w:r>
    </w:p>
    <w:p w14:paraId="0557F957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4.</w:t>
      </w:r>
      <w:r w:rsidRPr="00817D46">
        <w:rPr>
          <w:rFonts w:ascii="Times New Roman" w:hAnsi="Times New Roman" w:cs="Times New Roman"/>
        </w:rPr>
        <w:tab/>
        <w:t>Alarm valves and accessories.</w:t>
      </w:r>
    </w:p>
    <w:p w14:paraId="0557F958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Related Requirements:</w:t>
      </w:r>
    </w:p>
    <w:p w14:paraId="0557F959" w14:textId="77777777" w:rsidR="00470ED4" w:rsidRDefault="00817D46">
      <w:pPr>
        <w:pStyle w:val="Subparagraph1"/>
      </w:pPr>
      <w:r>
        <w:t>1.</w:t>
      </w:r>
      <w:r>
        <w:tab/>
        <w:t>Section 21 05 00 - Common Work Results for Fire Suppression.</w:t>
      </w:r>
    </w:p>
    <w:p w14:paraId="0557F95A" w14:textId="77777777" w:rsidR="00470ED4" w:rsidRDefault="00817D46">
      <w:pPr>
        <w:pStyle w:val="Subparagraph1"/>
      </w:pPr>
      <w:r>
        <w:t>2.</w:t>
      </w:r>
      <w:r>
        <w:tab/>
        <w:t>Section 21 05 29 - Hangers and Supports for Fire-Suppression Piping and Equipment.</w:t>
      </w:r>
    </w:p>
    <w:p w14:paraId="0557F95B" w14:textId="77777777" w:rsidR="00470ED4" w:rsidRDefault="00817D46">
      <w:pPr>
        <w:pStyle w:val="ArticleHeading"/>
      </w:pPr>
      <w:r>
        <w:t>1.02</w:t>
      </w:r>
      <w:r>
        <w:tab/>
        <w:t>REFERENCES</w:t>
      </w:r>
    </w:p>
    <w:p w14:paraId="0557F95C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NFPA 13-2022 - Standard for the Installation of Sprinkler Systems.</w:t>
      </w:r>
    </w:p>
    <w:p w14:paraId="0557F95D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ASTM A53/A53M - Standard Specification for Pipe, Steel, Black and Hot-Dipped, Zinc-Coated, Welded and Seamless.</w:t>
      </w:r>
    </w:p>
    <w:p w14:paraId="0557F95E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UL 199 - Automatic Sprinklers for Fire-Protection Service.</w:t>
      </w:r>
    </w:p>
    <w:p w14:paraId="0557F95F" w14:textId="77777777" w:rsidR="00470ED4" w:rsidRDefault="00817D46">
      <w:pPr>
        <w:pStyle w:val="ArticleHeading"/>
      </w:pPr>
      <w:r>
        <w:t>1.03</w:t>
      </w:r>
      <w:r>
        <w:tab/>
        <w:t>SUBMITTALS</w:t>
      </w:r>
    </w:p>
    <w:p w14:paraId="0557F960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Product Data: Submit manufacturer's technical data for each sprinkler type, valve, and fitting.</w:t>
      </w:r>
    </w:p>
    <w:p w14:paraId="0557F961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Shop Drawings:</w:t>
      </w:r>
    </w:p>
    <w:p w14:paraId="0557F962" w14:textId="77777777" w:rsidR="00470ED4" w:rsidRDefault="00817D46">
      <w:pPr>
        <w:pStyle w:val="Subparagraph1"/>
      </w:pPr>
      <w:r>
        <w:t>1.</w:t>
      </w:r>
      <w:r>
        <w:tab/>
        <w:t>Sprinkler system layout showing pipe sizes, sprinkler locations, and hanger locations.</w:t>
      </w:r>
    </w:p>
    <w:p w14:paraId="0557F963" w14:textId="77777777" w:rsidR="00470ED4" w:rsidRDefault="00817D46">
      <w:pPr>
        <w:pStyle w:val="Subparagraph1"/>
      </w:pPr>
      <w:r>
        <w:t>2.</w:t>
      </w:r>
      <w:r>
        <w:tab/>
        <w:t>Hydraulic calculations stamped by a licensed fire protection engineer.</w:t>
      </w:r>
    </w:p>
    <w:p w14:paraId="0557F964" w14:textId="77777777" w:rsidR="00470ED4" w:rsidRDefault="00817D46">
      <w:pPr>
        <w:pStyle w:val="Subparagraph1"/>
      </w:pPr>
      <w:r>
        <w:t>3.</w:t>
      </w:r>
      <w:r>
        <w:tab/>
        <w:t>Seismic bracing calculations and layout.</w:t>
      </w:r>
    </w:p>
    <w:p w14:paraId="0557F965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Closeout Submittals:</w:t>
      </w:r>
    </w:p>
    <w:p w14:paraId="0557F966" w14:textId="77777777" w:rsidR="00470ED4" w:rsidRDefault="00817D46">
      <w:pPr>
        <w:pStyle w:val="Subparagraph1"/>
      </w:pPr>
      <w:r>
        <w:t>1.</w:t>
      </w:r>
      <w:r>
        <w:tab/>
        <w:t>Operation and maintenance manuals.</w:t>
      </w:r>
    </w:p>
    <w:p w14:paraId="0557F967" w14:textId="77777777" w:rsidR="00470ED4" w:rsidRDefault="00817D46">
      <w:pPr>
        <w:pStyle w:val="Subparagraph1"/>
      </w:pPr>
      <w:r>
        <w:t>2.</w:t>
      </w:r>
      <w:r>
        <w:tab/>
        <w:t>Contractor's Material and Test Certificate per NFPA 13.</w:t>
      </w:r>
    </w:p>
    <w:p w14:paraId="0557F968" w14:textId="77777777" w:rsidR="00470ED4" w:rsidRDefault="00817D46">
      <w:pPr>
        <w:pStyle w:val="ArticleHeading"/>
      </w:pPr>
      <w:r>
        <w:t>1.04</w:t>
      </w:r>
      <w:r>
        <w:tab/>
        <w:t>QUALITY ASSURANCE</w:t>
      </w:r>
    </w:p>
    <w:p w14:paraId="0557F969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 xml:space="preserve">Installer Qualifications: Licensed C-16 Fire Protection Contractor in the State of California with minimum 5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on similar K-12 projects.</w:t>
      </w:r>
    </w:p>
    <w:p w14:paraId="0557F96A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Design Responsibility: Delegated design by fire protection engineer licensed in California.</w:t>
      </w:r>
    </w:p>
    <w:p w14:paraId="0557F96B" w14:textId="77777777" w:rsidR="00470ED4" w:rsidRDefault="00817D46">
      <w:pPr>
        <w:pStyle w:val="ParagraphA"/>
      </w:pPr>
      <w:proofErr w:type="gramStart"/>
      <w:r>
        <w:rPr>
          <w:b/>
          <w:bCs/>
        </w:rPr>
        <w:t>C.</w:t>
      </w:r>
      <w:r>
        <w:rPr>
          <w:b/>
          <w:bCs/>
        </w:rPr>
        <w:tab/>
      </w:r>
      <w:r>
        <w:t>Regulatory Requirements</w:t>
      </w:r>
      <w:proofErr w:type="gramEnd"/>
      <w:r>
        <w:t>: Comply with DSA (Division of the State Architect) requirements.</w:t>
      </w:r>
    </w:p>
    <w:p w14:paraId="0557F96C" w14:textId="77777777" w:rsidR="00470ED4" w:rsidRDefault="00817D46">
      <w:pPr>
        <w:pStyle w:val="PartHeading"/>
      </w:pPr>
      <w:r>
        <w:t>PART 2 - PRODUCTS</w:t>
      </w:r>
    </w:p>
    <w:p w14:paraId="0557F96D" w14:textId="77777777" w:rsidR="00470ED4" w:rsidRDefault="00817D46">
      <w:pPr>
        <w:pStyle w:val="ArticleHeading"/>
      </w:pPr>
      <w:r>
        <w:t>2.01</w:t>
      </w:r>
      <w:r>
        <w:tab/>
        <w:t>PIPE AND FITTINGS</w:t>
      </w:r>
    </w:p>
    <w:p w14:paraId="0557F96E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Steel Pipe: ASTM A53/A53M, Grade B, Schedule 40, black steel.</w:t>
      </w:r>
    </w:p>
    <w:p w14:paraId="0557F96F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Fittings:</w:t>
      </w:r>
    </w:p>
    <w:p w14:paraId="0557F970" w14:textId="77777777" w:rsidR="00470ED4" w:rsidRDefault="00817D46">
      <w:pPr>
        <w:pStyle w:val="Subparagraph1"/>
      </w:pPr>
      <w:r>
        <w:t>1.</w:t>
      </w:r>
      <w:r>
        <w:tab/>
        <w:t>Threaded: Cast-iron or malleable-iron, 150 psi rated.</w:t>
      </w:r>
    </w:p>
    <w:p w14:paraId="0557F971" w14:textId="77777777" w:rsidR="00470ED4" w:rsidRDefault="00817D46">
      <w:pPr>
        <w:pStyle w:val="Subparagraph1"/>
      </w:pPr>
      <w:r>
        <w:t>2.</w:t>
      </w:r>
      <w:r>
        <w:tab/>
        <w:t>Grooved: Ductile-iron or steel, listed for fire protection service.</w:t>
      </w:r>
    </w:p>
    <w:p w14:paraId="0557F972" w14:textId="77777777" w:rsidR="00470ED4" w:rsidRDefault="00817D46">
      <w:pPr>
        <w:pStyle w:val="ArticleHeading"/>
      </w:pPr>
      <w:r>
        <w:t>2.02</w:t>
      </w:r>
      <w:r>
        <w:tab/>
        <w:t>SPRINKLER HEADS</w:t>
      </w:r>
    </w:p>
    <w:p w14:paraId="0557F973" w14:textId="77777777" w:rsidR="00470ED4" w:rsidRDefault="00817D46">
      <w:pPr>
        <w:pStyle w:val="ParagraphA"/>
      </w:pPr>
      <w:r>
        <w:rPr>
          <w:b/>
          <w:bCs/>
        </w:rPr>
        <w:lastRenderedPageBreak/>
        <w:t>A.</w:t>
      </w:r>
      <w:r>
        <w:rPr>
          <w:b/>
          <w:bCs/>
        </w:rPr>
        <w:tab/>
      </w:r>
      <w:r>
        <w:t>General Requirements:</w:t>
      </w:r>
    </w:p>
    <w:p w14:paraId="0557F974" w14:textId="77777777" w:rsidR="00470ED4" w:rsidRDefault="00817D46">
      <w:pPr>
        <w:pStyle w:val="Subparagraph1"/>
      </w:pPr>
      <w:r>
        <w:t>1.</w:t>
      </w:r>
      <w:r>
        <w:tab/>
        <w:t>UL listed and FM approved.</w:t>
      </w:r>
    </w:p>
    <w:p w14:paraId="0557F975" w14:textId="77777777" w:rsidR="00470ED4" w:rsidRDefault="00817D46">
      <w:pPr>
        <w:pStyle w:val="Subparagraph1"/>
      </w:pPr>
      <w:r>
        <w:t>2.</w:t>
      </w:r>
      <w:r>
        <w:tab/>
        <w:t>Brass construction with appropriate finish for location.</w:t>
      </w:r>
    </w:p>
    <w:p w14:paraId="0557F976" w14:textId="77777777" w:rsidR="00470ED4" w:rsidRDefault="00817D46">
      <w:pPr>
        <w:pStyle w:val="Subparagraph1"/>
      </w:pPr>
      <w:r>
        <w:t>3.</w:t>
      </w:r>
      <w:r>
        <w:tab/>
        <w:t>Temperature rating per NFPA 13 Table 6.2.5.1.</w:t>
      </w:r>
    </w:p>
    <w:p w14:paraId="0557F977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Types:</w:t>
      </w:r>
    </w:p>
    <w:p w14:paraId="0557F978" w14:textId="77777777" w:rsidR="00470ED4" w:rsidRDefault="00817D46">
      <w:pPr>
        <w:pStyle w:val="Subparagraph1"/>
      </w:pPr>
      <w:r>
        <w:t>1.</w:t>
      </w:r>
      <w:r>
        <w:tab/>
        <w:t>Concealed pendent: K-factor 5.6, quick-response, white cover plate.</w:t>
      </w:r>
    </w:p>
    <w:p w14:paraId="0557F979" w14:textId="77777777" w:rsidR="00470ED4" w:rsidRDefault="00817D46">
      <w:pPr>
        <w:pStyle w:val="Subparagraph1"/>
      </w:pPr>
      <w:r>
        <w:t>2.</w:t>
      </w:r>
      <w:r>
        <w:tab/>
        <w:t>Upright: K-factor 5.6, standard-response, chrome finish.</w:t>
      </w:r>
    </w:p>
    <w:p w14:paraId="0557F97A" w14:textId="77777777" w:rsidR="00470ED4" w:rsidRDefault="00817D46">
      <w:pPr>
        <w:pStyle w:val="Subparagraph1"/>
      </w:pPr>
      <w:r>
        <w:t>3.</w:t>
      </w:r>
      <w:r>
        <w:tab/>
        <w:t>Sidewall: K-factor 5.6, quick-response, horizontal discharge.</w:t>
      </w:r>
    </w:p>
    <w:p w14:paraId="0557F97B" w14:textId="77777777" w:rsidR="00470ED4" w:rsidRDefault="00817D46">
      <w:pPr>
        <w:pStyle w:val="ArticleHeading"/>
      </w:pPr>
      <w:r>
        <w:t>2.03</w:t>
      </w:r>
      <w:r>
        <w:tab/>
        <w:t>VALVES</w:t>
      </w:r>
    </w:p>
    <w:p w14:paraId="0557F97C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Alarm Check Valve: UL listed, FM approved, complete with trim, retard chamber, and alarm devices.</w:t>
      </w:r>
    </w:p>
    <w:p w14:paraId="0557F97D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Control Valves: OS&amp;Y gate valves, UL listed, with tamper switch.</w:t>
      </w:r>
    </w:p>
    <w:p w14:paraId="0557F97E" w14:textId="77777777" w:rsidR="00470ED4" w:rsidRDefault="00817D46">
      <w:pPr>
        <w:pStyle w:val="PartHeading"/>
      </w:pPr>
      <w:r>
        <w:t>PART 3 - EXECUTION</w:t>
      </w:r>
    </w:p>
    <w:p w14:paraId="0557F97F" w14:textId="77777777" w:rsidR="00470ED4" w:rsidRDefault="00817D46">
      <w:pPr>
        <w:pStyle w:val="ArticleHeading"/>
      </w:pPr>
      <w:r>
        <w:t>3.01</w:t>
      </w:r>
      <w:r>
        <w:tab/>
        <w:t>EXAMINATION</w:t>
      </w:r>
    </w:p>
    <w:p w14:paraId="0557F980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Verify building structural elements are suitable for hanger attachment.</w:t>
      </w:r>
    </w:p>
    <w:p w14:paraId="0557F981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 xml:space="preserve">Confirm ceiling heights and </w:t>
      </w:r>
      <w:proofErr w:type="gramStart"/>
      <w:r>
        <w:t>types</w:t>
      </w:r>
      <w:proofErr w:type="gramEnd"/>
      <w:r>
        <w:t xml:space="preserve"> match design documents.</w:t>
      </w:r>
    </w:p>
    <w:p w14:paraId="0557F982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Do not proceed until unsatisfactory conditions are corrected.</w:t>
      </w:r>
    </w:p>
    <w:p w14:paraId="0557F983" w14:textId="77777777" w:rsidR="00470ED4" w:rsidRDefault="00817D46">
      <w:pPr>
        <w:pStyle w:val="ArticleHeading"/>
      </w:pPr>
      <w:r>
        <w:t>3.02</w:t>
      </w:r>
      <w:r>
        <w:tab/>
        <w:t>INSTALLATION</w:t>
      </w:r>
    </w:p>
    <w:p w14:paraId="0557F984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Install in accordance with NFPA 13-2022 and manufacturer's instructions.</w:t>
      </w:r>
    </w:p>
    <w:p w14:paraId="0557F985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Piping:</w:t>
      </w:r>
    </w:p>
    <w:p w14:paraId="0557F986" w14:textId="77777777" w:rsidR="00470ED4" w:rsidRDefault="00817D46">
      <w:pPr>
        <w:pStyle w:val="Subparagraph1"/>
      </w:pPr>
      <w:r>
        <w:t>1.</w:t>
      </w:r>
      <w:r>
        <w:tab/>
        <w:t xml:space="preserve">Slope branch lines toward drain </w:t>
      </w:r>
      <w:proofErr w:type="gramStart"/>
      <w:r>
        <w:t>points minimum</w:t>
      </w:r>
      <w:proofErr w:type="gramEnd"/>
      <w:r>
        <w:t xml:space="preserve"> 1/4 inch per 10 feet.</w:t>
      </w:r>
    </w:p>
    <w:p w14:paraId="0557F987" w14:textId="77777777" w:rsidR="00470ED4" w:rsidRDefault="00817D46">
      <w:pPr>
        <w:pStyle w:val="Subparagraph1"/>
      </w:pPr>
      <w:r>
        <w:t>2.</w:t>
      </w:r>
      <w:r>
        <w:tab/>
        <w:t>Provide seismic bracing per NFPA 13 and California Building Code.</w:t>
      </w:r>
    </w:p>
    <w:p w14:paraId="0557F988" w14:textId="77777777" w:rsidR="00470ED4" w:rsidRDefault="00817D46">
      <w:pPr>
        <w:pStyle w:val="Subparagraph1"/>
      </w:pPr>
      <w:r>
        <w:t>3.</w:t>
      </w:r>
      <w:r>
        <w:tab/>
        <w:t>Maintain clearances from electrical equipment per NEC.</w:t>
      </w:r>
    </w:p>
    <w:p w14:paraId="0557F989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Sprinkler Heads:</w:t>
      </w:r>
    </w:p>
    <w:p w14:paraId="0557F98A" w14:textId="77777777" w:rsidR="00470ED4" w:rsidRDefault="00817D46">
      <w:pPr>
        <w:pStyle w:val="Subparagraph1"/>
      </w:pPr>
      <w:r>
        <w:t>1.</w:t>
      </w:r>
      <w:r>
        <w:tab/>
        <w:t>Install perpendicular to ceiling within 1/8-inch tolerance.</w:t>
      </w:r>
    </w:p>
    <w:p w14:paraId="0557F98B" w14:textId="77777777" w:rsidR="00470ED4" w:rsidRDefault="00817D46">
      <w:pPr>
        <w:pStyle w:val="Subparagraph1"/>
      </w:pPr>
      <w:r>
        <w:t>2.</w:t>
      </w:r>
      <w:r>
        <w:tab/>
        <w:t>Maintain deflector-to-ceiling distances per NFPA 13 Table 8.6.4.1.1.</w:t>
      </w:r>
    </w:p>
    <w:p w14:paraId="0557F98C" w14:textId="77777777" w:rsidR="00470ED4" w:rsidRDefault="00817D46">
      <w:pPr>
        <w:pStyle w:val="Subparagraph1"/>
      </w:pPr>
      <w:r>
        <w:t>3.</w:t>
      </w:r>
      <w:r>
        <w:tab/>
        <w:t>Coordinate concealed head cover plate color with Architect.</w:t>
      </w:r>
    </w:p>
    <w:p w14:paraId="0557F98D" w14:textId="77777777" w:rsidR="00470ED4" w:rsidRDefault="00817D46">
      <w:pPr>
        <w:pStyle w:val="ArticleHeading"/>
      </w:pPr>
      <w:r>
        <w:t>3.03</w:t>
      </w:r>
      <w:r>
        <w:tab/>
        <w:t>FIELD QUALITY CONTROL</w:t>
      </w:r>
    </w:p>
    <w:p w14:paraId="0557F98E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Hydrostatic Test:</w:t>
      </w:r>
    </w:p>
    <w:p w14:paraId="0557F98F" w14:textId="77777777" w:rsidR="00470ED4" w:rsidRDefault="00817D46">
      <w:pPr>
        <w:pStyle w:val="Subparagraph1"/>
      </w:pPr>
      <w:r>
        <w:t>1.</w:t>
      </w:r>
      <w:r>
        <w:tab/>
        <w:t>Test at 200 psi for 2 hours.</w:t>
      </w:r>
    </w:p>
    <w:p w14:paraId="0557F990" w14:textId="77777777" w:rsidR="00470ED4" w:rsidRDefault="00817D46">
      <w:pPr>
        <w:pStyle w:val="Subparagraph1"/>
      </w:pPr>
      <w:r>
        <w:t>2.</w:t>
      </w:r>
      <w:r>
        <w:tab/>
        <w:t>No leakage or pressure drop permitted.</w:t>
      </w:r>
    </w:p>
    <w:p w14:paraId="0557F991" w14:textId="77777777" w:rsidR="00470ED4" w:rsidRDefault="00817D46">
      <w:pPr>
        <w:pStyle w:val="Subparagraph1"/>
      </w:pPr>
      <w:r>
        <w:t>3.</w:t>
      </w:r>
      <w:r>
        <w:tab/>
        <w:t>Repair leaks and retest until satisfactory.</w:t>
      </w:r>
    </w:p>
    <w:p w14:paraId="0557F992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Flush piping before installation of alarm devices and sprinkler heads.</w:t>
      </w:r>
    </w:p>
    <w:p w14:paraId="0557F993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Demonstrate alarm operation to Owner and Fire Marshal.</w:t>
      </w:r>
    </w:p>
    <w:p w14:paraId="0557F994" w14:textId="77777777" w:rsidR="00470ED4" w:rsidRDefault="00817D46">
      <w:pPr>
        <w:pStyle w:val="ArticleHeading"/>
      </w:pPr>
      <w:r>
        <w:t>3.04</w:t>
      </w:r>
      <w:r>
        <w:tab/>
        <w:t>CLEANING</w:t>
      </w:r>
    </w:p>
    <w:p w14:paraId="0557F995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Remove construction debris from sprinkler system components.</w:t>
      </w:r>
    </w:p>
    <w:p w14:paraId="0557F996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Clean exposed piping and equipment of dirt, fingerprints, and labels.</w:t>
      </w:r>
    </w:p>
    <w:p w14:paraId="0557F997" w14:textId="77777777" w:rsidR="00470ED4" w:rsidRDefault="00817D46">
      <w:pPr>
        <w:pStyle w:val="ArticleHeading"/>
      </w:pPr>
      <w:r>
        <w:t>3.05</w:t>
      </w:r>
      <w:r>
        <w:tab/>
        <w:t>DEMONSTRATION</w:t>
      </w:r>
    </w:p>
    <w:p w14:paraId="0557F998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Train Owner's maintenance personnel on system operation, including:</w:t>
      </w:r>
    </w:p>
    <w:p w14:paraId="0557F999" w14:textId="77777777" w:rsidR="00470ED4" w:rsidRDefault="00817D46">
      <w:pPr>
        <w:pStyle w:val="Subparagraph1"/>
      </w:pPr>
      <w:r>
        <w:t>1.</w:t>
      </w:r>
      <w:r>
        <w:tab/>
        <w:t>Alarm valve operation and testing procedures.</w:t>
      </w:r>
    </w:p>
    <w:p w14:paraId="0557F99A" w14:textId="77777777" w:rsidR="00470ED4" w:rsidRDefault="00817D46">
      <w:pPr>
        <w:pStyle w:val="Subparagraph1"/>
      </w:pPr>
      <w:r>
        <w:t>2.</w:t>
      </w:r>
      <w:r>
        <w:tab/>
        <w:t>Inspector's test connection use.</w:t>
      </w:r>
    </w:p>
    <w:p w14:paraId="0557F99B" w14:textId="77777777" w:rsidR="00470ED4" w:rsidRDefault="00817D46">
      <w:pPr>
        <w:pStyle w:val="Subparagraph1"/>
      </w:pPr>
      <w:r>
        <w:t>3.</w:t>
      </w:r>
      <w:r>
        <w:tab/>
        <w:t>Sprinkler head replacement procedures.</w:t>
      </w:r>
    </w:p>
    <w:p w14:paraId="0557F99C" w14:textId="77777777" w:rsidR="00470ED4" w:rsidRDefault="00817D46">
      <w:pPr>
        <w:pStyle w:val="ParagraphA"/>
      </w:pPr>
      <w:r>
        <w:rPr>
          <w:b/>
          <w:bCs/>
        </w:rPr>
        <w:lastRenderedPageBreak/>
        <w:t>B.</w:t>
      </w:r>
      <w:r>
        <w:rPr>
          <w:b/>
          <w:bCs/>
        </w:rPr>
        <w:tab/>
      </w:r>
      <w:r>
        <w:t>Provide minimum 2 hours of training.</w:t>
      </w:r>
    </w:p>
    <w:p w14:paraId="0557F99D" w14:textId="77777777" w:rsidR="00470ED4" w:rsidRDefault="00817D46">
      <w:pPr>
        <w:pStyle w:val="ArticleHeading"/>
      </w:pPr>
      <w:r>
        <w:t>3.06</w:t>
      </w:r>
      <w:r>
        <w:tab/>
        <w:t>SPRINKLER HEAD SCHEDULE</w:t>
      </w:r>
    </w:p>
    <w:p w14:paraId="0557F99E" w14:textId="77777777" w:rsidR="00470ED4" w:rsidRDefault="00470ED4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959"/>
        <w:gridCol w:w="1640"/>
        <w:gridCol w:w="1592"/>
        <w:gridCol w:w="2217"/>
      </w:tblGrid>
      <w:tr w:rsidR="00470ED4" w14:paraId="0557F9A4" w14:textId="77777777">
        <w:trPr>
          <w:tblHeader/>
        </w:trPr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9F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0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1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K-FACTOR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2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3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FINISH</w:t>
            </w:r>
          </w:p>
        </w:tc>
      </w:tr>
      <w:tr w:rsidR="00470ED4" w14:paraId="0557F9AA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5" w14:textId="77777777" w:rsidR="00470ED4" w:rsidRDefault="00817D46">
            <w:r>
              <w:rPr>
                <w:sz w:val="20"/>
                <w:szCs w:val="20"/>
              </w:rPr>
              <w:t>Classrooms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6" w14:textId="77777777" w:rsidR="00470ED4" w:rsidRDefault="00817D46">
            <w:r>
              <w:rPr>
                <w:sz w:val="20"/>
                <w:szCs w:val="20"/>
              </w:rPr>
              <w:t>Concealed Pendent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7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8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155°F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9" w14:textId="77777777" w:rsidR="00470ED4" w:rsidRDefault="00817D46">
            <w:r>
              <w:rPr>
                <w:sz w:val="20"/>
                <w:szCs w:val="20"/>
              </w:rPr>
              <w:t>White cover plate</w:t>
            </w:r>
          </w:p>
        </w:tc>
      </w:tr>
      <w:tr w:rsidR="00470ED4" w14:paraId="0557F9B0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B" w14:textId="77777777" w:rsidR="00470ED4" w:rsidRDefault="00817D46">
            <w:r>
              <w:rPr>
                <w:sz w:val="20"/>
                <w:szCs w:val="20"/>
              </w:rPr>
              <w:t>Mechanical Rooms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C" w14:textId="77777777" w:rsidR="00470ED4" w:rsidRDefault="00817D46">
            <w:r>
              <w:rPr>
                <w:sz w:val="20"/>
                <w:szCs w:val="20"/>
              </w:rPr>
              <w:t>Upright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D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E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200°F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F" w14:textId="77777777" w:rsidR="00470ED4" w:rsidRDefault="00817D46">
            <w:r>
              <w:rPr>
                <w:sz w:val="20"/>
                <w:szCs w:val="20"/>
              </w:rPr>
              <w:t>Chrome</w:t>
            </w:r>
          </w:p>
        </w:tc>
      </w:tr>
      <w:tr w:rsidR="00470ED4" w14:paraId="0557F9B6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1" w14:textId="77777777" w:rsidR="00470ED4" w:rsidRDefault="00817D46">
            <w:r>
              <w:rPr>
                <w:sz w:val="20"/>
                <w:szCs w:val="20"/>
              </w:rPr>
              <w:t>Corridors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2" w14:textId="77777777" w:rsidR="00470ED4" w:rsidRDefault="00817D46">
            <w:r>
              <w:rPr>
                <w:sz w:val="20"/>
                <w:szCs w:val="20"/>
              </w:rPr>
              <w:t>Concealed Pendent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3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4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155°F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5" w14:textId="77777777" w:rsidR="00470ED4" w:rsidRDefault="00817D46">
            <w:r>
              <w:rPr>
                <w:sz w:val="20"/>
                <w:szCs w:val="20"/>
              </w:rPr>
              <w:t>White cover plate</w:t>
            </w:r>
          </w:p>
        </w:tc>
      </w:tr>
      <w:tr w:rsidR="00470ED4" w14:paraId="0557F9BC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7" w14:textId="77777777" w:rsidR="00470ED4" w:rsidRDefault="00817D46">
            <w:r>
              <w:rPr>
                <w:sz w:val="20"/>
                <w:szCs w:val="20"/>
              </w:rPr>
              <w:t>Kitchen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8" w14:textId="77777777" w:rsidR="00470ED4" w:rsidRDefault="00817D46">
            <w:r>
              <w:rPr>
                <w:sz w:val="20"/>
                <w:szCs w:val="20"/>
              </w:rPr>
              <w:t>Pendent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9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A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200°F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B" w14:textId="77777777" w:rsidR="00470ED4" w:rsidRDefault="00817D46">
            <w:r>
              <w:rPr>
                <w:sz w:val="20"/>
                <w:szCs w:val="20"/>
              </w:rPr>
              <w:t>Chrome</w:t>
            </w:r>
          </w:p>
        </w:tc>
      </w:tr>
    </w:tbl>
    <w:p w14:paraId="0557F9BD" w14:textId="77777777" w:rsidR="00470ED4" w:rsidRDefault="00817D46">
      <w:pPr>
        <w:pStyle w:val="EndofSection"/>
      </w:pPr>
      <w:r>
        <w:t>END OF SECTION 21 13 13</w:t>
      </w:r>
    </w:p>
    <w:sectPr w:rsidR="00470ED4">
      <w:headerReference w:type="default" r:id="rId7"/>
      <w:footerReference w:type="default" r:id="rId8"/>
      <w:pgSz w:w="11906" w:h="16838"/>
      <w:pgMar w:top="144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D0A66" w14:textId="77777777" w:rsidR="00884D1C" w:rsidRDefault="00884D1C">
      <w:r>
        <w:separator/>
      </w:r>
    </w:p>
  </w:endnote>
  <w:endnote w:type="continuationSeparator" w:id="0">
    <w:p w14:paraId="74C2825F" w14:textId="77777777" w:rsidR="00884D1C" w:rsidRDefault="0088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F9BF" w14:textId="394DD2AA" w:rsidR="00470ED4" w:rsidRDefault="00817D46">
    <w:pPr>
      <w:tabs>
        <w:tab w:val="right" w:pos="9360"/>
      </w:tabs>
    </w:pPr>
    <w:r>
      <w:rPr>
        <w:sz w:val="18"/>
        <w:szCs w:val="18"/>
      </w:rPr>
      <w:t>WET-PIPE SPRINKLER SYSTEMS</w:t>
    </w:r>
    <w:r>
      <w:tab/>
    </w:r>
    <w:r>
      <w:rPr>
        <w:sz w:val="18"/>
        <w:szCs w:val="18"/>
      </w:rPr>
      <w:t xml:space="preserve">21 13 13 -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8096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2F7C" w14:textId="77777777" w:rsidR="00884D1C" w:rsidRDefault="00884D1C">
      <w:r>
        <w:separator/>
      </w:r>
    </w:p>
  </w:footnote>
  <w:footnote w:type="continuationSeparator" w:id="0">
    <w:p w14:paraId="506154D1" w14:textId="77777777" w:rsidR="00884D1C" w:rsidRDefault="00884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F9BE" w14:textId="77777777" w:rsidR="00470ED4" w:rsidRDefault="00817D46">
    <w:pPr>
      <w:tabs>
        <w:tab w:val="right" w:pos="9360"/>
      </w:tabs>
    </w:pPr>
    <w:r>
      <w:rPr>
        <w:sz w:val="18"/>
        <w:szCs w:val="18"/>
      </w:rPr>
      <w:t>Sample Elementary School</w:t>
    </w:r>
    <w:r>
      <w:tab/>
    </w:r>
    <w:r>
      <w:rPr>
        <w:sz w:val="18"/>
        <w:szCs w:val="18"/>
      </w:rPr>
      <w:t>SECTION 21 13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00C3"/>
    <w:multiLevelType w:val="hybridMultilevel"/>
    <w:tmpl w:val="EBFA935C"/>
    <w:lvl w:ilvl="0" w:tplc="BE3C7FBE">
      <w:start w:val="1"/>
      <w:numFmt w:val="bullet"/>
      <w:lvlText w:val="●"/>
      <w:lvlJc w:val="left"/>
      <w:pPr>
        <w:ind w:left="720" w:hanging="360"/>
      </w:pPr>
    </w:lvl>
    <w:lvl w:ilvl="1" w:tplc="354289D8">
      <w:start w:val="1"/>
      <w:numFmt w:val="bullet"/>
      <w:lvlText w:val="○"/>
      <w:lvlJc w:val="left"/>
      <w:pPr>
        <w:ind w:left="1440" w:hanging="360"/>
      </w:pPr>
    </w:lvl>
    <w:lvl w:ilvl="2" w:tplc="B2446BAE">
      <w:start w:val="1"/>
      <w:numFmt w:val="bullet"/>
      <w:lvlText w:val="■"/>
      <w:lvlJc w:val="left"/>
      <w:pPr>
        <w:ind w:left="2160" w:hanging="360"/>
      </w:pPr>
    </w:lvl>
    <w:lvl w:ilvl="3" w:tplc="690A016C">
      <w:start w:val="1"/>
      <w:numFmt w:val="bullet"/>
      <w:lvlText w:val="●"/>
      <w:lvlJc w:val="left"/>
      <w:pPr>
        <w:ind w:left="2880" w:hanging="360"/>
      </w:pPr>
    </w:lvl>
    <w:lvl w:ilvl="4" w:tplc="CBA4E0E0">
      <w:start w:val="1"/>
      <w:numFmt w:val="bullet"/>
      <w:lvlText w:val="○"/>
      <w:lvlJc w:val="left"/>
      <w:pPr>
        <w:ind w:left="3600" w:hanging="360"/>
      </w:pPr>
    </w:lvl>
    <w:lvl w:ilvl="5" w:tplc="71C4E388">
      <w:start w:val="1"/>
      <w:numFmt w:val="bullet"/>
      <w:lvlText w:val="■"/>
      <w:lvlJc w:val="left"/>
      <w:pPr>
        <w:ind w:left="4320" w:hanging="360"/>
      </w:pPr>
    </w:lvl>
    <w:lvl w:ilvl="6" w:tplc="70D4D68C">
      <w:start w:val="1"/>
      <w:numFmt w:val="bullet"/>
      <w:lvlText w:val="●"/>
      <w:lvlJc w:val="left"/>
      <w:pPr>
        <w:ind w:left="5040" w:hanging="360"/>
      </w:pPr>
    </w:lvl>
    <w:lvl w:ilvl="7" w:tplc="4424935A">
      <w:start w:val="1"/>
      <w:numFmt w:val="bullet"/>
      <w:lvlText w:val="●"/>
      <w:lvlJc w:val="left"/>
      <w:pPr>
        <w:ind w:left="5760" w:hanging="360"/>
      </w:pPr>
    </w:lvl>
    <w:lvl w:ilvl="8" w:tplc="7428A8CC">
      <w:start w:val="1"/>
      <w:numFmt w:val="bullet"/>
      <w:lvlText w:val="●"/>
      <w:lvlJc w:val="left"/>
      <w:pPr>
        <w:ind w:left="6480" w:hanging="360"/>
      </w:pPr>
    </w:lvl>
  </w:abstractNum>
  <w:num w:numId="1" w16cid:durableId="156769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D4"/>
    <w:rsid w:val="000F3A16"/>
    <w:rsid w:val="002074E8"/>
    <w:rsid w:val="002E1ED3"/>
    <w:rsid w:val="002F4D99"/>
    <w:rsid w:val="00470ED4"/>
    <w:rsid w:val="00480969"/>
    <w:rsid w:val="005A621C"/>
    <w:rsid w:val="00817D46"/>
    <w:rsid w:val="00883829"/>
    <w:rsid w:val="0088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F94F"/>
  <w15:docId w15:val="{E665E6A5-BE42-44D5-BB98-2542EC98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Title">
    <w:name w:val="Section Title"/>
    <w:pPr>
      <w:spacing w:after="120"/>
      <w:jc w:val="center"/>
    </w:pPr>
    <w:rPr>
      <w:b/>
      <w:bCs/>
      <w:sz w:val="28"/>
      <w:szCs w:val="28"/>
    </w:rPr>
  </w:style>
  <w:style w:type="paragraph" w:customStyle="1" w:styleId="PartHeading">
    <w:name w:val="Part Heading"/>
    <w:pPr>
      <w:spacing w:before="360" w:after="120"/>
    </w:pPr>
    <w:rPr>
      <w:b/>
      <w:bCs/>
      <w:caps/>
    </w:rPr>
  </w:style>
  <w:style w:type="paragraph" w:customStyle="1" w:styleId="ArticleHeading">
    <w:name w:val="Article Heading"/>
    <w:pPr>
      <w:spacing w:before="240" w:after="120"/>
    </w:pPr>
    <w:rPr>
      <w:b/>
      <w:bCs/>
      <w:caps/>
    </w:rPr>
  </w:style>
  <w:style w:type="paragraph" w:customStyle="1" w:styleId="ParagraphA">
    <w:name w:val="Paragraph A"/>
    <w:pPr>
      <w:spacing w:before="120"/>
      <w:ind w:left="576" w:hanging="288"/>
    </w:pPr>
  </w:style>
  <w:style w:type="paragraph" w:customStyle="1" w:styleId="Subparagraph1">
    <w:name w:val="Subparagraph 1"/>
    <w:pPr>
      <w:ind w:left="1008" w:hanging="288"/>
    </w:pPr>
  </w:style>
  <w:style w:type="paragraph" w:customStyle="1" w:styleId="Sub-subparagraph">
    <w:name w:val="Sub-subparagraph"/>
    <w:pPr>
      <w:ind w:left="1440" w:hanging="288"/>
    </w:pPr>
  </w:style>
  <w:style w:type="paragraph" w:customStyle="1" w:styleId="EndofSection">
    <w:name w:val="End of Section"/>
    <w:pPr>
      <w:spacing w:before="480"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3463</Characters>
  <Application>Microsoft Office Word</Application>
  <DocSecurity>0</DocSecurity>
  <Lines>111</Lines>
  <Paragraphs>105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Borg</cp:lastModifiedBy>
  <cp:revision>5</cp:revision>
  <dcterms:created xsi:type="dcterms:W3CDTF">2025-11-26T16:59:00Z</dcterms:created>
  <dcterms:modified xsi:type="dcterms:W3CDTF">2025-11-26T21:57:00Z</dcterms:modified>
</cp:coreProperties>
</file>