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Xd5d16eb3f098f606c2e430fe8e9c19c2e10850f" w:id="29"/>
    <w:p w:rsidR="3C7D7AE7" w:rsidP="3C7D7AE7" w:rsidRDefault="3C7D7AE7" w14:paraId="5F687B75" w14:textId="3D1B2D95">
      <w:pPr>
        <w:pStyle w:val="Heading1"/>
      </w:pPr>
    </w:p>
    <w:p xmlns:wp14="http://schemas.microsoft.com/office/word/2010/wordml" w14:paraId="5E78DC7E" wp14:textId="77777777">
      <w:pPr>
        <w:pStyle w:val="Heading1"/>
      </w:pPr>
      <w:r>
        <w:t xml:space="preserve">Einstellstrategie für das Tiefziehen bei KVH Hartung / Plastic Systems</w:t>
      </w:r>
    </w:p>
    <w:bookmarkStart w:name="i.-einleitung" w:id="20"/>
    <w:p xmlns:wp14="http://schemas.microsoft.com/office/word/2010/wordml" w14:paraId="60A218B0" wp14:textId="77777777">
      <w:pPr>
        <w:pStyle w:val="Heading2"/>
      </w:pPr>
      <w:r>
        <w:t xml:space="preserve">I. Einleitung</w:t>
      </w:r>
    </w:p>
    <w:p xmlns:wp14="http://schemas.microsoft.com/office/word/2010/wordml" w14:paraId="57882393" wp14:textId="77777777">
      <w:pPr>
        <w:pStyle w:val="FirstParagraph"/>
      </w:pPr>
      <w:r>
        <w:t xml:space="preserve">Das Tiefziehen von Heavy-Gauge-Kunststoffen (1–5 mm) wie ABS, ASA, PS und PC-Blend stellt hohe Anforderungen an Heizzeit, Materialhandling und Werkzeugtemperierung. Dieses Dokument vereint wissenschaftlich fundierte Grundlagen mit praxisbewährten Erfahrungswerten aus der Serienfertigung bei KVH Hartung.</w:t>
      </w:r>
    </w:p>
    <w:p xmlns:wp14="http://schemas.microsoft.com/office/word/2010/wordml" w14:paraId="197DEF82" wp14:textId="77777777">
      <w:pPr>
        <w:pStyle w:val="BlockText"/>
      </w:pPr>
      <w:r>
        <w:rPr>
          <w:b/>
          <w:bCs/>
        </w:rPr>
        <w:t xml:space="preserve">Hinweis:</w:t>
      </w:r>
      <w:r>
        <w:t xml:space="preserve"> </w:t>
      </w:r>
      <w:r>
        <w:t xml:space="preserve">Theorie und Praxis sind jeweils klar gekennzeichnet. Praxisabschnitte sind grau hinterlegt.</w:t>
      </w:r>
    </w:p>
    <w:p xmlns:wp14="http://schemas.microsoft.com/office/word/2010/wordml" w14:paraId="672A6659" wp14:textId="77777777">
      <w:r>
        <w:pict w14:anchorId="59BE591A">
          <v:rect style="width:0;height:1.5pt" o:hr="t" o:hrstd="t" o:hralign="center"/>
        </w:pict>
      </w:r>
    </w:p>
    <w:bookmarkEnd w:id="20"/>
    <w:bookmarkStart w:name="X117f24ba7fde1051a6b6ac8c79fc1920f541f39" w:id="21"/>
    <w:p xmlns:wp14="http://schemas.microsoft.com/office/word/2010/wordml" w14:paraId="0EAD0B62" wp14:textId="77777777">
      <w:pPr>
        <w:pStyle w:val="Heading2"/>
      </w:pPr>
      <w:r>
        <w:t xml:space="preserve">II. Materialdaten und Formfenster (Theorie)</w:t>
      </w:r>
    </w:p>
    <w:tbl>
      <w:tblPr>
        <w:tblStyle w:val="Table"/>
        <w:tblW w:w="5000" w:type="pct"/>
        <w:tblLayout w:type="fixed"/>
        <w:tblLook w:val="0020" w:firstRow="1" w:lastRow="0" w:firstColumn="0" w:lastColumn="0" w:noHBand="0" w:noVBand="0"/>
      </w:tblPr>
      <w:tblGrid>
        <w:gridCol w:w="1320"/>
        <w:gridCol w:w="848"/>
        <w:gridCol w:w="1508"/>
        <w:gridCol w:w="942"/>
        <w:gridCol w:w="3300"/>
      </w:tblGrid>
      <w:tr xmlns:wp14="http://schemas.microsoft.com/office/word/2010/wordml" w14:paraId="39F17D09" wp14:textId="77777777">
        <w:trPr>
          <w:tblHeader w:val="on"/>
        </w:trPr>
        <w:tc>
          <w:tcPr/>
          <w:p w14:paraId="101A0893" wp14:textId="77777777">
            <w:pPr>
              <w:pStyle w:val="Compact"/>
            </w:pPr>
            <w:r>
              <w:t xml:space="preserve">Material</w:t>
            </w:r>
          </w:p>
        </w:tc>
        <w:tc>
          <w:tcPr/>
          <w:p w14:paraId="654DAF70" wp14:textId="77777777">
            <w:pPr>
              <w:pStyle w:val="Compact"/>
            </w:pPr>
            <w:r>
              <w:t xml:space="preserve">Tg (°C)</w:t>
            </w:r>
          </w:p>
        </w:tc>
        <w:tc>
          <w:tcPr/>
          <w:p w14:paraId="716D0B1B" wp14:textId="77777777">
            <w:pPr>
              <w:pStyle w:val="Compact"/>
            </w:pPr>
            <w:r>
              <w:t xml:space="preserve">Vicat VST (°C)</w:t>
            </w:r>
          </w:p>
        </w:tc>
        <w:tc>
          <w:tcPr/>
          <w:p w14:paraId="4332FB58" wp14:textId="77777777">
            <w:pPr>
              <w:pStyle w:val="Compact"/>
            </w:pPr>
            <w:r>
              <w:t xml:space="preserve">HDT (°C)</w:t>
            </w:r>
          </w:p>
        </w:tc>
        <w:tc>
          <w:tcPr/>
          <w:p w14:paraId="3579689F" wp14:textId="77777777">
            <w:pPr>
              <w:pStyle w:val="Compact"/>
            </w:pPr>
            <w:r>
              <w:t xml:space="preserve">Optimales Formfenster (TKern, °C)</w:t>
            </w:r>
          </w:p>
        </w:tc>
      </w:tr>
      <w:tr xmlns:wp14="http://schemas.microsoft.com/office/word/2010/wordml" w14:paraId="358B883C" wp14:textId="77777777">
        <w:tc>
          <w:tcPr/>
          <w:p w14:paraId="79690D3F" wp14:textId="77777777">
            <w:pPr>
              <w:pStyle w:val="Compact"/>
            </w:pPr>
            <w:r>
              <w:t xml:space="preserve">PS</w:t>
            </w:r>
          </w:p>
        </w:tc>
        <w:tc>
          <w:tcPr/>
          <w:p w14:paraId="0F74BF3A" wp14:textId="77777777">
            <w:pPr>
              <w:pStyle w:val="Compact"/>
            </w:pPr>
            <w:r>
              <w:t xml:space="preserve">~100</w:t>
            </w:r>
          </w:p>
        </w:tc>
        <w:tc>
          <w:tcPr/>
          <w:p w14:paraId="00D26650" wp14:textId="77777777">
            <w:pPr>
              <w:pStyle w:val="Compact"/>
            </w:pPr>
            <w:r>
              <w:t xml:space="preserve">95–105</w:t>
            </w:r>
          </w:p>
        </w:tc>
        <w:tc>
          <w:tcPr/>
          <w:p w14:paraId="17DEDBFF" wp14:textId="77777777">
            <w:pPr>
              <w:pStyle w:val="Compact"/>
            </w:pPr>
            <w:r>
              <w:t xml:space="preserve">85–95</w:t>
            </w:r>
          </w:p>
        </w:tc>
        <w:tc>
          <w:tcPr/>
          <w:p w14:paraId="6707F442" wp14:textId="77777777">
            <w:pPr>
              <w:pStyle w:val="Compact"/>
            </w:pPr>
            <w:r>
              <w:t xml:space="preserve">120–140</w:t>
            </w:r>
          </w:p>
        </w:tc>
      </w:tr>
      <w:tr xmlns:wp14="http://schemas.microsoft.com/office/word/2010/wordml" w14:paraId="2910AB5D" wp14:textId="77777777">
        <w:tc>
          <w:tcPr/>
          <w:p w14:paraId="475B1113" wp14:textId="77777777">
            <w:pPr>
              <w:pStyle w:val="Compact"/>
            </w:pPr>
            <w:r>
              <w:t xml:space="preserve">ABS/ASA</w:t>
            </w:r>
          </w:p>
        </w:tc>
        <w:tc>
          <w:tcPr/>
          <w:p w14:paraId="1779B4D1" wp14:textId="77777777">
            <w:pPr>
              <w:pStyle w:val="Compact"/>
            </w:pPr>
            <w:r>
              <w:t xml:space="preserve">~114</w:t>
            </w:r>
          </w:p>
        </w:tc>
        <w:tc>
          <w:tcPr/>
          <w:p w14:paraId="2C2C8B8C" wp14:textId="77777777">
            <w:pPr>
              <w:pStyle w:val="Compact"/>
            </w:pPr>
            <w:r>
              <w:t xml:space="preserve">95–110</w:t>
            </w:r>
          </w:p>
        </w:tc>
        <w:tc>
          <w:tcPr/>
          <w:p w14:paraId="7B2BBD6D" wp14:textId="77777777">
            <w:pPr>
              <w:pStyle w:val="Compact"/>
            </w:pPr>
            <w:r>
              <w:t xml:space="preserve">85–105</w:t>
            </w:r>
          </w:p>
        </w:tc>
        <w:tc>
          <w:tcPr/>
          <w:p w14:paraId="647725D9" wp14:textId="77777777">
            <w:pPr>
              <w:pStyle w:val="Compact"/>
            </w:pPr>
            <w:r>
              <w:t xml:space="preserve">150–180</w:t>
            </w:r>
          </w:p>
        </w:tc>
      </w:tr>
      <w:tr xmlns:wp14="http://schemas.microsoft.com/office/word/2010/wordml" w14:paraId="5A379995" wp14:textId="77777777">
        <w:tc>
          <w:tcPr/>
          <w:p w14:paraId="22B8B844" wp14:textId="77777777">
            <w:pPr>
              <w:pStyle w:val="Compact"/>
            </w:pPr>
            <w:r>
              <w:t xml:space="preserve">PC-Blend</w:t>
            </w:r>
          </w:p>
        </w:tc>
        <w:tc>
          <w:tcPr/>
          <w:p w14:paraId="0C167C4E" wp14:textId="77777777">
            <w:pPr>
              <w:pStyle w:val="Compact"/>
            </w:pPr>
            <w:r>
              <w:t xml:space="preserve">115–140</w:t>
            </w:r>
          </w:p>
        </w:tc>
        <w:tc>
          <w:tcPr/>
          <w:p w14:paraId="69A9A0E7" wp14:textId="77777777">
            <w:pPr>
              <w:pStyle w:val="Compact"/>
            </w:pPr>
            <w:r>
              <w:t xml:space="preserve">112–142</w:t>
            </w:r>
          </w:p>
        </w:tc>
        <w:tc>
          <w:tcPr/>
          <w:p w14:paraId="6A22A5B8" wp14:textId="77777777">
            <w:pPr>
              <w:pStyle w:val="Compact"/>
            </w:pPr>
            <w:r>
              <w:t xml:space="preserve">110–138</w:t>
            </w:r>
          </w:p>
        </w:tc>
        <w:tc>
          <w:tcPr/>
          <w:p w14:paraId="0BE60029" wp14:textId="77777777">
            <w:pPr>
              <w:pStyle w:val="Compact"/>
            </w:pPr>
            <w:r>
              <w:t xml:space="preserve">175–215</w:t>
            </w:r>
          </w:p>
        </w:tc>
      </w:tr>
    </w:tbl>
    <w:p xmlns:wp14="http://schemas.microsoft.com/office/word/2010/wordml" w14:paraId="47CBCD98" wp14:textId="77777777">
      <w:pPr>
        <w:pStyle w:val="BlockText"/>
      </w:pPr>
      <w:r>
        <w:rPr>
          <w:b/>
          <w:bCs/>
        </w:rPr>
        <w:t xml:space="preserve">Praxisbox:</w:t>
      </w:r>
      <w:r>
        <w:t xml:space="preserve"> </w:t>
      </w:r>
      <w:r>
        <w:t xml:space="preserve">Bei PC-Blend ist eine Werkzeugtemperatur von mindestens 90 °C notwendig, da sonst Spannungsrisse und Verzug auftreten. Für PS wird das Werkzeug bei 55–65 °C betrieben, um Schrumpfung zu kontrollieren.</w:t>
      </w:r>
    </w:p>
    <w:p xmlns:wp14="http://schemas.microsoft.com/office/word/2010/wordml" w14:paraId="0A37501D" wp14:textId="77777777">
      <w:r>
        <w:pict w14:anchorId="798EA352">
          <v:rect style="width:0;height:1.5pt" o:hr="t" o:hrstd="t" o:hralign="center"/>
        </w:pict>
      </w:r>
    </w:p>
    <w:bookmarkEnd w:id="21"/>
    <w:bookmarkStart w:name="X61584e062ee01fc5e81dcad661d4fc6849550bf" w:id="22"/>
    <w:p xmlns:wp14="http://schemas.microsoft.com/office/word/2010/wordml" w14:paraId="42305FF1" wp14:textId="77777777">
      <w:pPr>
        <w:pStyle w:val="Heading2"/>
      </w:pPr>
      <w:r>
        <w:t xml:space="preserve">III. Vortrocknung und Materialhandling (Theorie &amp; Praxis)</w:t>
      </w:r>
    </w:p>
    <w:tbl>
      <w:tblPr>
        <w:tblStyle w:val="Table"/>
        <w:tblW w:w="5000" w:type="pct"/>
        <w:tblLayout w:type="fixed"/>
        <w:tblLook w:val="0020" w:firstRow="1" w:lastRow="0" w:firstColumn="0" w:lastColumn="0" w:noHBand="0" w:noVBand="0"/>
      </w:tblPr>
      <w:tblGrid>
        <w:gridCol w:w="1289"/>
        <w:gridCol w:w="2026"/>
        <w:gridCol w:w="4604"/>
      </w:tblGrid>
      <w:tr xmlns:wp14="http://schemas.microsoft.com/office/word/2010/wordml" w14:paraId="4C8E1AF7" wp14:textId="77777777">
        <w:trPr>
          <w:tblHeader w:val="on"/>
        </w:trPr>
        <w:tc>
          <w:tcPr/>
          <w:p w14:paraId="01100A3D" wp14:textId="77777777">
            <w:pPr>
              <w:pStyle w:val="Compact"/>
            </w:pPr>
            <w:r>
              <w:t xml:space="preserve">Material</w:t>
            </w:r>
          </w:p>
        </w:tc>
        <w:tc>
          <w:tcPr/>
          <w:p w14:paraId="18CCF1B5" wp14:textId="77777777">
            <w:pPr>
              <w:pStyle w:val="Compact"/>
            </w:pPr>
            <w:r>
              <w:t xml:space="preserve">Trocknung notwendig</w:t>
            </w:r>
          </w:p>
        </w:tc>
        <w:tc>
          <w:tcPr/>
          <w:p w14:paraId="28B10F04" wp14:textId="77777777">
            <w:pPr>
              <w:pStyle w:val="Compact"/>
            </w:pPr>
            <w:r>
              <w:t xml:space="preserve">Praxisempfehlung</w:t>
            </w:r>
          </w:p>
        </w:tc>
      </w:tr>
      <w:tr xmlns:wp14="http://schemas.microsoft.com/office/word/2010/wordml" w14:paraId="6A90E74C" wp14:textId="77777777">
        <w:tc>
          <w:tcPr/>
          <w:p w14:paraId="5367B60A" wp14:textId="77777777">
            <w:pPr>
              <w:pStyle w:val="Compact"/>
            </w:pPr>
            <w:r>
              <w:t xml:space="preserve">PS</w:t>
            </w:r>
          </w:p>
        </w:tc>
        <w:tc>
          <w:tcPr/>
          <w:p w14:paraId="577069B7" wp14:textId="77777777">
            <w:pPr>
              <w:pStyle w:val="Compact"/>
            </w:pPr>
            <w:r>
              <w:t xml:space="preserve">Nein</w:t>
            </w:r>
          </w:p>
        </w:tc>
        <w:tc>
          <w:tcPr/>
          <w:p w14:paraId="6822D52E" wp14:textId="77777777">
            <w:pPr>
              <w:pStyle w:val="Compact"/>
            </w:pPr>
            <w:r>
              <w:t xml:space="preserve">Keine Trocknung notwendig</w:t>
            </w:r>
          </w:p>
        </w:tc>
      </w:tr>
      <w:tr xmlns:wp14="http://schemas.microsoft.com/office/word/2010/wordml" w14:paraId="6968D053" wp14:textId="77777777">
        <w:tc>
          <w:tcPr/>
          <w:p w14:paraId="37291CBE" wp14:textId="77777777">
            <w:pPr>
              <w:pStyle w:val="Compact"/>
            </w:pPr>
            <w:r>
              <w:t xml:space="preserve">ABS/ASA</w:t>
            </w:r>
          </w:p>
        </w:tc>
        <w:tc>
          <w:tcPr/>
          <w:p w14:paraId="36CB986F" wp14:textId="77777777">
            <w:pPr>
              <w:pStyle w:val="Compact"/>
            </w:pPr>
            <w:r>
              <w:t xml:space="preserve">Gering</w:t>
            </w:r>
          </w:p>
        </w:tc>
        <w:tc>
          <w:tcPr/>
          <w:p w14:paraId="653EA6CE" wp14:textId="77777777">
            <w:pPr>
              <w:pStyle w:val="Compact"/>
            </w:pPr>
            <w:r>
              <w:t xml:space="preserve">Bei Platten &gt;3 mm: 2–3 h bei 80 °C</w:t>
            </w:r>
          </w:p>
        </w:tc>
      </w:tr>
      <w:tr xmlns:wp14="http://schemas.microsoft.com/office/word/2010/wordml" w14:paraId="362DAF53" wp14:textId="77777777">
        <w:tc>
          <w:tcPr/>
          <w:p w14:paraId="364ED2EB" wp14:textId="77777777">
            <w:pPr>
              <w:pStyle w:val="Compact"/>
            </w:pPr>
            <w:r>
              <w:t xml:space="preserve">PC-Blend</w:t>
            </w:r>
          </w:p>
        </w:tc>
        <w:tc>
          <w:tcPr/>
          <w:p w14:paraId="1B4FC342" wp14:textId="77777777">
            <w:pPr>
              <w:pStyle w:val="Compact"/>
            </w:pPr>
            <w:r>
              <w:t xml:space="preserve">Ja</w:t>
            </w:r>
          </w:p>
        </w:tc>
        <w:tc>
          <w:tcPr/>
          <w:p w14:paraId="2E80F706" wp14:textId="77777777">
            <w:pPr>
              <w:pStyle w:val="Compact"/>
            </w:pPr>
            <w:r>
              <w:t xml:space="preserve">4–6 h bei 100–120 °C (Ziel: ≤0,02 % Restfeuchte)</w:t>
            </w:r>
          </w:p>
        </w:tc>
      </w:tr>
    </w:tbl>
    <w:p xmlns:wp14="http://schemas.microsoft.com/office/word/2010/wordml" w14:paraId="058A6C1E" wp14:textId="77777777">
      <w:pPr>
        <w:pStyle w:val="BlockText"/>
      </w:pPr>
      <w:r>
        <w:rPr>
          <w:b/>
          <w:bCs/>
        </w:rPr>
        <w:t xml:space="preserve">Praxisbox:</w:t>
      </w:r>
      <w:r>
        <w:t xml:space="preserve"> </w:t>
      </w:r>
      <w:r>
        <w:t xml:space="preserve">- Frische PC/ABS-Platten (direkt vom Hersteller) benötigen meist keine Trocknung — außer den obersten und untersten 2 Platten je Stapel.</w:t>
      </w:r>
      <w:r>
        <w:t xml:space="preserve"> </w:t>
      </w:r>
      <w:r>
        <w:t xml:space="preserve">- Bei gelagerter Ware (&gt;4 Wochen) mindestens 24–48 h Trocknung einplanen.</w:t>
      </w:r>
    </w:p>
    <w:p xmlns:wp14="http://schemas.microsoft.com/office/word/2010/wordml" w14:paraId="5DAB6C7B" wp14:textId="77777777">
      <w:r>
        <w:pict w14:anchorId="250A7F5C">
          <v:rect style="width:0;height:1.5pt" o:hr="t" o:hrstd="t" o:hralign="center"/>
        </w:pict>
      </w:r>
    </w:p>
    <w:bookmarkEnd w:id="22"/>
    <w:bookmarkStart w:name="X5b6b16d9959748caed861df758d36b7612048dd" w:id="24"/>
    <w:p xmlns:wp14="http://schemas.microsoft.com/office/word/2010/wordml" w14:paraId="6FCF438F" wp14:textId="77777777">
      <w:pPr>
        <w:pStyle w:val="Heading2"/>
      </w:pPr>
      <w:r>
        <w:t xml:space="preserve">IV. Heizzeit-Skalierung und Temperaturverteilung (Skalierungslogik + Formel)</w:t>
      </w:r>
    </w:p>
    <w:bookmarkStart w:name="grundformel-für-heizzeit-skalierung" w:id="23"/>
    <w:p xmlns:wp14="http://schemas.microsoft.com/office/word/2010/wordml" w14:paraId="0313860F" wp14:textId="77777777">
      <w:pPr>
        <w:pStyle w:val="Heading3"/>
      </w:pPr>
      <w:r>
        <w:t xml:space="preserve">4.1 Grundformel für Heizzeit-Skalierung</w:t>
      </w:r>
    </w:p>
    <w:p xmlns:wp14="http://schemas.microsoft.com/office/word/2010/wordml" w14:paraId="426F59DE" wp14:textId="77777777">
      <w:pPr>
        <w:pStyle w:val="FirstParagraph"/>
      </w:pPr>
      <w:r>
        <w:t xml:space="preserve">Die Heizzeit ( t ) skaliert mit der Materialdicke ( d ) nach folgender Potenzregel:</w:t>
      </w:r>
    </w:p>
    <w:p xmlns:wp14="http://schemas.microsoft.com/office/word/2010/wordml" w14:paraId="7D36D6BD" wp14:textId="77777777">
      <w:pPr>
        <w:pStyle w:val="BodyText"/>
      </w:pPr>
      <w:r>
        <w:t xml:space="preserve">[</w:t>
      </w:r>
      <w:r>
        <w:t xml:space="preserve"> </w:t>
      </w:r>
      <w:r>
        <w:t xml:space="preserve">t_{neu} = t_{1mm}</w:t>
      </w:r>
      <w:r>
        <w:t xml:space="preserve"> </w:t>
      </w:r>
      <w:r>
        <w:t xml:space="preserve">(</w:t>
      </w:r>
      <w:r>
        <w:t xml:space="preserve"> </w:t>
      </w:r>
      <w:r>
        <w:t xml:space="preserve"> </w:t>
      </w:r>
      <w:r>
        <w:t xml:space="preserve">)^n</w:t>
      </w:r>
      <w:r>
        <w:t xml:space="preserve"> </w:t>
      </w:r>
      <w:r>
        <w:t xml:space="preserve">]</w:t>
      </w:r>
    </w:p>
    <w:tbl>
      <w:tblPr>
        <w:tblStyle w:val="Table"/>
        <w:tblW w:w="0" w:type="auto"/>
        <w:tblLook w:val="0020" w:firstRow="1" w:lastRow="0" w:firstColumn="0" w:lastColumn="0" w:noHBand="0" w:noVBand="0"/>
      </w:tblPr>
      <w:tblGrid>
        <w:gridCol w:w="3960"/>
        <w:gridCol w:w="3960"/>
      </w:tblGrid>
      <w:tr xmlns:wp14="http://schemas.microsoft.com/office/word/2010/wordml" w14:paraId="12098EAC" wp14:textId="77777777">
        <w:trPr>
          <w:tblHeader w:val="on"/>
        </w:trPr>
        <w:tc>
          <w:tcPr/>
          <w:p w14:paraId="64A3B354" wp14:textId="77777777">
            <w:pPr>
              <w:pStyle w:val="Compact"/>
            </w:pPr>
            <w:r>
              <w:t xml:space="preserve">Material</w:t>
            </w:r>
          </w:p>
        </w:tc>
        <w:tc>
          <w:tcPr/>
          <w:p w14:paraId="1BBF904A" wp14:textId="77777777">
            <w:pPr>
              <w:pStyle w:val="Compact"/>
            </w:pPr>
            <w:r>
              <w:t xml:space="preserve">Exponent ( n ) (Faustregel)</w:t>
            </w:r>
          </w:p>
        </w:tc>
      </w:tr>
      <w:tr xmlns:wp14="http://schemas.microsoft.com/office/word/2010/wordml" w14:paraId="0BCA2D54" wp14:textId="77777777">
        <w:tc>
          <w:tcPr/>
          <w:p w14:paraId="67ED3DD0" wp14:textId="77777777">
            <w:pPr>
              <w:pStyle w:val="Compact"/>
            </w:pPr>
            <w:r>
              <w:t xml:space="preserve">PS</w:t>
            </w:r>
          </w:p>
        </w:tc>
        <w:tc>
          <w:tcPr/>
          <w:p w14:paraId="5081A8A2" wp14:textId="77777777">
            <w:pPr>
              <w:pStyle w:val="Compact"/>
            </w:pPr>
            <w:r>
              <w:t xml:space="preserve">2,0</w:t>
            </w:r>
          </w:p>
        </w:tc>
      </w:tr>
      <w:tr xmlns:wp14="http://schemas.microsoft.com/office/word/2010/wordml" w14:paraId="5940AE9B" wp14:textId="77777777">
        <w:tc>
          <w:tcPr/>
          <w:p w14:paraId="2D044C91" wp14:textId="77777777">
            <w:pPr>
              <w:pStyle w:val="Compact"/>
            </w:pPr>
            <w:r>
              <w:t xml:space="preserve">ABS/ASA</w:t>
            </w:r>
          </w:p>
        </w:tc>
        <w:tc>
          <w:tcPr/>
          <w:p w14:paraId="309FE376" wp14:textId="77777777">
            <w:pPr>
              <w:pStyle w:val="Compact"/>
            </w:pPr>
            <w:r>
              <w:t xml:space="preserve">1,7–2,0</w:t>
            </w:r>
          </w:p>
        </w:tc>
      </w:tr>
      <w:tr xmlns:wp14="http://schemas.microsoft.com/office/word/2010/wordml" w14:paraId="50C2A04C" wp14:textId="77777777">
        <w:tc>
          <w:tcPr/>
          <w:p w14:paraId="48F85734" wp14:textId="77777777">
            <w:pPr>
              <w:pStyle w:val="Compact"/>
            </w:pPr>
            <w:r>
              <w:t xml:space="preserve">PC-Blend</w:t>
            </w:r>
          </w:p>
        </w:tc>
        <w:tc>
          <w:tcPr/>
          <w:p w14:paraId="7742F3B9" wp14:textId="77777777">
            <w:pPr>
              <w:pStyle w:val="Compact"/>
            </w:pPr>
            <w:r>
              <w:t xml:space="preserve">1,6–1,8</w:t>
            </w:r>
          </w:p>
        </w:tc>
      </w:tr>
    </w:tbl>
    <w:p xmlns:wp14="http://schemas.microsoft.com/office/word/2010/wordml" w14:paraId="370C9111" wp14:textId="77777777">
      <w:pPr>
        <w:pStyle w:val="BlockText"/>
      </w:pPr>
      <w:r>
        <w:rPr>
          <w:b/>
          <w:bCs/>
        </w:rPr>
        <w:t xml:space="preserve">Beispielrechnung (ABS, 4 mm, ( n = 1.8 ))</w:t>
      </w:r>
    </w:p>
    <w:p xmlns:wp14="http://schemas.microsoft.com/office/word/2010/wordml" w14:paraId="07576C22" wp14:textId="77777777">
      <w:pPr>
        <w:pStyle w:val="BlockText"/>
      </w:pPr>
      <w:r>
        <w:t xml:space="preserve">[ t_{4mm} = 20s</w:t>
      </w:r>
      <w:r>
        <w:t xml:space="preserve"> </w:t>
      </w:r>
      <w:r>
        <w:t xml:space="preserve">^{1.8}</w:t>
      </w:r>
      <w:r>
        <w:t xml:space="preserve"> </w:t>
      </w:r>
      <w:r>
        <w:t xml:space="preserve">20s</w:t>
      </w:r>
      <w:r>
        <w:t xml:space="preserve"> </w:t>
      </w:r>
      <w:r>
        <w:t xml:space="preserve"> </w:t>
      </w:r>
      <w:r>
        <w:t xml:space="preserve">= 252s ]</w:t>
      </w:r>
    </w:p>
    <w:p xmlns:wp14="http://schemas.microsoft.com/office/word/2010/wordml" w14:paraId="390DFC3C" wp14:noSpellErr="1" wp14:textId="37040660">
      <w:pPr>
        <w:pStyle w:val="BlockText"/>
      </w:pPr>
      <w:r w:rsidRPr="08835688" w:rsidR="08835688">
        <w:rPr>
          <w:b w:val="1"/>
          <w:bCs w:val="1"/>
        </w:rPr>
        <w:t>Praxisbox:</w:t>
      </w:r>
      <w:r w:rsidR="08835688">
        <w:rPr/>
        <w:t xml:space="preserve"> Unsere Maschinen laufen in der Praxis mit 15–25 s/mm, je nach Teilegeometrie. Komplexe Werkstücke (z. B. Wolfhaube, 8 mm ABS) benötigen eher 30 s/mm bei reduziertem Heizer.</w:t>
      </w:r>
    </w:p>
    <w:p xmlns:wp14="http://schemas.microsoft.com/office/word/2010/wordml" w14:paraId="02EB378F" wp14:textId="77777777">
      <w:r>
        <w:pict w14:anchorId="42297BCF">
          <v:rect style="width:0;height:1.5pt" o:hr="t" o:hrstd="t" o:hralign="center"/>
        </w:pict>
      </w:r>
    </w:p>
    <w:bookmarkEnd w:id="23"/>
    <w:bookmarkEnd w:id="24"/>
    <w:bookmarkStart w:name="X75bd901b23e67b22c85ec6daf2b60c7ce14bb15" w:id="25"/>
    <w:p xmlns:wp14="http://schemas.microsoft.com/office/word/2010/wordml" w14:paraId="78E15357" wp14:textId="77777777">
      <w:pPr>
        <w:pStyle w:val="Heading2"/>
      </w:pPr>
      <w:r>
        <w:t xml:space="preserve">V. Werkzeugtemperatur und Zyklussteuerung</w:t>
      </w:r>
    </w:p>
    <w:tbl>
      <w:tblPr>
        <w:tblStyle w:val="Table"/>
        <w:tblW w:w="0" w:type="auto"/>
        <w:tblLook w:val="0020" w:firstRow="1" w:lastRow="0" w:firstColumn="0" w:lastColumn="0" w:noHBand="0" w:noVBand="0"/>
      </w:tblPr>
      <w:tblGrid>
        <w:gridCol w:w="3960"/>
        <w:gridCol w:w="3960"/>
      </w:tblGrid>
      <w:tr xmlns:wp14="http://schemas.microsoft.com/office/word/2010/wordml" w14:paraId="7FF8F8C8" wp14:textId="77777777">
        <w:trPr>
          <w:tblHeader w:val="on"/>
        </w:trPr>
        <w:tc>
          <w:tcPr/>
          <w:p w14:paraId="0A99230C" wp14:textId="77777777">
            <w:pPr>
              <w:pStyle w:val="Compact"/>
            </w:pPr>
            <w:r>
              <w:t xml:space="preserve">Material</w:t>
            </w:r>
          </w:p>
        </w:tc>
        <w:tc>
          <w:tcPr/>
          <w:p w14:paraId="646275E5" wp14:textId="77777777">
            <w:pPr>
              <w:pStyle w:val="Compact"/>
            </w:pPr>
            <w:r>
              <w:t xml:space="preserve">Werkzeugtemperatur (TWerkz)</w:t>
            </w:r>
          </w:p>
        </w:tc>
      </w:tr>
      <w:tr xmlns:wp14="http://schemas.microsoft.com/office/word/2010/wordml" w14:paraId="0ED14403" wp14:textId="77777777">
        <w:tc>
          <w:tcPr/>
          <w:p w14:paraId="5673D116" wp14:textId="77777777">
            <w:pPr>
              <w:pStyle w:val="Compact"/>
            </w:pPr>
            <w:r>
              <w:t xml:space="preserve">PS</w:t>
            </w:r>
          </w:p>
        </w:tc>
        <w:tc>
          <w:tcPr/>
          <w:p w14:paraId="3A6B3270" wp14:textId="77777777">
            <w:pPr>
              <w:pStyle w:val="Compact"/>
            </w:pPr>
            <w:r>
              <w:t xml:space="preserve">50–65 °C</w:t>
            </w:r>
          </w:p>
        </w:tc>
      </w:tr>
      <w:tr xmlns:wp14="http://schemas.microsoft.com/office/word/2010/wordml" w14:paraId="3F2CC54E" wp14:textId="77777777">
        <w:tc>
          <w:tcPr/>
          <w:p w14:paraId="1E325C01" wp14:textId="77777777">
            <w:pPr>
              <w:pStyle w:val="Compact"/>
            </w:pPr>
            <w:r>
              <w:t xml:space="preserve">ABS/ASA</w:t>
            </w:r>
          </w:p>
        </w:tc>
        <w:tc>
          <w:tcPr/>
          <w:p w14:paraId="71CEE53C" wp14:textId="77777777">
            <w:pPr>
              <w:pStyle w:val="Compact"/>
            </w:pPr>
            <w:r>
              <w:t xml:space="preserve">60–80 °C</w:t>
            </w:r>
          </w:p>
        </w:tc>
      </w:tr>
      <w:tr xmlns:wp14="http://schemas.microsoft.com/office/word/2010/wordml" w14:paraId="4361A4CC" wp14:textId="77777777">
        <w:tc>
          <w:tcPr/>
          <w:p w14:paraId="0548EE28" wp14:textId="77777777">
            <w:pPr>
              <w:pStyle w:val="Compact"/>
            </w:pPr>
            <w:r>
              <w:t xml:space="preserve">PC-Blend</w:t>
            </w:r>
          </w:p>
        </w:tc>
        <w:tc>
          <w:tcPr/>
          <w:p w14:paraId="6F46979C" wp14:textId="77777777">
            <w:pPr>
              <w:pStyle w:val="Compact"/>
            </w:pPr>
            <w:r>
              <w:t xml:space="preserve">90–105 °C</w:t>
            </w:r>
          </w:p>
        </w:tc>
      </w:tr>
    </w:tbl>
    <w:p xmlns:wp14="http://schemas.microsoft.com/office/word/2010/wordml" w14:paraId="600755A7" wp14:textId="77777777">
      <w:pPr>
        <w:pStyle w:val="BlockText"/>
      </w:pPr>
      <w:r>
        <w:rPr>
          <w:b/>
          <w:bCs/>
        </w:rPr>
        <w:t xml:space="preserve">Praxisbox:</w:t>
      </w:r>
      <w:r>
        <w:t xml:space="preserve"> </w:t>
      </w:r>
      <w:r>
        <w:t xml:space="preserve">Zu kaltes Werkzeug bei PC-Blend lässt das Material nicht korrekt abformen – Details werden nicht übernommen. Empfehlung: TWerkz &gt; 90 °C, besonders bei Sichtteilen.</w:t>
      </w:r>
    </w:p>
    <w:p xmlns:wp14="http://schemas.microsoft.com/office/word/2010/wordml" w14:paraId="6A05A809" wp14:textId="77777777">
      <w:r>
        <w:pict w14:anchorId="315DF35B">
          <v:rect style="width:0;height:1.5pt" o:hr="t" o:hrstd="t" o:hralign="center"/>
        </w:pict>
      </w:r>
    </w:p>
    <w:bookmarkEnd w:id="25"/>
    <w:bookmarkStart w:name="X8660061a5122c2b2654a235d8367e480ee01b10" w:id="26"/>
    <w:p xmlns:wp14="http://schemas.microsoft.com/office/word/2010/wordml" w14:paraId="2BE7E777" wp14:textId="77777777">
      <w:pPr>
        <w:pStyle w:val="Heading2"/>
      </w:pPr>
      <w:r>
        <w:t xml:space="preserve">VI. Startparameter-Tabelle (Praxisübersicht für Maschinenbediener)</w:t>
      </w:r>
    </w:p>
    <w:tbl>
      <w:tblPr>
        <w:tblStyle w:val="Table"/>
        <w:tblW w:w="5000" w:type="pct"/>
        <w:tblLayout w:type="fixed"/>
        <w:tblLook w:val="0020" w:firstRow="1" w:lastRow="0" w:firstColumn="0" w:lastColumn="0" w:noHBand="0" w:noVBand="0"/>
      </w:tblPr>
      <w:tblGrid>
        <w:gridCol w:w="748"/>
        <w:gridCol w:w="436"/>
        <w:gridCol w:w="685"/>
        <w:gridCol w:w="748"/>
        <w:gridCol w:w="935"/>
        <w:gridCol w:w="873"/>
        <w:gridCol w:w="810"/>
        <w:gridCol w:w="2681"/>
      </w:tblGrid>
      <w:tr xmlns:wp14="http://schemas.microsoft.com/office/word/2010/wordml" w14:paraId="7D26FF7E" wp14:textId="77777777">
        <w:trPr>
          <w:tblHeader w:val="on"/>
        </w:trPr>
        <w:tc>
          <w:tcPr/>
          <w:p w14:paraId="54DF0C6E" wp14:textId="77777777">
            <w:pPr>
              <w:pStyle w:val="Compact"/>
            </w:pPr>
            <w:r>
              <w:t xml:space="preserve">Material</w:t>
            </w:r>
          </w:p>
        </w:tc>
        <w:tc>
          <w:tcPr/>
          <w:p w14:paraId="4CF4DAB2" wp14:textId="77777777">
            <w:pPr>
              <w:pStyle w:val="Compact"/>
            </w:pPr>
            <w:r>
              <w:t xml:space="preserve">Dicke</w:t>
            </w:r>
          </w:p>
        </w:tc>
        <w:tc>
          <w:tcPr/>
          <w:p w14:paraId="1CA5CEAF" wp14:textId="77777777">
            <w:pPr>
              <w:pStyle w:val="Compact"/>
            </w:pPr>
            <w:r>
              <w:t xml:space="preserve">Formart</w:t>
            </w:r>
          </w:p>
        </w:tc>
        <w:tc>
          <w:tcPr/>
          <w:p w14:paraId="50C5045B" wp14:textId="77777777">
            <w:pPr>
              <w:pStyle w:val="Compact"/>
            </w:pPr>
            <w:r>
              <w:t xml:space="preserve">TKern (°C)</w:t>
            </w:r>
          </w:p>
        </w:tc>
        <w:tc>
          <w:tcPr/>
          <w:p w14:paraId="118FF6AA" wp14:textId="77777777">
            <w:pPr>
              <w:pStyle w:val="Compact"/>
            </w:pPr>
            <w:r>
              <w:t xml:space="preserve">TPlatte (°C)</w:t>
            </w:r>
          </w:p>
        </w:tc>
        <w:tc>
          <w:tcPr/>
          <w:p w14:paraId="112515A6" wp14:textId="77777777">
            <w:pPr>
              <w:pStyle w:val="Compact"/>
            </w:pPr>
            <w:r>
              <w:t xml:space="preserve">TWerkz (°C)</w:t>
            </w:r>
          </w:p>
        </w:tc>
        <w:tc>
          <w:tcPr/>
          <w:p w14:paraId="1A46B416" wp14:textId="77777777">
            <w:pPr>
              <w:pStyle w:val="Compact"/>
            </w:pPr>
            <w:r>
              <w:t xml:space="preserve">t (s) / mm</w:t>
            </w:r>
          </w:p>
        </w:tc>
        <w:tc>
          <w:tcPr/>
          <w:p w14:paraId="7161B7B3" wp14:textId="77777777">
            <w:pPr>
              <w:pStyle w:val="Compact"/>
            </w:pPr>
            <w:r>
              <w:t xml:space="preserve">Hinweise</w:t>
            </w:r>
          </w:p>
        </w:tc>
      </w:tr>
      <w:tr xmlns:wp14="http://schemas.microsoft.com/office/word/2010/wordml" w14:paraId="50681A0B" wp14:textId="77777777">
        <w:tc>
          <w:tcPr/>
          <w:p w14:paraId="14A72444" wp14:textId="77777777">
            <w:pPr>
              <w:pStyle w:val="Compact"/>
            </w:pPr>
            <w:r>
              <w:t xml:space="preserve">ABS/ASA</w:t>
            </w:r>
          </w:p>
        </w:tc>
        <w:tc>
          <w:tcPr/>
          <w:p w14:paraId="1BAAB17C" wp14:textId="77777777">
            <w:pPr>
              <w:pStyle w:val="Compact"/>
            </w:pPr>
            <w:r>
              <w:t xml:space="preserve">1 mm</w:t>
            </w:r>
          </w:p>
        </w:tc>
        <w:tc>
          <w:tcPr/>
          <w:p w14:paraId="45799EE6" wp14:textId="77777777">
            <w:pPr>
              <w:pStyle w:val="Compact"/>
            </w:pPr>
            <w:r>
              <w:t xml:space="preserve">negativ</w:t>
            </w:r>
          </w:p>
        </w:tc>
        <w:tc>
          <w:tcPr/>
          <w:p w14:paraId="4C28F453" wp14:textId="77777777">
            <w:pPr>
              <w:pStyle w:val="Compact"/>
            </w:pPr>
            <w:r>
              <w:t xml:space="preserve">150–165</w:t>
            </w:r>
          </w:p>
        </w:tc>
        <w:tc>
          <w:tcPr/>
          <w:p w14:paraId="46F9D5A5" wp14:textId="77777777">
            <w:pPr>
              <w:pStyle w:val="Compact"/>
            </w:pPr>
            <w:r>
              <w:t xml:space="preserve">165–180</w:t>
            </w:r>
          </w:p>
        </w:tc>
        <w:tc>
          <w:tcPr/>
          <w:p w14:paraId="198AACA8" wp14:textId="77777777">
            <w:pPr>
              <w:pStyle w:val="Compact"/>
            </w:pPr>
            <w:r>
              <w:t xml:space="preserve">50–60</w:t>
            </w:r>
          </w:p>
        </w:tc>
        <w:tc>
          <w:tcPr/>
          <w:p w14:paraId="26D7967A" wp14:textId="77777777">
            <w:pPr>
              <w:pStyle w:val="Compact"/>
            </w:pPr>
            <w:r>
              <w:t xml:space="preserve">20 s</w:t>
            </w:r>
          </w:p>
        </w:tc>
        <w:tc>
          <w:tcPr/>
          <w:p w14:paraId="0F67A840" wp14:textId="77777777">
            <w:pPr>
              <w:pStyle w:val="Compact"/>
            </w:pPr>
            <w:r>
              <w:t xml:space="preserve">schnelle Zykluszeit</w:t>
            </w:r>
          </w:p>
        </w:tc>
      </w:tr>
      <w:tr xmlns:wp14="http://schemas.microsoft.com/office/word/2010/wordml" w14:paraId="6F119393" wp14:textId="77777777">
        <w:tc>
          <w:tcPr/>
          <w:p w14:paraId="711D9FDD" wp14:textId="77777777">
            <w:pPr>
              <w:pStyle w:val="Compact"/>
            </w:pPr>
            <w:r>
              <w:t xml:space="preserve">ABS/ASA</w:t>
            </w:r>
          </w:p>
        </w:tc>
        <w:tc>
          <w:tcPr/>
          <w:p w14:paraId="7279CD9B" wp14:textId="77777777">
            <w:pPr>
              <w:pStyle w:val="Compact"/>
            </w:pPr>
            <w:r>
              <w:t xml:space="preserve">3 mm</w:t>
            </w:r>
          </w:p>
        </w:tc>
        <w:tc>
          <w:tcPr/>
          <w:p w14:paraId="763DFD24" wp14:textId="77777777">
            <w:pPr>
              <w:pStyle w:val="Compact"/>
            </w:pPr>
            <w:r>
              <w:t xml:space="preserve">negativ</w:t>
            </w:r>
          </w:p>
        </w:tc>
        <w:tc>
          <w:tcPr/>
          <w:p w14:paraId="7AAF47D4" wp14:textId="77777777">
            <w:pPr>
              <w:pStyle w:val="Compact"/>
            </w:pPr>
            <w:r>
              <w:t xml:space="preserve">165–180</w:t>
            </w:r>
          </w:p>
        </w:tc>
        <w:tc>
          <w:tcPr/>
          <w:p w14:paraId="0B8E328F" wp14:textId="77777777">
            <w:pPr>
              <w:pStyle w:val="Compact"/>
            </w:pPr>
            <w:r>
              <w:t xml:space="preserve">185–200</w:t>
            </w:r>
          </w:p>
        </w:tc>
        <w:tc>
          <w:tcPr/>
          <w:p w14:paraId="7A163664" wp14:textId="77777777">
            <w:pPr>
              <w:pStyle w:val="Compact"/>
            </w:pPr>
            <w:r>
              <w:t xml:space="preserve">65–75</w:t>
            </w:r>
          </w:p>
        </w:tc>
        <w:tc>
          <w:tcPr/>
          <w:p w14:paraId="0CDFC58B" wp14:textId="77777777">
            <w:pPr>
              <w:pStyle w:val="Compact"/>
            </w:pPr>
            <w:r>
              <w:t xml:space="preserve">60–75 s</w:t>
            </w:r>
          </w:p>
        </w:tc>
        <w:tc>
          <w:tcPr/>
          <w:p w14:paraId="53E75CD6" wp14:textId="77777777">
            <w:pPr>
              <w:pStyle w:val="Compact"/>
            </w:pPr>
            <w:r>
              <w:t xml:space="preserve">Doppelseitenheizung empfohlen</w:t>
            </w:r>
          </w:p>
        </w:tc>
      </w:tr>
      <w:tr xmlns:wp14="http://schemas.microsoft.com/office/word/2010/wordml" w14:paraId="58A41232" wp14:textId="77777777">
        <w:tc>
          <w:tcPr/>
          <w:p w14:paraId="21CC6468" wp14:textId="77777777">
            <w:pPr>
              <w:pStyle w:val="Compact"/>
            </w:pPr>
            <w:r>
              <w:t xml:space="preserve">PS</w:t>
            </w:r>
          </w:p>
        </w:tc>
        <w:tc>
          <w:tcPr/>
          <w:p w14:paraId="5CD5B62A" wp14:textId="77777777">
            <w:pPr>
              <w:pStyle w:val="Compact"/>
            </w:pPr>
            <w:r>
              <w:t xml:space="preserve">3 mm</w:t>
            </w:r>
          </w:p>
        </w:tc>
        <w:tc>
          <w:tcPr/>
          <w:p w14:paraId="16C80850" wp14:textId="77777777">
            <w:pPr>
              <w:pStyle w:val="Compact"/>
            </w:pPr>
            <w:r>
              <w:t xml:space="preserve">positiv</w:t>
            </w:r>
          </w:p>
        </w:tc>
        <w:tc>
          <w:tcPr/>
          <w:p w14:paraId="573E9AC5" wp14:textId="77777777">
            <w:pPr>
              <w:pStyle w:val="Compact"/>
            </w:pPr>
            <w:r>
              <w:t xml:space="preserve">150–165</w:t>
            </w:r>
          </w:p>
        </w:tc>
        <w:tc>
          <w:tcPr/>
          <w:p w14:paraId="0F6D842A" wp14:textId="77777777">
            <w:pPr>
              <w:pStyle w:val="Compact"/>
            </w:pPr>
            <w:r>
              <w:t xml:space="preserve">170–185</w:t>
            </w:r>
          </w:p>
        </w:tc>
        <w:tc>
          <w:tcPr/>
          <w:p w14:paraId="585B3B8F" wp14:textId="77777777">
            <w:pPr>
              <w:pStyle w:val="Compact"/>
            </w:pPr>
            <w:r>
              <w:t xml:space="preserve">55–65</w:t>
            </w:r>
          </w:p>
        </w:tc>
        <w:tc>
          <w:tcPr/>
          <w:p w14:paraId="2F5E4D48" wp14:textId="77777777">
            <w:pPr>
              <w:pStyle w:val="Compact"/>
            </w:pPr>
            <w:r>
              <w:t xml:space="preserve">75 s</w:t>
            </w:r>
          </w:p>
        </w:tc>
        <w:tc>
          <w:tcPr/>
          <w:p w14:paraId="0C3B7357" wp14:textId="77777777">
            <w:pPr>
              <w:pStyle w:val="Compact"/>
            </w:pPr>
            <w:r>
              <w:t xml:space="preserve">Auf Schmelzgrenze achten</w:t>
            </w:r>
          </w:p>
        </w:tc>
      </w:tr>
      <w:tr xmlns:wp14="http://schemas.microsoft.com/office/word/2010/wordml" w14:paraId="02092282" wp14:textId="77777777">
        <w:tc>
          <w:tcPr/>
          <w:p w14:paraId="4F867288" wp14:textId="77777777">
            <w:pPr>
              <w:pStyle w:val="Compact"/>
            </w:pPr>
            <w:r>
              <w:t xml:space="preserve">PC-Blend</w:t>
            </w:r>
          </w:p>
        </w:tc>
        <w:tc>
          <w:tcPr/>
          <w:p w14:paraId="7E2DCD79" wp14:textId="77777777">
            <w:pPr>
              <w:pStyle w:val="Compact"/>
            </w:pPr>
            <w:r>
              <w:t xml:space="preserve">3 mm</w:t>
            </w:r>
          </w:p>
        </w:tc>
        <w:tc>
          <w:tcPr/>
          <w:p w14:paraId="509FF470" wp14:textId="77777777">
            <w:pPr>
              <w:pStyle w:val="Compact"/>
            </w:pPr>
            <w:r>
              <w:t xml:space="preserve">positiv</w:t>
            </w:r>
          </w:p>
        </w:tc>
        <w:tc>
          <w:tcPr/>
          <w:p w14:paraId="523063B6" wp14:textId="77777777">
            <w:pPr>
              <w:pStyle w:val="Compact"/>
            </w:pPr>
            <w:r>
              <w:t xml:space="preserve">190–205</w:t>
            </w:r>
          </w:p>
        </w:tc>
        <w:tc>
          <w:tcPr/>
          <w:p w14:paraId="144F2FAD" wp14:textId="77777777">
            <w:pPr>
              <w:pStyle w:val="Compact"/>
            </w:pPr>
            <w:r>
              <w:t xml:space="preserve">210–230</w:t>
            </w:r>
          </w:p>
        </w:tc>
        <w:tc>
          <w:tcPr/>
          <w:p w14:paraId="78C06D06" wp14:textId="77777777">
            <w:pPr>
              <w:pStyle w:val="Compact"/>
            </w:pPr>
            <w:r>
              <w:t xml:space="preserve">80–95</w:t>
            </w:r>
          </w:p>
        </w:tc>
        <w:tc>
          <w:tcPr/>
          <w:p w14:paraId="4CFD0AA8" wp14:textId="77777777">
            <w:pPr>
              <w:pStyle w:val="Compact"/>
            </w:pPr>
            <w:r>
              <w:t xml:space="preserve">70–80 s</w:t>
            </w:r>
          </w:p>
        </w:tc>
        <w:tc>
          <w:tcPr/>
          <w:p w14:paraId="203798D4" wp14:textId="77777777">
            <w:pPr>
              <w:pStyle w:val="Compact"/>
            </w:pPr>
            <w:r>
              <w:t xml:space="preserve">Pressure Forming sinnvoll</w:t>
            </w:r>
          </w:p>
        </w:tc>
      </w:tr>
      <w:tr xmlns:wp14="http://schemas.microsoft.com/office/word/2010/wordml" w14:paraId="44BF60F8" wp14:textId="77777777">
        <w:tc>
          <w:tcPr/>
          <w:p w14:paraId="1B1A8732" wp14:textId="77777777">
            <w:pPr>
              <w:pStyle w:val="Compact"/>
            </w:pPr>
            <w:r>
              <w:t xml:space="preserve">PC-Blend</w:t>
            </w:r>
          </w:p>
        </w:tc>
        <w:tc>
          <w:tcPr/>
          <w:p w14:paraId="5C68028D" wp14:textId="77777777">
            <w:pPr>
              <w:pStyle w:val="Compact"/>
            </w:pPr>
            <w:r>
              <w:t xml:space="preserve">5 mm</w:t>
            </w:r>
          </w:p>
        </w:tc>
        <w:tc>
          <w:tcPr/>
          <w:p w14:paraId="1390232C" wp14:textId="77777777">
            <w:pPr>
              <w:pStyle w:val="Compact"/>
            </w:pPr>
            <w:r>
              <w:t xml:space="preserve">negativ</w:t>
            </w:r>
          </w:p>
        </w:tc>
        <w:tc>
          <w:tcPr/>
          <w:p w14:paraId="4A7E53C4" wp14:textId="77777777">
            <w:pPr>
              <w:pStyle w:val="Compact"/>
            </w:pPr>
            <w:r>
              <w:t xml:space="preserve">200–215</w:t>
            </w:r>
          </w:p>
        </w:tc>
        <w:tc>
          <w:tcPr/>
          <w:p w14:paraId="7F3F787A" wp14:textId="77777777">
            <w:pPr>
              <w:pStyle w:val="Compact"/>
            </w:pPr>
            <w:r>
              <w:t xml:space="preserve">225–245</w:t>
            </w:r>
          </w:p>
        </w:tc>
        <w:tc>
          <w:tcPr/>
          <w:p w14:paraId="68A93CB5" wp14:textId="77777777">
            <w:pPr>
              <w:pStyle w:val="Compact"/>
            </w:pPr>
            <w:r>
              <w:t xml:space="preserve">90–105</w:t>
            </w:r>
          </w:p>
        </w:tc>
        <w:tc>
          <w:tcPr/>
          <w:p w14:paraId="37B03B81" wp14:textId="77777777">
            <w:pPr>
              <w:pStyle w:val="Compact"/>
            </w:pPr>
            <w:r>
              <w:t xml:space="preserve">125–150 s</w:t>
            </w:r>
          </w:p>
        </w:tc>
        <w:tc>
          <w:tcPr/>
          <w:p w14:paraId="0FDAEDB7" wp14:textId="77777777">
            <w:pPr>
              <w:pStyle w:val="Compact"/>
            </w:pPr>
            <w:r>
              <w:t xml:space="preserve">lange Heizzeit, Blasenbildung vermeiden</w:t>
            </w:r>
          </w:p>
        </w:tc>
      </w:tr>
    </w:tbl>
    <w:p xmlns:wp14="http://schemas.microsoft.com/office/word/2010/wordml" w14:paraId="7E843F23" wp14:textId="77777777">
      <w:pPr>
        <w:pStyle w:val="BlockText"/>
      </w:pPr>
      <w:r>
        <w:rPr>
          <w:b/>
          <w:bCs/>
        </w:rPr>
        <w:t xml:space="preserve">Praxisbox:</w:t>
      </w:r>
      <w:r>
        <w:t xml:space="preserve"> </w:t>
      </w:r>
      <w:r>
        <w:t xml:space="preserve">- Stempelverstreckung (positiv) verbessert die WDD deutlich.</w:t>
      </w:r>
      <w:r>
        <w:t xml:space="preserve"> </w:t>
      </w:r>
      <w:r>
        <w:t xml:space="preserve">- Bei tiefgezogenen Teilen die Stempelgeschwindigkeit reduzieren (viskositätsangepasst).</w:t>
      </w:r>
    </w:p>
    <w:p xmlns:wp14="http://schemas.microsoft.com/office/word/2010/wordml" w14:paraId="5A39BBE3" wp14:textId="77777777">
      <w:r>
        <w:pict w14:anchorId="5EFB48F4">
          <v:rect style="width:0;height:1.5pt" o:hr="t" o:hrstd="t" o:hralign="center"/>
        </w:pict>
      </w:r>
    </w:p>
    <w:bookmarkEnd w:id="26"/>
    <w:bookmarkStart w:name="vii.-troubleshooting-matrix-serie" w:id="27"/>
    <w:p xmlns:wp14="http://schemas.microsoft.com/office/word/2010/wordml" w14:paraId="6CF3DD40" wp14:textId="77777777">
      <w:pPr>
        <w:pStyle w:val="Heading2"/>
      </w:pPr>
      <w:r>
        <w:t xml:space="preserve">VII. Troubleshooting-Matrix (Serie)</w:t>
      </w:r>
    </w:p>
    <w:tbl>
      <w:tblPr>
        <w:tblStyle w:val="Table"/>
        <w:tblW w:w="5000" w:type="pct"/>
        <w:tblLayout w:type="fixed"/>
        <w:tblLook w:val="0020" w:firstRow="1" w:lastRow="0" w:firstColumn="0" w:lastColumn="0" w:noHBand="0" w:noVBand="0"/>
      </w:tblPr>
      <w:tblGrid>
        <w:gridCol w:w="1508"/>
        <w:gridCol w:w="2702"/>
        <w:gridCol w:w="3708"/>
      </w:tblGrid>
      <w:tr xmlns:wp14="http://schemas.microsoft.com/office/word/2010/wordml" w14:paraId="18B1A59F" wp14:textId="77777777">
        <w:trPr>
          <w:tblHeader w:val="on"/>
        </w:trPr>
        <w:tc>
          <w:tcPr/>
          <w:p w14:paraId="59A238DE" wp14:textId="77777777">
            <w:pPr>
              <w:pStyle w:val="Compact"/>
            </w:pPr>
            <w:r>
              <w:t xml:space="preserve">Defekt</w:t>
            </w:r>
          </w:p>
        </w:tc>
        <w:tc>
          <w:tcPr/>
          <w:p w14:paraId="6A8954C8" wp14:textId="77777777">
            <w:pPr>
              <w:pStyle w:val="Compact"/>
            </w:pPr>
            <w:r>
              <w:t xml:space="preserve">Ursache</w:t>
            </w:r>
          </w:p>
        </w:tc>
        <w:tc>
          <w:tcPr/>
          <w:p w14:paraId="3606E434" wp14:textId="77777777">
            <w:pPr>
              <w:pStyle w:val="Compact"/>
            </w:pPr>
            <w:r>
              <w:t xml:space="preserve">Korrekturstrategie</w:t>
            </w:r>
          </w:p>
        </w:tc>
      </w:tr>
      <w:tr xmlns:wp14="http://schemas.microsoft.com/office/word/2010/wordml" w14:paraId="23012FE5" wp14:textId="77777777">
        <w:tc>
          <w:tcPr/>
          <w:p w14:paraId="7AC2ABDB" wp14:textId="77777777">
            <w:pPr>
              <w:pStyle w:val="Compact"/>
            </w:pPr>
            <w:r>
              <w:t xml:space="preserve">Schlechte Ausformung</w:t>
            </w:r>
          </w:p>
        </w:tc>
        <w:tc>
          <w:tcPr/>
          <w:p w14:paraId="271D2BB2" wp14:textId="77777777">
            <w:pPr>
              <w:pStyle w:val="Compact"/>
            </w:pPr>
            <w:r>
              <w:t xml:space="preserve">TKern zu niedrig, Werkzeug zu kalt</w:t>
            </w:r>
          </w:p>
        </w:tc>
        <w:tc>
          <w:tcPr/>
          <w:p w14:paraId="6D003D39" wp14:textId="77777777">
            <w:pPr>
              <w:pStyle w:val="Compact"/>
            </w:pPr>
            <w:r>
              <w:t xml:space="preserve">TWerkz erhöhen, Heizung verlängern</w:t>
            </w:r>
          </w:p>
        </w:tc>
      </w:tr>
      <w:tr xmlns:wp14="http://schemas.microsoft.com/office/word/2010/wordml" w14:paraId="1BE02FB8" wp14:textId="77777777">
        <w:tc>
          <w:tcPr/>
          <w:p w14:paraId="35FE5D4F" wp14:textId="77777777">
            <w:pPr>
              <w:pStyle w:val="Compact"/>
            </w:pPr>
            <w:r>
              <w:t xml:space="preserve">Blasen/Schlieren</w:t>
            </w:r>
          </w:p>
        </w:tc>
        <w:tc>
          <w:tcPr/>
          <w:p w14:paraId="642B5CF9" wp14:textId="77777777">
            <w:pPr>
              <w:pStyle w:val="Compact"/>
            </w:pPr>
            <w:r>
              <w:t xml:space="preserve">Material zu feucht / überhitzt</w:t>
            </w:r>
          </w:p>
        </w:tc>
        <w:tc>
          <w:tcPr/>
          <w:p w14:paraId="74A6189B" wp14:textId="77777777">
            <w:pPr>
              <w:pStyle w:val="Compact"/>
            </w:pPr>
            <w:r>
              <w:t xml:space="preserve">Trocknung optimieren, TPlatte senken</w:t>
            </w:r>
          </w:p>
        </w:tc>
      </w:tr>
      <w:tr xmlns:wp14="http://schemas.microsoft.com/office/word/2010/wordml" w14:paraId="0D132977" wp14:textId="77777777">
        <w:tc>
          <w:tcPr/>
          <w:p w14:paraId="3BDD6F9A" wp14:textId="77777777">
            <w:pPr>
              <w:pStyle w:val="Compact"/>
            </w:pPr>
            <w:r>
              <w:t xml:space="preserve">Warping (Verzug)</w:t>
            </w:r>
          </w:p>
        </w:tc>
        <w:tc>
          <w:tcPr/>
          <w:p w14:paraId="0E43790B" wp14:textId="77777777">
            <w:pPr>
              <w:pStyle w:val="Compact"/>
            </w:pPr>
            <w:r>
              <w:t xml:space="preserve">TWerkz zu niedrig, zu schnelles Kühlen</w:t>
            </w:r>
          </w:p>
        </w:tc>
        <w:tc>
          <w:tcPr/>
          <w:p w14:paraId="0F40B064" wp14:textId="77777777">
            <w:pPr>
              <w:pStyle w:val="Compact"/>
            </w:pPr>
            <w:r>
              <w:t xml:space="preserve">Werkzeugtemperatur erhöhen, Kühlzeit verlängern</w:t>
            </w:r>
          </w:p>
        </w:tc>
      </w:tr>
      <w:tr xmlns:wp14="http://schemas.microsoft.com/office/word/2010/wordml" w14:paraId="3AF62722" wp14:textId="77777777">
        <w:tc>
          <w:tcPr/>
          <w:p w14:paraId="7406211B" wp14:textId="77777777">
            <w:pPr>
              <w:pStyle w:val="Compact"/>
            </w:pPr>
            <w:r>
              <w:t xml:space="preserve">Lokale Ausdünnung</w:t>
            </w:r>
          </w:p>
        </w:tc>
        <w:tc>
          <w:tcPr/>
          <w:p w14:paraId="4252AEB8" wp14:textId="77777777">
            <w:pPr>
              <w:pStyle w:val="Compact"/>
            </w:pPr>
            <w:r>
              <w:t xml:space="preserve">falscher Stempelzeitpunkt, Heizzonen</w:t>
            </w:r>
          </w:p>
        </w:tc>
        <w:tc>
          <w:tcPr/>
          <w:p w14:paraId="63422607" wp14:textId="77777777">
            <w:pPr>
              <w:pStyle w:val="Compact"/>
            </w:pPr>
            <w:r>
              <w:t xml:space="preserve">Plug-Timing anpassen, Zonenheizung prüfen</w:t>
            </w:r>
          </w:p>
        </w:tc>
      </w:tr>
    </w:tbl>
    <w:p xmlns:wp14="http://schemas.microsoft.com/office/word/2010/wordml" w14:paraId="41C8F396" wp14:textId="77777777">
      <w:r>
        <w:pict w14:anchorId="2849695D">
          <v:rect style="width:0;height:1.5pt" o:hr="t" o:hrstd="t" o:hralign="center"/>
        </w:pict>
      </w:r>
    </w:p>
    <w:bookmarkEnd w:id="27"/>
    <w:bookmarkStart w:name="viii.-schlussbemerkung-nutzung" w:id="28"/>
    <w:p xmlns:wp14="http://schemas.microsoft.com/office/word/2010/wordml" w14:paraId="06B0C561" wp14:textId="77777777">
      <w:pPr>
        <w:pStyle w:val="Heading2"/>
      </w:pPr>
      <w:r>
        <w:t xml:space="preserve">VIII. Schlussbemerkung &amp; Nutzung</w:t>
      </w:r>
    </w:p>
    <w:p xmlns:wp14="http://schemas.microsoft.com/office/word/2010/wordml" w14:paraId="24F5F239" wp14:textId="77777777">
      <w:pPr>
        <w:pStyle w:val="FirstParagraph"/>
      </w:pPr>
      <w:r>
        <w:t xml:space="preserve">Dieses Dokument ist Grundlage für die Maschinenbedienung, Werkzeugabstimmung und Schulung in der Produktion. Die Kombination aus theoretischer Fundierung und praxiserprobter Anpassung bildet die Basis für stabile Serienprozesse. Rückmeldungen zur weiteren Verbesserung sind willkommen.</w:t>
      </w:r>
    </w:p>
    <w:p xmlns:wp14="http://schemas.microsoft.com/office/word/2010/wordml" w14:paraId="72A3D3EC" wp14:textId="77777777">
      <w:r>
        <w:pict w14:anchorId="1E44D8BE">
          <v:rect style="width:0;height:1.5pt" o:hr="t" o:hrstd="t" o:hralign="center"/>
        </w:pict>
      </w:r>
    </w:p>
    <w:p xmlns:wp14="http://schemas.microsoft.com/office/word/2010/wordml" w14:paraId="60E4A034" wp14:textId="77777777">
      <w:pPr>
        <w:pStyle w:val="FirstParagraph"/>
      </w:pPr>
      <w:r>
        <w:rPr>
          <w:b/>
          <w:bCs/>
        </w:rPr>
        <w:t xml:space="preserve">Letzte Aktualisierung:</w:t>
      </w:r>
      <w:r>
        <w:t xml:space="preserve"> </w:t>
      </w:r>
      <w:r>
        <w:t xml:space="preserve">17.10.2025 – R. Köhler, KVH Hartung</w:t>
      </w:r>
    </w:p>
    <w:bookmarkEnd w:id="28"/>
    <w:bookmarkEnd w:id="29"/>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8835688"/>
    <w:rsid w:val="08835688"/>
    <w:rsid w:val="3C7D7AE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ABABD3"/>
  <w15:docId w15:val="{9E04013E-647B-48A2-9ACA-9A7B8D758AF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2025-10-15T13:38:16.0000000Z</dcterms:created>
  <dcterms:modified xsi:type="dcterms:W3CDTF">2025-10-16T04:52:26.5172752Z</dcterms:modified>
  <lastModifiedBy>Ivan Zahradnik</lastModifiedBy>
</coreProperties>
</file>

<file path=docProps/custom.xml><?xml version="1.0" encoding="utf-8"?>
<Properties xmlns="http://schemas.openxmlformats.org/officeDocument/2006/custom-properties" xmlns:vt="http://schemas.openxmlformats.org/officeDocument/2006/docPropsVTypes"/>
</file>