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04B0" w14:textId="77777777" w:rsidR="005E4873" w:rsidRPr="00D5515F" w:rsidRDefault="005E4873" w:rsidP="5AAD9591">
      <w:pPr>
        <w:jc w:val="center"/>
        <w:rPr>
          <w:rFonts w:cs="Times New Roman"/>
          <w:b/>
          <w:bCs/>
        </w:rPr>
      </w:pPr>
    </w:p>
    <w:p w14:paraId="239348FD" w14:textId="3E4492DF" w:rsidR="0073505E" w:rsidRPr="00D5515F" w:rsidRDefault="00387B6F" w:rsidP="5AAD9591">
      <w:pPr>
        <w:jc w:val="center"/>
        <w:rPr>
          <w:rFonts w:cs="Times New Roman"/>
          <w:b/>
          <w:bCs/>
          <w:sz w:val="24"/>
          <w:szCs w:val="24"/>
        </w:rPr>
      </w:pPr>
      <w:r w:rsidRPr="00D5515F">
        <w:rPr>
          <w:rFonts w:cs="Times New Roman"/>
          <w:b/>
          <w:bCs/>
          <w:sz w:val="24"/>
          <w:szCs w:val="24"/>
        </w:rPr>
        <w:t>U</w:t>
      </w:r>
      <w:r w:rsidR="00D11E5E" w:rsidRPr="00D5515F">
        <w:rPr>
          <w:rFonts w:cs="Times New Roman"/>
          <w:b/>
          <w:bCs/>
          <w:sz w:val="24"/>
          <w:szCs w:val="24"/>
        </w:rPr>
        <w:t>niversitatea</w:t>
      </w:r>
      <w:r w:rsidRPr="00D5515F">
        <w:rPr>
          <w:rFonts w:cs="Times New Roman"/>
          <w:b/>
          <w:bCs/>
          <w:sz w:val="24"/>
          <w:szCs w:val="24"/>
        </w:rPr>
        <w:t xml:space="preserve"> </w:t>
      </w:r>
      <w:r w:rsidR="00D11E5E" w:rsidRPr="00D5515F">
        <w:rPr>
          <w:rFonts w:cs="Times New Roman"/>
          <w:b/>
          <w:bCs/>
          <w:sz w:val="24"/>
          <w:szCs w:val="24"/>
        </w:rPr>
        <w:t>“</w:t>
      </w:r>
      <w:r w:rsidRPr="00D5515F">
        <w:rPr>
          <w:rFonts w:cs="Times New Roman"/>
          <w:b/>
          <w:bCs/>
          <w:sz w:val="24"/>
          <w:szCs w:val="24"/>
        </w:rPr>
        <w:t>DUNĂREA DE</w:t>
      </w:r>
      <w:r w:rsidR="44FC1A65" w:rsidRPr="00D5515F">
        <w:rPr>
          <w:rFonts w:cs="Times New Roman"/>
          <w:b/>
          <w:bCs/>
          <w:sz w:val="24"/>
          <w:szCs w:val="24"/>
        </w:rPr>
        <w:t xml:space="preserve"> </w:t>
      </w:r>
      <w:r w:rsidRPr="00D5515F">
        <w:rPr>
          <w:rFonts w:cs="Times New Roman"/>
          <w:b/>
          <w:bCs/>
          <w:sz w:val="24"/>
          <w:szCs w:val="24"/>
        </w:rPr>
        <w:t>JOS</w:t>
      </w:r>
      <w:r w:rsidR="002919EC" w:rsidRPr="00D5515F">
        <w:rPr>
          <w:rFonts w:cs="Times New Roman"/>
          <w:b/>
          <w:bCs/>
          <w:sz w:val="24"/>
          <w:szCs w:val="24"/>
        </w:rPr>
        <w:t xml:space="preserve">” </w:t>
      </w:r>
      <w:r w:rsidR="00DB13BE" w:rsidRPr="00D5515F">
        <w:rPr>
          <w:rFonts w:cs="Times New Roman"/>
          <w:b/>
          <w:bCs/>
          <w:sz w:val="24"/>
          <w:szCs w:val="24"/>
        </w:rPr>
        <w:t>Galați</w:t>
      </w:r>
    </w:p>
    <w:p w14:paraId="6C007EA9" w14:textId="4A787595" w:rsidR="00387B6F" w:rsidRPr="00D5515F" w:rsidRDefault="00387B6F" w:rsidP="00720EE7">
      <w:pPr>
        <w:jc w:val="center"/>
        <w:rPr>
          <w:rFonts w:cs="Times New Roman"/>
          <w:sz w:val="24"/>
          <w:szCs w:val="24"/>
        </w:rPr>
      </w:pPr>
      <w:r w:rsidRPr="00D5515F">
        <w:rPr>
          <w:rFonts w:cs="Times New Roman"/>
          <w:sz w:val="24"/>
          <w:szCs w:val="24"/>
        </w:rPr>
        <w:t>F</w:t>
      </w:r>
      <w:r w:rsidR="00D11E5E" w:rsidRPr="00D5515F">
        <w:rPr>
          <w:rFonts w:cs="Times New Roman"/>
          <w:sz w:val="24"/>
          <w:szCs w:val="24"/>
        </w:rPr>
        <w:t>acultatea de</w:t>
      </w:r>
      <w:r w:rsidRPr="00D5515F">
        <w:rPr>
          <w:rFonts w:cs="Times New Roman"/>
          <w:sz w:val="24"/>
          <w:szCs w:val="24"/>
        </w:rPr>
        <w:t xml:space="preserve"> A</w:t>
      </w:r>
      <w:r w:rsidR="00D11E5E" w:rsidRPr="00D5515F">
        <w:rPr>
          <w:rFonts w:cs="Times New Roman"/>
          <w:sz w:val="24"/>
          <w:szCs w:val="24"/>
        </w:rPr>
        <w:t>utomatică</w:t>
      </w:r>
      <w:r w:rsidRPr="00D5515F">
        <w:rPr>
          <w:rFonts w:cs="Times New Roman"/>
          <w:sz w:val="24"/>
          <w:szCs w:val="24"/>
        </w:rPr>
        <w:t>, C</w:t>
      </w:r>
      <w:r w:rsidR="00D11E5E" w:rsidRPr="00D5515F">
        <w:rPr>
          <w:rFonts w:cs="Times New Roman"/>
          <w:sz w:val="24"/>
          <w:szCs w:val="24"/>
        </w:rPr>
        <w:t>alculatoare</w:t>
      </w:r>
      <w:r w:rsidRPr="00D5515F">
        <w:rPr>
          <w:rFonts w:cs="Times New Roman"/>
          <w:sz w:val="24"/>
          <w:szCs w:val="24"/>
        </w:rPr>
        <w:t>, I</w:t>
      </w:r>
      <w:r w:rsidR="00D11E5E" w:rsidRPr="00D5515F">
        <w:rPr>
          <w:rFonts w:cs="Times New Roman"/>
          <w:sz w:val="24"/>
          <w:szCs w:val="24"/>
        </w:rPr>
        <w:t>nginerie</w:t>
      </w:r>
      <w:r w:rsidRPr="00D5515F">
        <w:rPr>
          <w:rFonts w:cs="Times New Roman"/>
          <w:sz w:val="24"/>
          <w:szCs w:val="24"/>
        </w:rPr>
        <w:t xml:space="preserve"> E</w:t>
      </w:r>
      <w:r w:rsidR="00D11E5E" w:rsidRPr="00D5515F">
        <w:rPr>
          <w:rFonts w:cs="Times New Roman"/>
          <w:sz w:val="24"/>
          <w:szCs w:val="24"/>
        </w:rPr>
        <w:t xml:space="preserve">lectrica </w:t>
      </w:r>
      <w:r w:rsidR="00DB13BE" w:rsidRPr="00D5515F">
        <w:rPr>
          <w:rFonts w:cs="Times New Roman"/>
          <w:sz w:val="24"/>
          <w:szCs w:val="24"/>
        </w:rPr>
        <w:t>și</w:t>
      </w:r>
      <w:r w:rsidRPr="00D5515F">
        <w:rPr>
          <w:rFonts w:cs="Times New Roman"/>
          <w:sz w:val="24"/>
          <w:szCs w:val="24"/>
        </w:rPr>
        <w:t xml:space="preserve"> E</w:t>
      </w:r>
      <w:r w:rsidR="00D11E5E" w:rsidRPr="00D5515F">
        <w:rPr>
          <w:rFonts w:cs="Times New Roman"/>
          <w:sz w:val="24"/>
          <w:szCs w:val="24"/>
        </w:rPr>
        <w:t>lectronică</w:t>
      </w:r>
      <w:r w:rsidRPr="00D5515F">
        <w:rPr>
          <w:rFonts w:cs="Times New Roman"/>
          <w:sz w:val="24"/>
          <w:szCs w:val="24"/>
        </w:rPr>
        <w:t>,</w:t>
      </w:r>
    </w:p>
    <w:p w14:paraId="16D20E89" w14:textId="77777777" w:rsidR="00387B6F" w:rsidRPr="00D5515F" w:rsidRDefault="00387B6F" w:rsidP="00720EE7">
      <w:pPr>
        <w:jc w:val="center"/>
        <w:rPr>
          <w:rFonts w:cs="Times New Roman"/>
          <w:sz w:val="24"/>
          <w:szCs w:val="24"/>
        </w:rPr>
      </w:pPr>
      <w:r w:rsidRPr="00D5515F">
        <w:rPr>
          <w:rFonts w:cs="Times New Roman"/>
          <w:sz w:val="24"/>
          <w:szCs w:val="24"/>
        </w:rPr>
        <w:t>S</w:t>
      </w:r>
      <w:r w:rsidR="00D11E5E" w:rsidRPr="00D5515F">
        <w:rPr>
          <w:rFonts w:cs="Times New Roman"/>
          <w:sz w:val="24"/>
          <w:szCs w:val="24"/>
        </w:rPr>
        <w:t>pecializarea</w:t>
      </w:r>
      <w:r w:rsidRPr="00D5515F">
        <w:rPr>
          <w:rFonts w:cs="Times New Roman"/>
          <w:sz w:val="24"/>
          <w:szCs w:val="24"/>
        </w:rPr>
        <w:t xml:space="preserve"> C</w:t>
      </w:r>
      <w:r w:rsidR="00D11E5E" w:rsidRPr="00D5515F">
        <w:rPr>
          <w:rFonts w:cs="Times New Roman"/>
          <w:sz w:val="24"/>
          <w:szCs w:val="24"/>
        </w:rPr>
        <w:t>alculatoare</w:t>
      </w:r>
    </w:p>
    <w:p w14:paraId="672A6659" w14:textId="77777777" w:rsidR="00387B6F" w:rsidRPr="00D5515F" w:rsidRDefault="00387B6F" w:rsidP="00720EE7">
      <w:pPr>
        <w:jc w:val="center"/>
        <w:rPr>
          <w:rFonts w:cs="Times New Roman"/>
          <w:sz w:val="24"/>
          <w:szCs w:val="24"/>
        </w:rPr>
      </w:pPr>
    </w:p>
    <w:p w14:paraId="0A37501D" w14:textId="77777777" w:rsidR="00387B6F" w:rsidRPr="00D5515F" w:rsidRDefault="00387B6F" w:rsidP="00720EE7">
      <w:pPr>
        <w:jc w:val="center"/>
        <w:rPr>
          <w:rFonts w:cs="Times New Roman"/>
        </w:rPr>
      </w:pPr>
    </w:p>
    <w:p w14:paraId="5DAB6C7B" w14:textId="77777777" w:rsidR="00387B6F" w:rsidRPr="00D5515F" w:rsidRDefault="00387B6F" w:rsidP="00720EE7">
      <w:pPr>
        <w:jc w:val="center"/>
        <w:rPr>
          <w:rFonts w:cs="Times New Roman"/>
        </w:rPr>
      </w:pPr>
    </w:p>
    <w:p w14:paraId="02EB378F" w14:textId="77777777" w:rsidR="00387B6F" w:rsidRPr="00D5515F" w:rsidRDefault="00387B6F" w:rsidP="00720EE7">
      <w:pPr>
        <w:jc w:val="center"/>
        <w:rPr>
          <w:rFonts w:cs="Times New Roman"/>
        </w:rPr>
      </w:pPr>
    </w:p>
    <w:p w14:paraId="6A05A809" w14:textId="77777777" w:rsidR="00387B6F" w:rsidRPr="00D5515F" w:rsidRDefault="00387B6F" w:rsidP="00720EE7">
      <w:pPr>
        <w:jc w:val="center"/>
        <w:rPr>
          <w:rFonts w:cs="Times New Roman"/>
        </w:rPr>
      </w:pPr>
    </w:p>
    <w:p w14:paraId="5A39BBE3" w14:textId="77777777" w:rsidR="00387B6F" w:rsidRPr="00D5515F" w:rsidRDefault="00387B6F" w:rsidP="00720EE7">
      <w:pPr>
        <w:jc w:val="center"/>
        <w:rPr>
          <w:rFonts w:cs="Times New Roman"/>
        </w:rPr>
      </w:pPr>
    </w:p>
    <w:p w14:paraId="41C8F396" w14:textId="77777777" w:rsidR="002919EC" w:rsidRPr="00D5515F" w:rsidRDefault="002919EC" w:rsidP="00720EE7">
      <w:pPr>
        <w:jc w:val="center"/>
        <w:rPr>
          <w:rFonts w:cs="Times New Roman"/>
        </w:rPr>
      </w:pPr>
    </w:p>
    <w:p w14:paraId="72A3D3EC" w14:textId="77777777" w:rsidR="002919EC" w:rsidRPr="00D5515F" w:rsidRDefault="002919EC" w:rsidP="00720EE7">
      <w:pPr>
        <w:jc w:val="center"/>
        <w:rPr>
          <w:rFonts w:cs="Times New Roman"/>
        </w:rPr>
      </w:pPr>
    </w:p>
    <w:p w14:paraId="0D0B940D" w14:textId="77777777" w:rsidR="002919EC" w:rsidRPr="00D5515F" w:rsidRDefault="002919EC" w:rsidP="00720EE7">
      <w:pPr>
        <w:jc w:val="center"/>
        <w:rPr>
          <w:rFonts w:cs="Times New Roman"/>
        </w:rPr>
      </w:pPr>
    </w:p>
    <w:p w14:paraId="0E27B00A" w14:textId="77777777" w:rsidR="002919EC" w:rsidRPr="00D5515F" w:rsidRDefault="002919EC" w:rsidP="00720EE7">
      <w:pPr>
        <w:jc w:val="center"/>
        <w:rPr>
          <w:rFonts w:cs="Times New Roman"/>
        </w:rPr>
      </w:pPr>
    </w:p>
    <w:p w14:paraId="60061E4C" w14:textId="77777777" w:rsidR="002919EC" w:rsidRPr="00D5515F" w:rsidRDefault="002919EC" w:rsidP="00720EE7">
      <w:pPr>
        <w:jc w:val="center"/>
        <w:rPr>
          <w:rFonts w:cs="Times New Roman"/>
        </w:rPr>
      </w:pPr>
    </w:p>
    <w:p w14:paraId="44EAFD9C" w14:textId="77777777" w:rsidR="002919EC" w:rsidRPr="00D5515F" w:rsidRDefault="002919EC" w:rsidP="00720EE7">
      <w:pPr>
        <w:jc w:val="center"/>
        <w:rPr>
          <w:rFonts w:cs="Times New Roman"/>
          <w:sz w:val="36"/>
          <w:szCs w:val="36"/>
        </w:rPr>
      </w:pPr>
    </w:p>
    <w:p w14:paraId="3656B9AB" w14:textId="77777777" w:rsidR="002919EC" w:rsidRPr="00D5515F" w:rsidRDefault="002919EC" w:rsidP="00BB2310">
      <w:pPr>
        <w:rPr>
          <w:rFonts w:cs="Times New Roman"/>
          <w:sz w:val="36"/>
          <w:szCs w:val="36"/>
        </w:rPr>
      </w:pPr>
    </w:p>
    <w:p w14:paraId="45FB0818" w14:textId="77777777" w:rsidR="002919EC" w:rsidRPr="00D5515F" w:rsidRDefault="002919EC" w:rsidP="00720EE7">
      <w:pPr>
        <w:jc w:val="center"/>
        <w:rPr>
          <w:rFonts w:cs="Times New Roman"/>
          <w:sz w:val="36"/>
          <w:szCs w:val="36"/>
        </w:rPr>
      </w:pPr>
    </w:p>
    <w:p w14:paraId="049F31CB" w14:textId="77777777" w:rsidR="002919EC" w:rsidRPr="00D5515F" w:rsidRDefault="002919EC" w:rsidP="00652F9C">
      <w:pPr>
        <w:jc w:val="center"/>
        <w:rPr>
          <w:rFonts w:cs="Times New Roman"/>
          <w:sz w:val="36"/>
          <w:szCs w:val="36"/>
        </w:rPr>
      </w:pPr>
    </w:p>
    <w:p w14:paraId="142C353B" w14:textId="604A37EF" w:rsidR="00387B6F" w:rsidRPr="00D5515F" w:rsidRDefault="00826EB9" w:rsidP="00652F9C">
      <w:pPr>
        <w:jc w:val="center"/>
        <w:rPr>
          <w:rFonts w:cs="Times New Roman"/>
          <w:b/>
          <w:bCs/>
          <w:sz w:val="36"/>
          <w:szCs w:val="36"/>
        </w:rPr>
      </w:pPr>
      <w:r w:rsidRPr="00D5515F">
        <w:rPr>
          <w:rFonts w:cs="Times New Roman"/>
          <w:b/>
          <w:bCs/>
          <w:sz w:val="36"/>
          <w:szCs w:val="36"/>
        </w:rPr>
        <w:t xml:space="preserve">Tema </w:t>
      </w:r>
      <w:r w:rsidR="00F90E96">
        <w:rPr>
          <w:rFonts w:cs="Times New Roman"/>
          <w:b/>
          <w:bCs/>
          <w:sz w:val="36"/>
          <w:szCs w:val="36"/>
        </w:rPr>
        <w:t>3</w:t>
      </w:r>
    </w:p>
    <w:p w14:paraId="0529A943" w14:textId="77777777" w:rsidR="008C7373" w:rsidRPr="00D5515F" w:rsidRDefault="008C7373" w:rsidP="00652F9C">
      <w:pPr>
        <w:jc w:val="center"/>
        <w:rPr>
          <w:rFonts w:cs="Times New Roman"/>
          <w:b/>
          <w:sz w:val="36"/>
          <w:szCs w:val="36"/>
        </w:rPr>
      </w:pPr>
    </w:p>
    <w:p w14:paraId="53128261" w14:textId="435A8E4D" w:rsidR="00387B6F" w:rsidRDefault="00F90E96" w:rsidP="00652F9C">
      <w:pPr>
        <w:jc w:val="center"/>
        <w:rPr>
          <w:rFonts w:eastAsia="Calibri" w:cs="Times New Roman"/>
          <w:b/>
          <w:bCs/>
          <w:sz w:val="36"/>
          <w:szCs w:val="36"/>
        </w:rPr>
      </w:pPr>
      <w:r>
        <w:rPr>
          <w:rFonts w:eastAsia="Calibri" w:cs="Times New Roman"/>
          <w:b/>
          <w:bCs/>
          <w:sz w:val="36"/>
          <w:szCs w:val="36"/>
        </w:rPr>
        <w:t>Obiceiurile alimentare ale Romanilor</w:t>
      </w:r>
    </w:p>
    <w:p w14:paraId="408F9366" w14:textId="6B786D98" w:rsidR="00F90E96" w:rsidRPr="00F90E96" w:rsidRDefault="00F90E96" w:rsidP="00652F9C">
      <w:pPr>
        <w:jc w:val="center"/>
        <w:rPr>
          <w:rFonts w:cs="Times New Roman"/>
        </w:rPr>
      </w:pPr>
      <w:r w:rsidRPr="00F90E96">
        <w:rPr>
          <w:rFonts w:eastAsia="Calibri" w:cs="Times New Roman"/>
          <w:sz w:val="36"/>
          <w:szCs w:val="36"/>
        </w:rPr>
        <w:t>Învățarea nesupravegheata</w:t>
      </w:r>
    </w:p>
    <w:p w14:paraId="62486C05" w14:textId="77777777" w:rsidR="00387B6F" w:rsidRPr="00D5515F" w:rsidRDefault="00387B6F" w:rsidP="00652F9C">
      <w:pPr>
        <w:rPr>
          <w:rFonts w:cs="Times New Roman"/>
        </w:rPr>
      </w:pPr>
    </w:p>
    <w:p w14:paraId="4101652C" w14:textId="77777777" w:rsidR="00387B6F" w:rsidRPr="00D5515F" w:rsidRDefault="00387B6F" w:rsidP="00652F9C">
      <w:pPr>
        <w:jc w:val="center"/>
        <w:rPr>
          <w:rFonts w:cs="Times New Roman"/>
        </w:rPr>
      </w:pPr>
    </w:p>
    <w:p w14:paraId="4B99056E" w14:textId="77777777" w:rsidR="00387B6F" w:rsidRPr="00D5515F" w:rsidRDefault="00387B6F" w:rsidP="00393D77">
      <w:pPr>
        <w:rPr>
          <w:rFonts w:cs="Times New Roman"/>
        </w:rPr>
      </w:pPr>
    </w:p>
    <w:p w14:paraId="1299C43A" w14:textId="77777777" w:rsidR="00387B6F" w:rsidRPr="00D5515F" w:rsidRDefault="00387B6F" w:rsidP="00393D77">
      <w:pPr>
        <w:rPr>
          <w:rFonts w:cs="Times New Roman"/>
        </w:rPr>
      </w:pPr>
    </w:p>
    <w:p w14:paraId="4DDBEF00" w14:textId="77777777" w:rsidR="00D11E5E" w:rsidRPr="00D5515F" w:rsidRDefault="00D11E5E" w:rsidP="00393D77">
      <w:pPr>
        <w:rPr>
          <w:rFonts w:cs="Times New Roman"/>
        </w:rPr>
      </w:pPr>
    </w:p>
    <w:p w14:paraId="3461D779" w14:textId="77777777" w:rsidR="002919EC" w:rsidRPr="00D5515F" w:rsidRDefault="002919EC" w:rsidP="00393D77">
      <w:pPr>
        <w:rPr>
          <w:rFonts w:cs="Times New Roman"/>
        </w:rPr>
      </w:pPr>
    </w:p>
    <w:p w14:paraId="34CE0A41" w14:textId="77777777" w:rsidR="002919EC" w:rsidRPr="00D5515F" w:rsidRDefault="002919EC" w:rsidP="00393D77">
      <w:pPr>
        <w:rPr>
          <w:rFonts w:cs="Times New Roman"/>
        </w:rPr>
      </w:pPr>
    </w:p>
    <w:p w14:paraId="62EBF3C5" w14:textId="77777777" w:rsidR="002919EC" w:rsidRPr="00D5515F" w:rsidRDefault="002919EC" w:rsidP="00393D77">
      <w:pPr>
        <w:rPr>
          <w:rFonts w:cs="Times New Roman"/>
        </w:rPr>
      </w:pPr>
    </w:p>
    <w:p w14:paraId="6D98A12B" w14:textId="77777777" w:rsidR="002919EC" w:rsidRPr="00D5515F" w:rsidRDefault="002919EC" w:rsidP="00393D77">
      <w:pPr>
        <w:rPr>
          <w:rFonts w:cs="Times New Roman"/>
        </w:rPr>
      </w:pPr>
    </w:p>
    <w:p w14:paraId="5997CC1D" w14:textId="77777777" w:rsidR="002919EC" w:rsidRPr="00D5515F" w:rsidRDefault="002919EC" w:rsidP="00393D77">
      <w:pPr>
        <w:rPr>
          <w:rFonts w:cs="Times New Roman"/>
        </w:rPr>
      </w:pPr>
    </w:p>
    <w:p w14:paraId="1314FC1D" w14:textId="77777777" w:rsidR="00C04FA2" w:rsidRPr="00D5515F" w:rsidRDefault="00C04FA2" w:rsidP="00393D77">
      <w:pPr>
        <w:rPr>
          <w:rFonts w:cs="Times New Roman"/>
        </w:rPr>
      </w:pPr>
    </w:p>
    <w:p w14:paraId="779D64F6" w14:textId="77777777" w:rsidR="00C04FA2" w:rsidRPr="00D5515F" w:rsidRDefault="00C04FA2" w:rsidP="00393D77">
      <w:pPr>
        <w:rPr>
          <w:rFonts w:cs="Times New Roman"/>
          <w:sz w:val="24"/>
          <w:szCs w:val="24"/>
        </w:rPr>
      </w:pPr>
    </w:p>
    <w:p w14:paraId="1DBD310C" w14:textId="77777777" w:rsidR="00C04FA2" w:rsidRPr="00D5515F" w:rsidRDefault="00C04FA2" w:rsidP="00393D77">
      <w:pPr>
        <w:rPr>
          <w:rFonts w:cs="Times New Roman"/>
          <w:sz w:val="24"/>
          <w:szCs w:val="24"/>
        </w:rPr>
      </w:pPr>
    </w:p>
    <w:p w14:paraId="5372B99F" w14:textId="77777777" w:rsidR="00042103" w:rsidRPr="00D5515F" w:rsidRDefault="00042103" w:rsidP="00393D77">
      <w:pPr>
        <w:rPr>
          <w:rFonts w:cs="Times New Roman"/>
          <w:sz w:val="24"/>
          <w:szCs w:val="24"/>
        </w:rPr>
      </w:pPr>
    </w:p>
    <w:p w14:paraId="4BA9B130" w14:textId="3D510943" w:rsidR="00042103" w:rsidRPr="00D5515F" w:rsidRDefault="004D0122" w:rsidP="00393D77">
      <w:pPr>
        <w:rPr>
          <w:rFonts w:cs="Times New Roman"/>
          <w:sz w:val="24"/>
          <w:szCs w:val="24"/>
        </w:rPr>
      </w:pPr>
      <w:r w:rsidRPr="00D5515F">
        <w:rPr>
          <w:rFonts w:cs="Times New Roman"/>
          <w:color w:val="000000" w:themeColor="text1"/>
          <w:shd w:val="clear" w:color="auto" w:fill="FFFFFF"/>
        </w:rPr>
        <w:t>S.l.dr.inf.</w:t>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r>
      <w:r w:rsidR="00042103" w:rsidRPr="00D5515F">
        <w:rPr>
          <w:rFonts w:cs="Times New Roman"/>
          <w:sz w:val="24"/>
          <w:szCs w:val="24"/>
        </w:rPr>
        <w:tab/>
        <w:t xml:space="preserve">                </w:t>
      </w:r>
      <w:r w:rsidRPr="00D5515F">
        <w:rPr>
          <w:rFonts w:cs="Times New Roman"/>
          <w:sz w:val="24"/>
          <w:szCs w:val="24"/>
        </w:rPr>
        <w:t xml:space="preserve">                        </w:t>
      </w:r>
      <w:r w:rsidR="00042103" w:rsidRPr="00D5515F">
        <w:rPr>
          <w:rFonts w:cs="Times New Roman"/>
          <w:sz w:val="24"/>
          <w:szCs w:val="24"/>
        </w:rPr>
        <w:t xml:space="preserve">Student:                                                                                                          </w:t>
      </w:r>
    </w:p>
    <w:p w14:paraId="2D4AD545" w14:textId="7017FD45" w:rsidR="00387B6F" w:rsidRPr="00D5515F" w:rsidRDefault="00042103" w:rsidP="780AE6C2">
      <w:pPr>
        <w:rPr>
          <w:rFonts w:cs="Times New Roman"/>
          <w:sz w:val="24"/>
          <w:szCs w:val="24"/>
        </w:rPr>
      </w:pPr>
      <w:r w:rsidRPr="00D5515F">
        <w:rPr>
          <w:rFonts w:cs="Times New Roman"/>
          <w:sz w:val="24"/>
          <w:szCs w:val="24"/>
        </w:rPr>
        <w:t xml:space="preserve">Crăciun </w:t>
      </w:r>
      <w:r w:rsidR="00E00EF4" w:rsidRPr="00D5515F">
        <w:rPr>
          <w:rFonts w:cs="Times New Roman"/>
          <w:sz w:val="24"/>
          <w:szCs w:val="24"/>
        </w:rPr>
        <w:t xml:space="preserve">Viorel </w:t>
      </w:r>
      <w:r w:rsidRPr="00D5515F">
        <w:rPr>
          <w:rFonts w:cs="Times New Roman"/>
          <w:sz w:val="24"/>
          <w:szCs w:val="24"/>
        </w:rPr>
        <w:t xml:space="preserve">Marian                                                                              </w:t>
      </w:r>
      <w:r w:rsidR="00772263" w:rsidRPr="00D5515F">
        <w:rPr>
          <w:rFonts w:cs="Times New Roman"/>
          <w:sz w:val="24"/>
          <w:szCs w:val="24"/>
        </w:rPr>
        <w:t>Abeaboeru Alexandru Cristian</w:t>
      </w:r>
    </w:p>
    <w:p w14:paraId="299AED11" w14:textId="77777777" w:rsidR="00652F9C" w:rsidRPr="00D5515F" w:rsidRDefault="00652F9C" w:rsidP="780AE6C2">
      <w:pPr>
        <w:rPr>
          <w:rFonts w:cs="Times New Roman"/>
          <w:sz w:val="24"/>
          <w:szCs w:val="24"/>
        </w:rPr>
      </w:pPr>
    </w:p>
    <w:p w14:paraId="13CEB783" w14:textId="77777777" w:rsidR="00652F9C" w:rsidRPr="00D5515F" w:rsidRDefault="00652F9C" w:rsidP="780AE6C2">
      <w:pPr>
        <w:rPr>
          <w:rFonts w:cs="Times New Roman"/>
          <w:sz w:val="24"/>
          <w:szCs w:val="24"/>
        </w:rPr>
      </w:pPr>
    </w:p>
    <w:sdt>
      <w:sdtPr>
        <w:rPr>
          <w:rFonts w:ascii="Times New Roman" w:eastAsiaTheme="minorHAnsi" w:hAnsi="Times New Roman" w:cs="Times New Roman"/>
          <w:b w:val="0"/>
          <w:bCs w:val="0"/>
          <w:color w:val="auto"/>
          <w:sz w:val="22"/>
          <w:szCs w:val="22"/>
          <w:lang w:val="ro-RO" w:eastAsia="en-US"/>
        </w:rPr>
        <w:id w:val="332135055"/>
        <w:docPartObj>
          <w:docPartGallery w:val="Table of Contents"/>
          <w:docPartUnique/>
        </w:docPartObj>
      </w:sdtPr>
      <w:sdtContent>
        <w:p w14:paraId="4180EB0E" w14:textId="77777777" w:rsidR="00083A1E" w:rsidRPr="00D5515F" w:rsidRDefault="000C6DAE" w:rsidP="005C4B26">
          <w:pPr>
            <w:pStyle w:val="TOCHeading"/>
            <w:ind w:left="3600" w:firstLine="720"/>
            <w:rPr>
              <w:rFonts w:ascii="Times New Roman" w:hAnsi="Times New Roman" w:cs="Times New Roman"/>
              <w:sz w:val="36"/>
              <w:szCs w:val="36"/>
              <w:lang w:val="ro-RO"/>
            </w:rPr>
          </w:pPr>
          <w:r w:rsidRPr="00D5515F">
            <w:rPr>
              <w:rFonts w:ascii="Times New Roman" w:hAnsi="Times New Roman" w:cs="Times New Roman"/>
              <w:sz w:val="36"/>
              <w:szCs w:val="36"/>
              <w:lang w:val="ro-RO"/>
            </w:rPr>
            <w:t>Cuprins</w:t>
          </w:r>
        </w:p>
        <w:p w14:paraId="6A17C4CF" w14:textId="1A938418" w:rsidR="003D269D" w:rsidRDefault="008F67B4">
          <w:pPr>
            <w:pStyle w:val="TOC1"/>
            <w:tabs>
              <w:tab w:val="right" w:leader="dot" w:pos="9627"/>
            </w:tabs>
            <w:rPr>
              <w:rFonts w:asciiTheme="minorHAnsi" w:eastAsiaTheme="minorEastAsia" w:hAnsiTheme="minorHAnsi"/>
              <w:noProof/>
              <w:kern w:val="2"/>
              <w:lang w:val="en-US"/>
              <w14:ligatures w14:val="standardContextual"/>
            </w:rPr>
          </w:pPr>
          <w:r w:rsidRPr="00D5515F">
            <w:rPr>
              <w:rFonts w:cs="Times New Roman"/>
            </w:rPr>
            <w:fldChar w:fldCharType="begin"/>
          </w:r>
          <w:r w:rsidR="00083A1E" w:rsidRPr="00D5515F">
            <w:rPr>
              <w:rFonts w:cs="Times New Roman"/>
            </w:rPr>
            <w:instrText>TOC \o "1-3" \h \z \u</w:instrText>
          </w:r>
          <w:r w:rsidRPr="00D5515F">
            <w:rPr>
              <w:rFonts w:cs="Times New Roman"/>
            </w:rPr>
            <w:fldChar w:fldCharType="separate"/>
          </w:r>
          <w:hyperlink w:anchor="_Toc153143652" w:history="1">
            <w:r w:rsidR="003D269D" w:rsidRPr="00400C6A">
              <w:rPr>
                <w:rStyle w:val="Hyperlink"/>
                <w:rFonts w:cs="Times New Roman"/>
                <w:noProof/>
              </w:rPr>
              <w:t>Introducere</w:t>
            </w:r>
            <w:r w:rsidR="003D269D">
              <w:rPr>
                <w:noProof/>
                <w:webHidden/>
              </w:rPr>
              <w:tab/>
            </w:r>
            <w:r w:rsidR="003D269D">
              <w:rPr>
                <w:noProof/>
                <w:webHidden/>
              </w:rPr>
              <w:fldChar w:fldCharType="begin"/>
            </w:r>
            <w:r w:rsidR="003D269D">
              <w:rPr>
                <w:noProof/>
                <w:webHidden/>
              </w:rPr>
              <w:instrText xml:space="preserve"> PAGEREF _Toc153143652 \h </w:instrText>
            </w:r>
            <w:r w:rsidR="003D269D">
              <w:rPr>
                <w:noProof/>
                <w:webHidden/>
              </w:rPr>
            </w:r>
            <w:r w:rsidR="003D269D">
              <w:rPr>
                <w:noProof/>
                <w:webHidden/>
              </w:rPr>
              <w:fldChar w:fldCharType="separate"/>
            </w:r>
            <w:r w:rsidR="00A3519F">
              <w:rPr>
                <w:noProof/>
                <w:webHidden/>
              </w:rPr>
              <w:t>3</w:t>
            </w:r>
            <w:r w:rsidR="003D269D">
              <w:rPr>
                <w:noProof/>
                <w:webHidden/>
              </w:rPr>
              <w:fldChar w:fldCharType="end"/>
            </w:r>
          </w:hyperlink>
        </w:p>
        <w:p w14:paraId="2CE633B5" w14:textId="7C1406F4"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3" w:history="1">
            <w:r w:rsidR="003D269D" w:rsidRPr="00400C6A">
              <w:rPr>
                <w:rStyle w:val="Hyperlink"/>
                <w:rFonts w:cs="Times New Roman"/>
                <w:noProof/>
              </w:rPr>
              <w:t>Rezultate și analiză</w:t>
            </w:r>
            <w:r w:rsidR="003D269D">
              <w:rPr>
                <w:noProof/>
                <w:webHidden/>
              </w:rPr>
              <w:tab/>
            </w:r>
            <w:r w:rsidR="003D269D">
              <w:rPr>
                <w:noProof/>
                <w:webHidden/>
              </w:rPr>
              <w:fldChar w:fldCharType="begin"/>
            </w:r>
            <w:r w:rsidR="003D269D">
              <w:rPr>
                <w:noProof/>
                <w:webHidden/>
              </w:rPr>
              <w:instrText xml:space="preserve"> PAGEREF _Toc153143653 \h </w:instrText>
            </w:r>
            <w:r w:rsidR="003D269D">
              <w:rPr>
                <w:noProof/>
                <w:webHidden/>
              </w:rPr>
            </w:r>
            <w:r w:rsidR="003D269D">
              <w:rPr>
                <w:noProof/>
                <w:webHidden/>
              </w:rPr>
              <w:fldChar w:fldCharType="separate"/>
            </w:r>
            <w:r w:rsidR="00A3519F">
              <w:rPr>
                <w:noProof/>
                <w:webHidden/>
              </w:rPr>
              <w:t>5</w:t>
            </w:r>
            <w:r w:rsidR="003D269D">
              <w:rPr>
                <w:noProof/>
                <w:webHidden/>
              </w:rPr>
              <w:fldChar w:fldCharType="end"/>
            </w:r>
          </w:hyperlink>
        </w:p>
        <w:p w14:paraId="165A7FEC" w14:textId="0EBC0C71"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4" w:history="1">
            <w:r w:rsidR="003D269D" w:rsidRPr="00400C6A">
              <w:rPr>
                <w:rStyle w:val="Hyperlink"/>
                <w:rFonts w:cs="Times New Roman"/>
                <w:noProof/>
              </w:rPr>
              <w:t>Concluzie</w:t>
            </w:r>
            <w:r w:rsidR="003D269D">
              <w:rPr>
                <w:noProof/>
                <w:webHidden/>
              </w:rPr>
              <w:tab/>
            </w:r>
            <w:r w:rsidR="003D269D">
              <w:rPr>
                <w:noProof/>
                <w:webHidden/>
              </w:rPr>
              <w:fldChar w:fldCharType="begin"/>
            </w:r>
            <w:r w:rsidR="003D269D">
              <w:rPr>
                <w:noProof/>
                <w:webHidden/>
              </w:rPr>
              <w:instrText xml:space="preserve"> PAGEREF _Toc153143654 \h </w:instrText>
            </w:r>
            <w:r w:rsidR="003D269D">
              <w:rPr>
                <w:noProof/>
                <w:webHidden/>
              </w:rPr>
            </w:r>
            <w:r w:rsidR="003D269D">
              <w:rPr>
                <w:noProof/>
                <w:webHidden/>
              </w:rPr>
              <w:fldChar w:fldCharType="separate"/>
            </w:r>
            <w:r w:rsidR="00A3519F">
              <w:rPr>
                <w:noProof/>
                <w:webHidden/>
              </w:rPr>
              <w:t>9</w:t>
            </w:r>
            <w:r w:rsidR="003D269D">
              <w:rPr>
                <w:noProof/>
                <w:webHidden/>
              </w:rPr>
              <w:fldChar w:fldCharType="end"/>
            </w:r>
          </w:hyperlink>
        </w:p>
        <w:p w14:paraId="28EA3A0E" w14:textId="628B8222" w:rsidR="003D269D" w:rsidRDefault="00000000">
          <w:pPr>
            <w:pStyle w:val="TOC1"/>
            <w:tabs>
              <w:tab w:val="right" w:leader="dot" w:pos="9627"/>
            </w:tabs>
            <w:rPr>
              <w:rFonts w:asciiTheme="minorHAnsi" w:eastAsiaTheme="minorEastAsia" w:hAnsiTheme="minorHAnsi"/>
              <w:noProof/>
              <w:kern w:val="2"/>
              <w:lang w:val="en-US"/>
              <w14:ligatures w14:val="standardContextual"/>
            </w:rPr>
          </w:pPr>
          <w:hyperlink w:anchor="_Toc153143655" w:history="1">
            <w:r w:rsidR="003D269D" w:rsidRPr="00400C6A">
              <w:rPr>
                <w:rStyle w:val="Hyperlink"/>
                <w:rFonts w:cs="Times New Roman"/>
                <w:noProof/>
              </w:rPr>
              <w:t>Bibliografie:</w:t>
            </w:r>
            <w:r w:rsidR="003D269D">
              <w:rPr>
                <w:noProof/>
                <w:webHidden/>
              </w:rPr>
              <w:tab/>
            </w:r>
            <w:r w:rsidR="003D269D">
              <w:rPr>
                <w:noProof/>
                <w:webHidden/>
              </w:rPr>
              <w:fldChar w:fldCharType="begin"/>
            </w:r>
            <w:r w:rsidR="003D269D">
              <w:rPr>
                <w:noProof/>
                <w:webHidden/>
              </w:rPr>
              <w:instrText xml:space="preserve"> PAGEREF _Toc153143655 \h </w:instrText>
            </w:r>
            <w:r w:rsidR="003D269D">
              <w:rPr>
                <w:noProof/>
                <w:webHidden/>
              </w:rPr>
            </w:r>
            <w:r w:rsidR="003D269D">
              <w:rPr>
                <w:noProof/>
                <w:webHidden/>
              </w:rPr>
              <w:fldChar w:fldCharType="separate"/>
            </w:r>
            <w:r w:rsidR="00A3519F">
              <w:rPr>
                <w:noProof/>
                <w:webHidden/>
              </w:rPr>
              <w:t>10</w:t>
            </w:r>
            <w:r w:rsidR="003D269D">
              <w:rPr>
                <w:noProof/>
                <w:webHidden/>
              </w:rPr>
              <w:fldChar w:fldCharType="end"/>
            </w:r>
          </w:hyperlink>
        </w:p>
        <w:p w14:paraId="5D300C94" w14:textId="3CC20334" w:rsidR="00803ADC" w:rsidRPr="00D5515F" w:rsidRDefault="008F67B4" w:rsidP="780AE6C2">
          <w:pPr>
            <w:pStyle w:val="TOC1"/>
            <w:tabs>
              <w:tab w:val="right" w:leader="dot" w:pos="9630"/>
            </w:tabs>
            <w:rPr>
              <w:rFonts w:eastAsia="Calibri" w:cs="Times New Roman"/>
              <w:noProof/>
              <w:lang w:eastAsia="ro-RO"/>
            </w:rPr>
          </w:pPr>
          <w:r w:rsidRPr="00D5515F">
            <w:rPr>
              <w:rFonts w:cs="Times New Roman"/>
            </w:rPr>
            <w:fldChar w:fldCharType="end"/>
          </w:r>
        </w:p>
      </w:sdtContent>
    </w:sdt>
    <w:p w14:paraId="1F72F646" w14:textId="4584F48D" w:rsidR="00083A1E" w:rsidRPr="00D5515F" w:rsidRDefault="00083A1E" w:rsidP="780AE6C2">
      <w:pPr>
        <w:rPr>
          <w:rFonts w:cs="Times New Roman"/>
        </w:rPr>
      </w:pPr>
    </w:p>
    <w:p w14:paraId="08CE6F91" w14:textId="77777777" w:rsidR="00572ACA" w:rsidRPr="00D5515F" w:rsidRDefault="00572ACA" w:rsidP="00393D77">
      <w:pPr>
        <w:rPr>
          <w:rFonts w:cs="Times New Roman"/>
          <w:b/>
        </w:rPr>
      </w:pPr>
    </w:p>
    <w:p w14:paraId="61CDCEAD" w14:textId="77777777" w:rsidR="00572ACA" w:rsidRPr="00D5515F" w:rsidRDefault="00572ACA" w:rsidP="00393D77">
      <w:pPr>
        <w:rPr>
          <w:rFonts w:cs="Times New Roman"/>
          <w:b/>
        </w:rPr>
      </w:pPr>
    </w:p>
    <w:p w14:paraId="6BB9E253" w14:textId="77777777" w:rsidR="00572ACA" w:rsidRPr="00D5515F" w:rsidRDefault="00572ACA" w:rsidP="00393D77">
      <w:pPr>
        <w:rPr>
          <w:rFonts w:cs="Times New Roman"/>
          <w:b/>
        </w:rPr>
      </w:pPr>
    </w:p>
    <w:p w14:paraId="23DE523C" w14:textId="77777777" w:rsidR="00572ACA" w:rsidRPr="00D5515F" w:rsidRDefault="00572ACA" w:rsidP="00393D77">
      <w:pPr>
        <w:rPr>
          <w:rFonts w:cs="Times New Roman"/>
        </w:rPr>
      </w:pPr>
    </w:p>
    <w:p w14:paraId="52E56223" w14:textId="4B9364C1" w:rsidR="00524C75" w:rsidRPr="00D5515F" w:rsidRDefault="00524C75">
      <w:pPr>
        <w:spacing w:after="200"/>
        <w:jc w:val="left"/>
        <w:rPr>
          <w:rFonts w:cs="Times New Roman"/>
        </w:rPr>
      </w:pPr>
    </w:p>
    <w:p w14:paraId="7C590690" w14:textId="77777777" w:rsidR="00826EB9" w:rsidRPr="00D5515F" w:rsidRDefault="00826EB9">
      <w:pPr>
        <w:spacing w:after="200"/>
        <w:jc w:val="left"/>
        <w:rPr>
          <w:rFonts w:cs="Times New Roman"/>
        </w:rPr>
      </w:pPr>
    </w:p>
    <w:p w14:paraId="6BC00D5C" w14:textId="77777777" w:rsidR="00826EB9" w:rsidRPr="00D5515F" w:rsidRDefault="00826EB9">
      <w:pPr>
        <w:spacing w:after="200"/>
        <w:jc w:val="left"/>
        <w:rPr>
          <w:rFonts w:cs="Times New Roman"/>
        </w:rPr>
      </w:pPr>
    </w:p>
    <w:p w14:paraId="0075AFC7" w14:textId="77777777" w:rsidR="00826EB9" w:rsidRPr="00D5515F" w:rsidRDefault="00826EB9">
      <w:pPr>
        <w:spacing w:after="200"/>
        <w:jc w:val="left"/>
        <w:rPr>
          <w:rFonts w:cs="Times New Roman"/>
        </w:rPr>
      </w:pPr>
    </w:p>
    <w:p w14:paraId="18CEB0EC" w14:textId="77777777" w:rsidR="00826EB9" w:rsidRPr="00D5515F" w:rsidRDefault="00826EB9">
      <w:pPr>
        <w:spacing w:after="200"/>
        <w:jc w:val="left"/>
        <w:rPr>
          <w:rFonts w:cs="Times New Roman"/>
        </w:rPr>
      </w:pPr>
    </w:p>
    <w:p w14:paraId="04375907" w14:textId="77777777" w:rsidR="00826EB9" w:rsidRPr="00D5515F" w:rsidRDefault="00826EB9">
      <w:pPr>
        <w:spacing w:after="200"/>
        <w:jc w:val="left"/>
        <w:rPr>
          <w:rFonts w:cs="Times New Roman"/>
        </w:rPr>
      </w:pPr>
    </w:p>
    <w:p w14:paraId="0EF518A0" w14:textId="77777777" w:rsidR="00826EB9" w:rsidRPr="00D5515F" w:rsidRDefault="00826EB9">
      <w:pPr>
        <w:spacing w:after="200"/>
        <w:jc w:val="left"/>
        <w:rPr>
          <w:rFonts w:cs="Times New Roman"/>
        </w:rPr>
      </w:pPr>
    </w:p>
    <w:p w14:paraId="05323541" w14:textId="77777777" w:rsidR="00826EB9" w:rsidRPr="00D5515F" w:rsidRDefault="00826EB9">
      <w:pPr>
        <w:spacing w:after="200"/>
        <w:jc w:val="left"/>
        <w:rPr>
          <w:rFonts w:cs="Times New Roman"/>
        </w:rPr>
      </w:pPr>
    </w:p>
    <w:p w14:paraId="791C5BEB" w14:textId="77777777" w:rsidR="00826EB9" w:rsidRPr="00D5515F" w:rsidRDefault="00826EB9">
      <w:pPr>
        <w:spacing w:after="200"/>
        <w:jc w:val="left"/>
        <w:rPr>
          <w:rFonts w:cs="Times New Roman"/>
        </w:rPr>
      </w:pPr>
    </w:p>
    <w:p w14:paraId="0EFE4A42" w14:textId="77777777" w:rsidR="00826EB9" w:rsidRPr="00D5515F" w:rsidRDefault="00826EB9">
      <w:pPr>
        <w:spacing w:after="200"/>
        <w:jc w:val="left"/>
        <w:rPr>
          <w:rFonts w:cs="Times New Roman"/>
        </w:rPr>
      </w:pPr>
    </w:p>
    <w:p w14:paraId="03945980" w14:textId="77777777" w:rsidR="00826EB9" w:rsidRPr="00D5515F" w:rsidRDefault="00826EB9">
      <w:pPr>
        <w:spacing w:after="200"/>
        <w:jc w:val="left"/>
        <w:rPr>
          <w:rFonts w:cs="Times New Roman"/>
        </w:rPr>
      </w:pPr>
    </w:p>
    <w:p w14:paraId="6C78D0B5" w14:textId="77777777" w:rsidR="00826EB9" w:rsidRPr="00D5515F" w:rsidRDefault="00826EB9">
      <w:pPr>
        <w:spacing w:after="200"/>
        <w:jc w:val="left"/>
        <w:rPr>
          <w:rFonts w:cs="Times New Roman"/>
        </w:rPr>
      </w:pPr>
    </w:p>
    <w:p w14:paraId="67E1516E" w14:textId="77777777" w:rsidR="00826EB9" w:rsidRPr="00D5515F" w:rsidRDefault="00826EB9">
      <w:pPr>
        <w:spacing w:after="200"/>
        <w:jc w:val="left"/>
        <w:rPr>
          <w:rFonts w:cs="Times New Roman"/>
        </w:rPr>
      </w:pPr>
    </w:p>
    <w:p w14:paraId="59B10AD1" w14:textId="77777777" w:rsidR="0016259C" w:rsidRPr="00D5515F" w:rsidRDefault="0016259C">
      <w:pPr>
        <w:spacing w:after="200"/>
        <w:jc w:val="left"/>
        <w:rPr>
          <w:rFonts w:cs="Times New Roman"/>
        </w:rPr>
      </w:pPr>
    </w:p>
    <w:p w14:paraId="2C8231EC" w14:textId="77777777" w:rsidR="00826EB9" w:rsidRPr="00D5515F" w:rsidRDefault="00826EB9">
      <w:pPr>
        <w:spacing w:after="200"/>
        <w:jc w:val="left"/>
        <w:rPr>
          <w:rFonts w:cs="Times New Roman"/>
        </w:rPr>
      </w:pPr>
    </w:p>
    <w:p w14:paraId="408FEB98" w14:textId="77777777" w:rsidR="00826EB9" w:rsidRPr="00D5515F" w:rsidRDefault="00826EB9">
      <w:pPr>
        <w:spacing w:after="200"/>
        <w:jc w:val="left"/>
        <w:rPr>
          <w:rFonts w:cs="Times New Roman"/>
        </w:rPr>
      </w:pPr>
    </w:p>
    <w:p w14:paraId="77EB95CA" w14:textId="77777777" w:rsidR="00652F9C" w:rsidRPr="00D5515F" w:rsidRDefault="00652F9C">
      <w:pPr>
        <w:spacing w:after="200"/>
        <w:jc w:val="left"/>
        <w:rPr>
          <w:rFonts w:cs="Times New Roman"/>
        </w:rPr>
      </w:pPr>
    </w:p>
    <w:p w14:paraId="1FC6C0B2" w14:textId="77777777" w:rsidR="0016259C" w:rsidRDefault="0016259C" w:rsidP="005C4B26">
      <w:pPr>
        <w:pStyle w:val="Heading1"/>
        <w:ind w:left="720" w:firstLine="720"/>
        <w:rPr>
          <w:rFonts w:ascii="Times New Roman" w:hAnsi="Times New Roman" w:cs="Times New Roman"/>
        </w:rPr>
      </w:pPr>
    </w:p>
    <w:p w14:paraId="3A56332F" w14:textId="77777777" w:rsidR="000A6E17" w:rsidRPr="000A6E17" w:rsidRDefault="000A6E17" w:rsidP="000A6E17"/>
    <w:p w14:paraId="07653FB7" w14:textId="77F8D315" w:rsidR="008C7373" w:rsidRPr="00D5515F" w:rsidRDefault="005E7CD1" w:rsidP="005C4B26">
      <w:pPr>
        <w:pStyle w:val="Heading1"/>
        <w:ind w:left="720" w:firstLine="720"/>
        <w:rPr>
          <w:rFonts w:ascii="Times New Roman" w:hAnsi="Times New Roman" w:cs="Times New Roman"/>
        </w:rPr>
      </w:pPr>
      <w:bookmarkStart w:id="0" w:name="_Toc153143652"/>
      <w:r w:rsidRPr="00D5515F">
        <w:rPr>
          <w:rFonts w:ascii="Times New Roman" w:hAnsi="Times New Roman" w:cs="Times New Roman"/>
        </w:rPr>
        <w:lastRenderedPageBreak/>
        <w:t>Introducere</w:t>
      </w:r>
      <w:bookmarkEnd w:id="0"/>
    </w:p>
    <w:p w14:paraId="1E6115A4" w14:textId="1C6D57A6" w:rsidR="005E7CD1" w:rsidRPr="00D5515F" w:rsidRDefault="005E7CD1" w:rsidP="005E7CD1">
      <w:pPr>
        <w:rPr>
          <w:rFonts w:cs="Times New Roman"/>
          <w:sz w:val="28"/>
          <w:szCs w:val="28"/>
        </w:rPr>
      </w:pPr>
      <w:r w:rsidRPr="00D5515F">
        <w:rPr>
          <w:rFonts w:cs="Times New Roman"/>
          <w:sz w:val="28"/>
          <w:szCs w:val="28"/>
        </w:rPr>
        <w:tab/>
      </w:r>
      <w:r w:rsidR="005C4B26" w:rsidRPr="00D5515F">
        <w:rPr>
          <w:rFonts w:cs="Times New Roman"/>
          <w:sz w:val="28"/>
          <w:szCs w:val="28"/>
        </w:rPr>
        <w:tab/>
      </w:r>
    </w:p>
    <w:p w14:paraId="1405CC7D" w14:textId="453C926E" w:rsidR="002B5588" w:rsidRPr="002B5588" w:rsidRDefault="00652F9C" w:rsidP="002B5588">
      <w:pPr>
        <w:rPr>
          <w:rFonts w:cs="Times New Roman"/>
        </w:rPr>
      </w:pPr>
      <w:r w:rsidRPr="00D5515F">
        <w:rPr>
          <w:rFonts w:cs="Times New Roman"/>
        </w:rPr>
        <w:tab/>
      </w:r>
      <w:r w:rsidR="0081723B" w:rsidRPr="00D5515F">
        <w:rPr>
          <w:rFonts w:cs="Times New Roman"/>
        </w:rPr>
        <w:tab/>
      </w:r>
      <w:r w:rsidR="0046049D">
        <w:rPr>
          <w:rFonts w:cs="Times New Roman"/>
          <w:sz w:val="24"/>
          <w:szCs w:val="24"/>
        </w:rPr>
        <w:t>Învățarea nesupravegheata</w:t>
      </w:r>
    </w:p>
    <w:p w14:paraId="6AE01FD2" w14:textId="1AF3B997" w:rsidR="002B5588" w:rsidRDefault="002B5588" w:rsidP="002B5588">
      <w:pPr>
        <w:ind w:firstLine="720"/>
        <w:rPr>
          <w:rFonts w:cs="Times New Roman"/>
        </w:rPr>
      </w:pPr>
      <w:r w:rsidRPr="002B5588">
        <w:rPr>
          <w:rFonts w:cs="Times New Roman"/>
        </w:rPr>
        <w:t xml:space="preserve">Sarcinile rețelelor neuronale sunt adesea clasificate în două categorii: discriminative (recunoaștere) și generative (imaginație). Deși în general sarcinile discriminative folosesc metode supervizate și cele generative folosesc metode nesupravegheate, această separare nu este strictă. </w:t>
      </w:r>
      <w:r w:rsidRPr="002B5588">
        <w:rPr>
          <w:rFonts w:cs="Times New Roman"/>
          <w:b/>
          <w:bCs/>
        </w:rPr>
        <w:t>[</w:t>
      </w:r>
      <w:r w:rsidRPr="002B5588">
        <w:rPr>
          <w:rFonts w:cs="Times New Roman"/>
          <w:b/>
          <w:bCs/>
        </w:rPr>
        <w:fldChar w:fldCharType="begin"/>
      </w:r>
      <w:r w:rsidRPr="002B5588">
        <w:rPr>
          <w:rFonts w:cs="Times New Roman"/>
          <w:b/>
          <w:bCs/>
        </w:rPr>
        <w:instrText xml:space="preserve"> REF _Ref155522781 \r \h </w:instrText>
      </w:r>
      <w:r>
        <w:rPr>
          <w:rFonts w:cs="Times New Roman"/>
          <w:b/>
          <w:bCs/>
        </w:rPr>
        <w:instrText xml:space="preserve"> \* MERGEFORMAT </w:instrText>
      </w:r>
      <w:r w:rsidRPr="002B5588">
        <w:rPr>
          <w:rFonts w:cs="Times New Roman"/>
          <w:b/>
          <w:bCs/>
        </w:rPr>
      </w:r>
      <w:r w:rsidRPr="002B5588">
        <w:rPr>
          <w:rFonts w:cs="Times New Roman"/>
          <w:b/>
          <w:bCs/>
        </w:rPr>
        <w:fldChar w:fldCharType="separate"/>
      </w:r>
      <w:r w:rsidRPr="002B5588">
        <w:rPr>
          <w:rFonts w:cs="Times New Roman"/>
          <w:b/>
          <w:bCs/>
        </w:rPr>
        <w:t>2</w:t>
      </w:r>
      <w:r w:rsidRPr="002B5588">
        <w:rPr>
          <w:rFonts w:cs="Times New Roman"/>
          <w:b/>
          <w:bCs/>
        </w:rPr>
        <w:fldChar w:fldCharType="end"/>
      </w:r>
      <w:r w:rsidRPr="002B5588">
        <w:rPr>
          <w:rFonts w:cs="Times New Roman"/>
          <w:b/>
          <w:bCs/>
        </w:rPr>
        <w:t>]</w:t>
      </w:r>
    </w:p>
    <w:p w14:paraId="124C6CA1" w14:textId="77777777" w:rsidR="002B5588" w:rsidRDefault="002B5588" w:rsidP="002B5588">
      <w:pPr>
        <w:ind w:firstLine="720"/>
        <w:rPr>
          <w:rFonts w:cs="Times New Roman"/>
        </w:rPr>
      </w:pPr>
    </w:p>
    <w:p w14:paraId="3D828857" w14:textId="6395EA9D" w:rsidR="002B5588" w:rsidRPr="002B5588" w:rsidRDefault="002B5588" w:rsidP="002B5588">
      <w:pPr>
        <w:ind w:firstLine="720"/>
        <w:rPr>
          <w:rFonts w:cs="Times New Roman"/>
        </w:rPr>
      </w:pPr>
      <w:r w:rsidRPr="002B5588">
        <w:rPr>
          <w:rFonts w:cs="Times New Roman"/>
        </w:rPr>
        <w:t>De exemplu, recunoașterea obiectelor, deși favorizează învățarea supervizată, poate fi abordată și prin învățare nesupravegheată. În plus, unele sarcini combină ambele metode de învățare, precum în cazul recunoașterii imaginilor, care a evoluat de la o abordare predominant supervizată, la una hibridă, și apoi din nou la supervizare, prin integrarea tehnologiilor precum dropout, ReLU și ratelor de învățare adaptabile.</w:t>
      </w:r>
      <w:r w:rsidRPr="002B5588">
        <w:rPr>
          <w:rFonts w:cs="Times New Roman"/>
          <w:b/>
          <w:bCs/>
        </w:rPr>
        <w:t xml:space="preserve"> [</w:t>
      </w:r>
      <w:r>
        <w:rPr>
          <w:rFonts w:cs="Times New Roman"/>
          <w:b/>
          <w:bCs/>
        </w:rPr>
        <w:fldChar w:fldCharType="begin"/>
      </w:r>
      <w:r>
        <w:rPr>
          <w:rFonts w:cs="Times New Roman"/>
          <w:b/>
          <w:bCs/>
        </w:rPr>
        <w:instrText xml:space="preserve"> REF _Ref155522781 \r \h </w:instrText>
      </w:r>
      <w:r>
        <w:rPr>
          <w:rFonts w:cs="Times New Roman"/>
          <w:b/>
          <w:bCs/>
        </w:rPr>
      </w:r>
      <w:r>
        <w:rPr>
          <w:rFonts w:cs="Times New Roman"/>
          <w:b/>
          <w:bCs/>
        </w:rPr>
        <w:fldChar w:fldCharType="separate"/>
      </w:r>
      <w:r>
        <w:rPr>
          <w:rFonts w:cs="Times New Roman"/>
          <w:b/>
          <w:bCs/>
        </w:rPr>
        <w:t>2</w:t>
      </w:r>
      <w:r>
        <w:rPr>
          <w:rFonts w:cs="Times New Roman"/>
          <w:b/>
          <w:bCs/>
        </w:rPr>
        <w:fldChar w:fldCharType="end"/>
      </w:r>
      <w:r w:rsidRPr="002B5588">
        <w:rPr>
          <w:rFonts w:cs="Times New Roman"/>
          <w:b/>
          <w:bCs/>
        </w:rPr>
        <w:t>]</w:t>
      </w:r>
    </w:p>
    <w:p w14:paraId="34DCDFF4" w14:textId="77777777" w:rsidR="00514BD8" w:rsidRDefault="00514BD8" w:rsidP="00514BD8">
      <w:pPr>
        <w:rPr>
          <w:rFonts w:cs="Times New Roman"/>
        </w:rPr>
      </w:pPr>
    </w:p>
    <w:p w14:paraId="33BF4AAA" w14:textId="5191C1F8" w:rsidR="002B5588" w:rsidRPr="002B5588" w:rsidRDefault="002B5588" w:rsidP="002B5588">
      <w:pPr>
        <w:ind w:firstLine="720"/>
        <w:rPr>
          <w:rFonts w:cs="Times New Roman"/>
        </w:rPr>
      </w:pPr>
      <w:r w:rsidRPr="002B5588">
        <w:rPr>
          <w:rFonts w:cs="Times New Roman"/>
        </w:rPr>
        <w:t>Învățarea nesupravegheată reprezintă o metodă de învățare automată în care algoritmii sunt antrenați pe seturi de date neetichetate, fără instrucțiuni specifice sau rezultate predefinite. Principalul obiectiv al acestui tip de învățare este descoperirea de modele și structuri ascunse în cadrul datelor. În acest proces, sistemul analizează caracteristicile de intrare și determină în mod independent caracteristicile și modelele cele mai relevante.</w:t>
      </w:r>
      <w:r w:rsidR="00586D60" w:rsidRPr="00586D60">
        <w:rPr>
          <w:rFonts w:cs="Times New Roman"/>
          <w:b/>
          <w:bCs/>
        </w:rPr>
        <w:t>[</w:t>
      </w:r>
      <w:r w:rsidR="00586D60" w:rsidRPr="00586D60">
        <w:rPr>
          <w:rFonts w:cs="Times New Roman"/>
          <w:b/>
          <w:bCs/>
        </w:rPr>
        <w:fldChar w:fldCharType="begin"/>
      </w:r>
      <w:r w:rsidR="00586D60" w:rsidRPr="00586D60">
        <w:rPr>
          <w:rFonts w:cs="Times New Roman"/>
          <w:b/>
          <w:bCs/>
        </w:rPr>
        <w:instrText xml:space="preserve"> REF _Ref155523242 \r \h </w:instrText>
      </w:r>
      <w:r w:rsidR="00586D60">
        <w:rPr>
          <w:rFonts w:cs="Times New Roman"/>
          <w:b/>
          <w:bCs/>
        </w:rPr>
        <w:instrText xml:space="preserve"> \* MERGEFORMAT </w:instrText>
      </w:r>
      <w:r w:rsidR="00586D60" w:rsidRPr="00586D60">
        <w:rPr>
          <w:rFonts w:cs="Times New Roman"/>
          <w:b/>
          <w:bCs/>
        </w:rPr>
      </w:r>
      <w:r w:rsidR="00586D60" w:rsidRPr="00586D60">
        <w:rPr>
          <w:rFonts w:cs="Times New Roman"/>
          <w:b/>
          <w:bCs/>
        </w:rPr>
        <w:fldChar w:fldCharType="separate"/>
      </w:r>
      <w:r w:rsidR="00586D60" w:rsidRPr="00586D60">
        <w:rPr>
          <w:rFonts w:cs="Times New Roman"/>
          <w:b/>
          <w:bCs/>
        </w:rPr>
        <w:t>3</w:t>
      </w:r>
      <w:r w:rsidR="00586D60" w:rsidRPr="00586D60">
        <w:rPr>
          <w:rFonts w:cs="Times New Roman"/>
          <w:b/>
          <w:bCs/>
        </w:rPr>
        <w:fldChar w:fldCharType="end"/>
      </w:r>
      <w:r w:rsidR="00586D60" w:rsidRPr="00586D60">
        <w:rPr>
          <w:rFonts w:cs="Times New Roman"/>
          <w:b/>
          <w:bCs/>
        </w:rPr>
        <w:t>]</w:t>
      </w:r>
    </w:p>
    <w:p w14:paraId="4CA0239D" w14:textId="77777777" w:rsidR="002B5588" w:rsidRPr="002B5588" w:rsidRDefault="002B5588" w:rsidP="002B5588">
      <w:pPr>
        <w:rPr>
          <w:rFonts w:cs="Times New Roman"/>
        </w:rPr>
      </w:pPr>
    </w:p>
    <w:p w14:paraId="67ADDEDD" w14:textId="3C650F67" w:rsidR="00D23551" w:rsidRDefault="002B5588" w:rsidP="00586D60">
      <w:pPr>
        <w:ind w:firstLine="720"/>
        <w:rPr>
          <w:rFonts w:cs="Times New Roman"/>
        </w:rPr>
      </w:pPr>
      <w:r w:rsidRPr="002B5588">
        <w:rPr>
          <w:rFonts w:cs="Times New Roman"/>
        </w:rPr>
        <w:t>Spre deosebire de învățarea supravegheată, care implică clasificarea datelor în categorii sau clase predefinite, învățarea nesupravegheată se concentrează pe identificarea asemănărilor naturale dintre instanțe, grupând datele pe baza caracteristicilor comune. Prin urmare, în loc să se bazeze pe etichete externe, algoritmii de învățare nesupravegheată formează propriile grupuri sau clase bazate pe structura intrinsecă a datelor. Această abordare permite sistemului să dezvăluie și să înțeleagă complexitatea și variația internă a seturilor de date, fără a se baza pe cunoștințe prealabile sau pe orientări specifice.</w:t>
      </w:r>
      <w:r w:rsidR="00586D60" w:rsidRPr="00586D60">
        <w:rPr>
          <w:rFonts w:cs="Times New Roman"/>
          <w:b/>
          <w:bCs/>
        </w:rPr>
        <w:t>[</w:t>
      </w:r>
      <w:r w:rsidR="00586D60" w:rsidRPr="00586D60">
        <w:rPr>
          <w:rFonts w:cs="Times New Roman"/>
          <w:b/>
          <w:bCs/>
        </w:rPr>
        <w:fldChar w:fldCharType="begin"/>
      </w:r>
      <w:r w:rsidR="00586D60" w:rsidRPr="00586D60">
        <w:rPr>
          <w:rFonts w:cs="Times New Roman"/>
          <w:b/>
          <w:bCs/>
        </w:rPr>
        <w:instrText xml:space="preserve"> REF _Ref155523234 \r \h </w:instrText>
      </w:r>
      <w:r w:rsidR="00586D60">
        <w:rPr>
          <w:rFonts w:cs="Times New Roman"/>
          <w:b/>
          <w:bCs/>
        </w:rPr>
        <w:instrText xml:space="preserve"> \* MERGEFORMAT </w:instrText>
      </w:r>
      <w:r w:rsidR="00586D60" w:rsidRPr="00586D60">
        <w:rPr>
          <w:rFonts w:cs="Times New Roman"/>
          <w:b/>
          <w:bCs/>
        </w:rPr>
      </w:r>
      <w:r w:rsidR="00586D60" w:rsidRPr="00586D60">
        <w:rPr>
          <w:rFonts w:cs="Times New Roman"/>
          <w:b/>
          <w:bCs/>
        </w:rPr>
        <w:fldChar w:fldCharType="separate"/>
      </w:r>
      <w:r w:rsidR="00586D60" w:rsidRPr="00586D60">
        <w:rPr>
          <w:rFonts w:cs="Times New Roman"/>
          <w:b/>
          <w:bCs/>
        </w:rPr>
        <w:t>1</w:t>
      </w:r>
      <w:r w:rsidR="00586D60" w:rsidRPr="00586D60">
        <w:rPr>
          <w:rFonts w:cs="Times New Roman"/>
          <w:b/>
          <w:bCs/>
        </w:rPr>
        <w:fldChar w:fldCharType="end"/>
      </w:r>
      <w:r w:rsidR="00586D60" w:rsidRPr="00586D60">
        <w:rPr>
          <w:rFonts w:cs="Times New Roman"/>
          <w:b/>
          <w:bCs/>
        </w:rPr>
        <w:t>]</w:t>
      </w:r>
    </w:p>
    <w:p w14:paraId="3A15002C" w14:textId="0E0A0F83" w:rsidR="00586D60" w:rsidRDefault="00586D60" w:rsidP="00586D60">
      <w:pPr>
        <w:rPr>
          <w:rFonts w:cs="Times New Roman"/>
        </w:rPr>
      </w:pPr>
    </w:p>
    <w:p w14:paraId="35D2C9C5" w14:textId="77777777" w:rsidR="00AA04D5" w:rsidRPr="00586D60" w:rsidRDefault="00AA04D5" w:rsidP="00586D60">
      <w:pPr>
        <w:rPr>
          <w:rFonts w:cs="Times New Roman"/>
        </w:rPr>
      </w:pPr>
    </w:p>
    <w:p w14:paraId="73FADEE8" w14:textId="2FBDEAD0" w:rsidR="0081723B" w:rsidRPr="00D5515F" w:rsidRDefault="00586D60" w:rsidP="00901708">
      <w:pPr>
        <w:ind w:left="720" w:firstLine="720"/>
        <w:rPr>
          <w:rFonts w:cs="Times New Roman"/>
          <w:sz w:val="24"/>
          <w:szCs w:val="24"/>
        </w:rPr>
      </w:pPr>
      <w:r>
        <w:rPr>
          <w:rFonts w:cs="Times New Roman"/>
          <w:sz w:val="24"/>
          <w:szCs w:val="24"/>
        </w:rPr>
        <w:t>Diferiți algoritmi de învățarea nesupravegheata</w:t>
      </w:r>
    </w:p>
    <w:p w14:paraId="02771CB0" w14:textId="77777777" w:rsidR="00586D60" w:rsidRPr="00586D60" w:rsidRDefault="005C4B26" w:rsidP="00586D60">
      <w:pPr>
        <w:rPr>
          <w:rFonts w:cs="Times New Roman"/>
        </w:rPr>
      </w:pPr>
      <w:r w:rsidRPr="00D5515F">
        <w:rPr>
          <w:rFonts w:cs="Times New Roman"/>
          <w:sz w:val="24"/>
          <w:szCs w:val="24"/>
        </w:rPr>
        <w:tab/>
      </w:r>
      <w:r w:rsidR="00586D60" w:rsidRPr="00586D60">
        <w:rPr>
          <w:rFonts w:cs="Times New Roman"/>
        </w:rPr>
        <w:t>K-means Clustering:</w:t>
      </w:r>
    </w:p>
    <w:p w14:paraId="2E94488E" w14:textId="77777777" w:rsidR="00586D60" w:rsidRPr="00586D60" w:rsidRDefault="00586D60" w:rsidP="00586D60">
      <w:pPr>
        <w:rPr>
          <w:rFonts w:cs="Times New Roman"/>
        </w:rPr>
      </w:pPr>
      <w:r w:rsidRPr="00586D60">
        <w:rPr>
          <w:rFonts w:cs="Times New Roman"/>
        </w:rPr>
        <w:t>Scop: Gruparea datelor într-un număr predefinit de clustere, bazată pe similaritatea caracteristicilor.</w:t>
      </w:r>
    </w:p>
    <w:p w14:paraId="09B04768" w14:textId="77777777" w:rsidR="00586D60" w:rsidRPr="00586D60" w:rsidRDefault="00586D60" w:rsidP="00586D60">
      <w:pPr>
        <w:rPr>
          <w:rFonts w:cs="Times New Roman"/>
        </w:rPr>
      </w:pPr>
      <w:r w:rsidRPr="00586D60">
        <w:rPr>
          <w:rFonts w:cs="Times New Roman"/>
        </w:rPr>
        <w:t>Funcționare: Inițializează centroizi aleatorii, apoi iterează prin mutarea acestor centroizi până când gruparea datelor este optimizată.</w:t>
      </w:r>
    </w:p>
    <w:p w14:paraId="4AB026C4" w14:textId="77777777" w:rsidR="00586D60" w:rsidRPr="00586D60" w:rsidRDefault="00586D60" w:rsidP="00586D60">
      <w:pPr>
        <w:rPr>
          <w:rFonts w:cs="Times New Roman"/>
        </w:rPr>
      </w:pPr>
      <w:r w:rsidRPr="00586D60">
        <w:rPr>
          <w:rFonts w:cs="Times New Roman"/>
        </w:rPr>
        <w:t>Utilizare: Util în segmentarea pieței, organizarea documentelor, și în multe alte aplicații de grupare.</w:t>
      </w:r>
    </w:p>
    <w:p w14:paraId="62CBF9B4" w14:textId="77777777" w:rsidR="00586D60" w:rsidRPr="00586D60" w:rsidRDefault="00586D60" w:rsidP="00586D60">
      <w:pPr>
        <w:rPr>
          <w:rFonts w:cs="Times New Roman"/>
        </w:rPr>
      </w:pPr>
    </w:p>
    <w:p w14:paraId="463759B0" w14:textId="77777777" w:rsidR="00586D60" w:rsidRPr="00586D60" w:rsidRDefault="00586D60" w:rsidP="00586D60">
      <w:pPr>
        <w:ind w:firstLine="720"/>
        <w:rPr>
          <w:rFonts w:cs="Times New Roman"/>
        </w:rPr>
      </w:pPr>
      <w:r w:rsidRPr="00586D60">
        <w:rPr>
          <w:rFonts w:cs="Times New Roman"/>
        </w:rPr>
        <w:t>Analiza Componentelor Principale (PCA):</w:t>
      </w:r>
    </w:p>
    <w:p w14:paraId="547892F9" w14:textId="77777777" w:rsidR="00586D60" w:rsidRPr="00586D60" w:rsidRDefault="00586D60" w:rsidP="00586D60">
      <w:pPr>
        <w:rPr>
          <w:rFonts w:cs="Times New Roman"/>
        </w:rPr>
      </w:pPr>
      <w:r w:rsidRPr="00586D60">
        <w:rPr>
          <w:rFonts w:cs="Times New Roman"/>
        </w:rPr>
        <w:t>Scop: Reducerea dimensionalității datelor prin păstrarea componentelor cele mai semnificative.</w:t>
      </w:r>
    </w:p>
    <w:p w14:paraId="30AB32B9" w14:textId="77777777" w:rsidR="00586D60" w:rsidRPr="00586D60" w:rsidRDefault="00586D60" w:rsidP="00586D60">
      <w:pPr>
        <w:rPr>
          <w:rFonts w:cs="Times New Roman"/>
        </w:rPr>
      </w:pPr>
      <w:r w:rsidRPr="00586D60">
        <w:rPr>
          <w:rFonts w:cs="Times New Roman"/>
        </w:rPr>
        <w:t>Funcționare: Identifică direcțiile (componentele principale) în care datele variază cel mai mult.</w:t>
      </w:r>
    </w:p>
    <w:p w14:paraId="32C5BC00" w14:textId="77777777" w:rsidR="00586D60" w:rsidRPr="00586D60" w:rsidRDefault="00586D60" w:rsidP="00586D60">
      <w:pPr>
        <w:rPr>
          <w:rFonts w:cs="Times New Roman"/>
        </w:rPr>
      </w:pPr>
      <w:r w:rsidRPr="00586D60">
        <w:rPr>
          <w:rFonts w:cs="Times New Roman"/>
        </w:rPr>
        <w:t>Utilizare: Folosit pentru simplificarea seturilor de date, vizualizare și în preprocesarea pentru alte algoritmi de învățare automată.</w:t>
      </w:r>
    </w:p>
    <w:p w14:paraId="66CA08D7" w14:textId="77777777" w:rsidR="00586D60" w:rsidRPr="00586D60" w:rsidRDefault="00586D60" w:rsidP="00586D60">
      <w:pPr>
        <w:rPr>
          <w:rFonts w:cs="Times New Roman"/>
        </w:rPr>
      </w:pPr>
    </w:p>
    <w:p w14:paraId="6FC20CD3" w14:textId="77777777" w:rsidR="00586D60" w:rsidRPr="00586D60" w:rsidRDefault="00586D60" w:rsidP="00586D60">
      <w:pPr>
        <w:ind w:firstLine="720"/>
        <w:rPr>
          <w:rFonts w:cs="Times New Roman"/>
        </w:rPr>
      </w:pPr>
      <w:r w:rsidRPr="00586D60">
        <w:rPr>
          <w:rFonts w:cs="Times New Roman"/>
        </w:rPr>
        <w:t>Gaussian Mixture Models (GMM):</w:t>
      </w:r>
    </w:p>
    <w:p w14:paraId="0272EA00" w14:textId="77777777" w:rsidR="00586D60" w:rsidRPr="00586D60" w:rsidRDefault="00586D60" w:rsidP="00586D60">
      <w:pPr>
        <w:rPr>
          <w:rFonts w:cs="Times New Roman"/>
        </w:rPr>
      </w:pPr>
      <w:r w:rsidRPr="00586D60">
        <w:rPr>
          <w:rFonts w:cs="Times New Roman"/>
        </w:rPr>
        <w:t>Scop: Un model probabilistic pentru reprezentarea prezenței subpopulațiilor în cadrul unui ansamblu mai mare.</w:t>
      </w:r>
    </w:p>
    <w:p w14:paraId="0D87B27B" w14:textId="77777777" w:rsidR="00586D60" w:rsidRPr="00586D60" w:rsidRDefault="00586D60" w:rsidP="00586D60">
      <w:pPr>
        <w:rPr>
          <w:rFonts w:cs="Times New Roman"/>
        </w:rPr>
      </w:pPr>
      <w:r w:rsidRPr="00586D60">
        <w:rPr>
          <w:rFonts w:cs="Times New Roman"/>
        </w:rPr>
        <w:t>Funcționare: Presupune că datele provin dintr-un amestec de mai multe distribuții gaussiene (normale).</w:t>
      </w:r>
    </w:p>
    <w:p w14:paraId="29D6E02B" w14:textId="77777777" w:rsidR="00586D60" w:rsidRPr="00586D60" w:rsidRDefault="00586D60" w:rsidP="00586D60">
      <w:pPr>
        <w:rPr>
          <w:rFonts w:cs="Times New Roman"/>
        </w:rPr>
      </w:pPr>
      <w:r w:rsidRPr="00586D60">
        <w:rPr>
          <w:rFonts w:cs="Times New Roman"/>
        </w:rPr>
        <w:t>Utilizare: Util în probleme de clasificare, în analiza grupării și în învățarea modelului generativ.</w:t>
      </w:r>
    </w:p>
    <w:p w14:paraId="0E07BCC8" w14:textId="77777777" w:rsidR="005968CE" w:rsidRDefault="005968CE" w:rsidP="00586D60">
      <w:pPr>
        <w:rPr>
          <w:rFonts w:cs="Times New Roman"/>
        </w:rPr>
      </w:pPr>
    </w:p>
    <w:p w14:paraId="073AEDDD" w14:textId="77777777" w:rsidR="00AA04D5" w:rsidRDefault="00AA04D5" w:rsidP="00586D60">
      <w:pPr>
        <w:rPr>
          <w:rFonts w:cs="Times New Roman"/>
        </w:rPr>
      </w:pPr>
    </w:p>
    <w:p w14:paraId="47B07C6B" w14:textId="77777777" w:rsidR="00AA04D5" w:rsidRDefault="00AA04D5" w:rsidP="00586D60">
      <w:pPr>
        <w:rPr>
          <w:rFonts w:cs="Times New Roman"/>
        </w:rPr>
      </w:pPr>
    </w:p>
    <w:p w14:paraId="587A8057" w14:textId="77777777" w:rsidR="00AA04D5" w:rsidRDefault="00AA04D5" w:rsidP="00586D60">
      <w:pPr>
        <w:rPr>
          <w:rFonts w:cs="Times New Roman"/>
        </w:rPr>
      </w:pPr>
    </w:p>
    <w:p w14:paraId="32D7AA3E" w14:textId="77777777" w:rsidR="00AA04D5" w:rsidRPr="00586D60" w:rsidRDefault="00AA04D5" w:rsidP="00586D60">
      <w:pPr>
        <w:rPr>
          <w:rFonts w:cs="Times New Roman"/>
        </w:rPr>
      </w:pPr>
    </w:p>
    <w:p w14:paraId="17412C57" w14:textId="77777777" w:rsidR="00AA04D5" w:rsidRDefault="00AA04D5" w:rsidP="00586D60">
      <w:pPr>
        <w:ind w:firstLine="720"/>
        <w:rPr>
          <w:rFonts w:cs="Times New Roman"/>
        </w:rPr>
      </w:pPr>
    </w:p>
    <w:p w14:paraId="7C8904FB" w14:textId="77777777" w:rsidR="00AA04D5" w:rsidRDefault="00AA04D5" w:rsidP="00586D60">
      <w:pPr>
        <w:ind w:firstLine="720"/>
        <w:rPr>
          <w:rFonts w:cs="Times New Roman"/>
        </w:rPr>
      </w:pPr>
    </w:p>
    <w:p w14:paraId="6AAF072B" w14:textId="72934814" w:rsidR="00586D60" w:rsidRPr="00586D60" w:rsidRDefault="00586D60" w:rsidP="00586D60">
      <w:pPr>
        <w:ind w:firstLine="720"/>
        <w:rPr>
          <w:rFonts w:cs="Times New Roman"/>
        </w:rPr>
      </w:pPr>
      <w:r w:rsidRPr="00586D60">
        <w:rPr>
          <w:rFonts w:cs="Times New Roman"/>
        </w:rPr>
        <w:t>Apriori Algorithm:</w:t>
      </w:r>
    </w:p>
    <w:p w14:paraId="57B2E2F9" w14:textId="77777777" w:rsidR="00586D60" w:rsidRPr="00586D60" w:rsidRDefault="00586D60" w:rsidP="00586D60">
      <w:pPr>
        <w:rPr>
          <w:rFonts w:cs="Times New Roman"/>
        </w:rPr>
      </w:pPr>
      <w:r w:rsidRPr="00586D60">
        <w:rPr>
          <w:rFonts w:cs="Times New Roman"/>
        </w:rPr>
        <w:t>Scop: Descoperirea regulilor de asociere frecvente în seturi mari de date tranzacționale.</w:t>
      </w:r>
    </w:p>
    <w:p w14:paraId="04BA48F2" w14:textId="77777777" w:rsidR="00586D60" w:rsidRPr="00586D60" w:rsidRDefault="00586D60" w:rsidP="00586D60">
      <w:pPr>
        <w:rPr>
          <w:rFonts w:cs="Times New Roman"/>
        </w:rPr>
      </w:pPr>
      <w:r w:rsidRPr="00586D60">
        <w:rPr>
          <w:rFonts w:cs="Times New Roman"/>
        </w:rPr>
        <w:t>Funcționare: Identifică seturi de elemente care apar împreună frecvent în tranzacții și formează reguli bazate pe aceste asocieri.</w:t>
      </w:r>
    </w:p>
    <w:p w14:paraId="798D2143" w14:textId="77777777" w:rsidR="00586D60" w:rsidRDefault="00586D60" w:rsidP="00586D60">
      <w:pPr>
        <w:rPr>
          <w:rFonts w:cs="Times New Roman"/>
          <w:sz w:val="24"/>
          <w:szCs w:val="24"/>
        </w:rPr>
      </w:pPr>
      <w:r w:rsidRPr="00586D60">
        <w:rPr>
          <w:rFonts w:cs="Times New Roman"/>
          <w:sz w:val="24"/>
          <w:szCs w:val="24"/>
        </w:rPr>
        <w:t>Utilizare: Larg folosit în analiza coșului de cumpărături pentru a găsi produse care sunt adesea cumpărate împreună.</w:t>
      </w:r>
    </w:p>
    <w:p w14:paraId="47A34C6F" w14:textId="77777777" w:rsidR="00D872FF" w:rsidRDefault="00D872FF" w:rsidP="00586D60">
      <w:pPr>
        <w:rPr>
          <w:rFonts w:cs="Times New Roman"/>
          <w:sz w:val="24"/>
          <w:szCs w:val="24"/>
        </w:rPr>
      </w:pPr>
    </w:p>
    <w:p w14:paraId="67B85909" w14:textId="77777777" w:rsidR="00DB2F70" w:rsidRDefault="00DB2F70" w:rsidP="00586D60">
      <w:pPr>
        <w:rPr>
          <w:rFonts w:cs="Times New Roman"/>
          <w:sz w:val="24"/>
          <w:szCs w:val="24"/>
        </w:rPr>
      </w:pPr>
    </w:p>
    <w:p w14:paraId="04FB6F5F" w14:textId="3C4C8FE3" w:rsidR="00D872FF" w:rsidRDefault="00D872FF" w:rsidP="00586D60">
      <w:pPr>
        <w:rPr>
          <w:rFonts w:cs="Times New Roman"/>
          <w:sz w:val="24"/>
          <w:szCs w:val="24"/>
        </w:rPr>
      </w:pPr>
      <w:r>
        <w:rPr>
          <w:rFonts w:cs="Times New Roman"/>
          <w:sz w:val="24"/>
          <w:szCs w:val="24"/>
        </w:rPr>
        <w:tab/>
      </w:r>
      <w:r>
        <w:rPr>
          <w:rFonts w:cs="Times New Roman"/>
          <w:sz w:val="24"/>
          <w:szCs w:val="24"/>
        </w:rPr>
        <w:tab/>
        <w:t>Identificarea grupurilor</w:t>
      </w:r>
    </w:p>
    <w:p w14:paraId="5A18F72F" w14:textId="5F9CC133" w:rsidR="00D872FF" w:rsidRDefault="00D872FF" w:rsidP="00586D60">
      <w:pPr>
        <w:rPr>
          <w:rFonts w:cs="Times New Roman"/>
          <w:b/>
          <w:bCs/>
        </w:rPr>
      </w:pPr>
      <w:r>
        <w:rPr>
          <w:rFonts w:cs="Times New Roman"/>
          <w:sz w:val="24"/>
          <w:szCs w:val="24"/>
        </w:rPr>
        <w:tab/>
      </w:r>
      <w:r w:rsidRPr="00D872FF">
        <w:rPr>
          <w:rFonts w:cs="Times New Roman"/>
        </w:rPr>
        <w:t>K-means Clustering este un algoritm folosit în învățarea automată nesupravegheată, cu scopul de a grupa automat punctele de date în funcție de caracteristicile lor similare. Această metodă analizează și împarte datele în grupuri bazate pe modelele identificate în setul de date. Prin urmare, K-means are capacitatea de a forma propriile sale clase din date neetichetate.</w:t>
      </w:r>
      <w:r w:rsidRPr="00D872FF">
        <w:rPr>
          <w:rFonts w:cs="Times New Roman"/>
          <w:b/>
          <w:bCs/>
        </w:rPr>
        <w:t>[</w:t>
      </w:r>
      <w:r w:rsidRPr="00D872FF">
        <w:rPr>
          <w:rFonts w:cs="Times New Roman"/>
          <w:b/>
          <w:bCs/>
        </w:rPr>
        <w:fldChar w:fldCharType="begin"/>
      </w:r>
      <w:r w:rsidRPr="00D872FF">
        <w:rPr>
          <w:rFonts w:cs="Times New Roman"/>
          <w:b/>
          <w:bCs/>
        </w:rPr>
        <w:instrText xml:space="preserve"> REF _Ref155523234 \r \h </w:instrText>
      </w:r>
      <w:r>
        <w:rPr>
          <w:rFonts w:cs="Times New Roman"/>
          <w:b/>
          <w:bCs/>
        </w:rPr>
        <w:instrText xml:space="preserve"> \* MERGEFORMAT </w:instrText>
      </w:r>
      <w:r w:rsidRPr="00D872FF">
        <w:rPr>
          <w:rFonts w:cs="Times New Roman"/>
          <w:b/>
          <w:bCs/>
        </w:rPr>
      </w:r>
      <w:r w:rsidRPr="00D872FF">
        <w:rPr>
          <w:rFonts w:cs="Times New Roman"/>
          <w:b/>
          <w:bCs/>
        </w:rPr>
        <w:fldChar w:fldCharType="separate"/>
      </w:r>
      <w:r w:rsidRPr="00D872FF">
        <w:rPr>
          <w:rFonts w:cs="Times New Roman"/>
          <w:b/>
          <w:bCs/>
        </w:rPr>
        <w:t>1</w:t>
      </w:r>
      <w:r w:rsidRPr="00D872FF">
        <w:rPr>
          <w:rFonts w:cs="Times New Roman"/>
          <w:b/>
          <w:bCs/>
        </w:rPr>
        <w:fldChar w:fldCharType="end"/>
      </w:r>
      <w:r w:rsidRPr="00D872FF">
        <w:rPr>
          <w:rFonts w:cs="Times New Roman"/>
          <w:b/>
          <w:bCs/>
        </w:rPr>
        <w:t>]</w:t>
      </w:r>
    </w:p>
    <w:p w14:paraId="481BF375" w14:textId="38223979" w:rsidR="00D872FF" w:rsidRDefault="00DB2F70" w:rsidP="00586D60">
      <w:pPr>
        <w:rPr>
          <w:rFonts w:cs="Times New Roman"/>
          <w:b/>
          <w:bCs/>
        </w:rPr>
      </w:pPr>
      <w:r>
        <w:rPr>
          <w:rFonts w:cs="Times New Roman"/>
          <w:b/>
          <w:bCs/>
        </w:rPr>
        <w:tab/>
      </w:r>
    </w:p>
    <w:p w14:paraId="6C8E34AF" w14:textId="139951CA" w:rsidR="00DB2F70" w:rsidRDefault="00DB2F70" w:rsidP="00586D60">
      <w:pPr>
        <w:rPr>
          <w:rFonts w:cs="Times New Roman"/>
        </w:rPr>
      </w:pPr>
      <w:r>
        <w:rPr>
          <w:rFonts w:cs="Times New Roman"/>
          <w:b/>
          <w:bCs/>
        </w:rPr>
        <w:tab/>
      </w:r>
      <w:r>
        <w:rPr>
          <w:rFonts w:cs="Times New Roman"/>
          <w:b/>
          <w:bCs/>
        </w:rPr>
        <w:tab/>
      </w:r>
      <w:r w:rsidRPr="00DB2F70">
        <w:rPr>
          <w:rFonts w:cs="Times New Roman"/>
        </w:rPr>
        <w:t>Etape principale ale algoritmului K-means Clustering</w:t>
      </w:r>
    </w:p>
    <w:p w14:paraId="593E1B35" w14:textId="74E06B09" w:rsidR="00DB2F70" w:rsidRPr="00DB2F70" w:rsidRDefault="00DB2F70" w:rsidP="00DB2F70">
      <w:pPr>
        <w:ind w:firstLine="720"/>
        <w:rPr>
          <w:rFonts w:cs="Times New Roman"/>
        </w:rPr>
      </w:pPr>
      <w:r>
        <w:rPr>
          <w:rFonts w:cs="Times New Roman"/>
        </w:rPr>
        <w:t xml:space="preserve">1. </w:t>
      </w:r>
      <w:r w:rsidRPr="00DB2F70">
        <w:rPr>
          <w:rFonts w:cs="Times New Roman"/>
        </w:rPr>
        <w:t>Atribuirea Centroizilor: Algoritmul începe prin alegerea unui număr predefinit de centroizi, reprezentând centrele grupurilor, de obicei selectați aleatoriu din setul de date. Acest număr este indicat de "K" în numele algoritmului.</w:t>
      </w:r>
    </w:p>
    <w:p w14:paraId="3EA6A94E" w14:textId="77777777" w:rsidR="00DB2F70" w:rsidRPr="00DB2F70" w:rsidRDefault="00DB2F70" w:rsidP="00DB2F70">
      <w:pPr>
        <w:rPr>
          <w:rFonts w:cs="Times New Roman"/>
        </w:rPr>
      </w:pPr>
    </w:p>
    <w:p w14:paraId="1AB9E224" w14:textId="3977531C" w:rsidR="00DB2F70" w:rsidRPr="00DB2F70" w:rsidRDefault="00DB2F70" w:rsidP="00DB2F70">
      <w:pPr>
        <w:ind w:firstLine="720"/>
        <w:rPr>
          <w:rFonts w:cs="Times New Roman"/>
        </w:rPr>
      </w:pPr>
      <w:r>
        <w:rPr>
          <w:rFonts w:cs="Times New Roman"/>
        </w:rPr>
        <w:t xml:space="preserve">2. </w:t>
      </w:r>
      <w:r w:rsidRPr="00DB2F70">
        <w:rPr>
          <w:rFonts w:cs="Times New Roman"/>
        </w:rPr>
        <w:t>Alocarea Punctelor de Date: Fiecare punct din setul de date este alocat grupului cu centroidul cel mai apropiat, determinând apropierea prin distanța euclidiană.</w:t>
      </w:r>
    </w:p>
    <w:p w14:paraId="68253985" w14:textId="77777777" w:rsidR="00DB2F70" w:rsidRPr="00DB2F70" w:rsidRDefault="00DB2F70" w:rsidP="00DB2F70">
      <w:pPr>
        <w:rPr>
          <w:rFonts w:cs="Times New Roman"/>
        </w:rPr>
      </w:pPr>
    </w:p>
    <w:p w14:paraId="771C973A" w14:textId="17F7FE9F" w:rsidR="00DB2F70" w:rsidRPr="00DB2F70" w:rsidRDefault="00DB2F70" w:rsidP="00DB2F70">
      <w:pPr>
        <w:ind w:firstLine="720"/>
        <w:rPr>
          <w:rFonts w:cs="Times New Roman"/>
        </w:rPr>
      </w:pPr>
      <w:r>
        <w:rPr>
          <w:rFonts w:cs="Times New Roman"/>
        </w:rPr>
        <w:t xml:space="preserve">3. </w:t>
      </w:r>
      <w:r w:rsidRPr="00DB2F70">
        <w:rPr>
          <w:rFonts w:cs="Times New Roman"/>
        </w:rPr>
        <w:t>Actualizarea Pozitiei Centroizilor: Centroizii sunt recalculați pentru a reprezenta centrul de masă al punctelor din grupul lor. Algoritmul repetă acest proces de alocare și actualizare până când pozițiile centroizilor se stabilizează.</w:t>
      </w:r>
    </w:p>
    <w:p w14:paraId="1EE28C33" w14:textId="77777777" w:rsidR="00DB2F70" w:rsidRPr="00DB2F70" w:rsidRDefault="00DB2F70" w:rsidP="00DB2F70">
      <w:pPr>
        <w:rPr>
          <w:rFonts w:cs="Times New Roman"/>
        </w:rPr>
      </w:pPr>
    </w:p>
    <w:p w14:paraId="74294B61" w14:textId="48B548AF" w:rsidR="00DB2F70" w:rsidRPr="00DB2F70" w:rsidRDefault="00DB2F70" w:rsidP="00DB2F70">
      <w:pPr>
        <w:ind w:firstLine="720"/>
        <w:rPr>
          <w:rFonts w:cs="Times New Roman"/>
        </w:rPr>
      </w:pPr>
      <w:r>
        <w:rPr>
          <w:rFonts w:cs="Times New Roman"/>
        </w:rPr>
        <w:t xml:space="preserve">4. </w:t>
      </w:r>
      <w:r w:rsidRPr="00DB2F70">
        <w:rPr>
          <w:rFonts w:cs="Times New Roman"/>
        </w:rPr>
        <w:t>Convergența: Se atinge atunci când centroizii nu se mai modifică semnificativ între iterații, sugerând o poziție optimă unde distanța dintre centroizi și punctele de date din grupurile lor este minimizată.</w:t>
      </w:r>
    </w:p>
    <w:p w14:paraId="6F3DB3AF" w14:textId="77777777" w:rsidR="00DB2F70" w:rsidRPr="00DB2F70" w:rsidRDefault="00DB2F70" w:rsidP="00DB2F70">
      <w:pPr>
        <w:rPr>
          <w:rFonts w:cs="Times New Roman"/>
        </w:rPr>
      </w:pPr>
    </w:p>
    <w:p w14:paraId="6CE9CD00" w14:textId="2D232CB2" w:rsidR="00DB2F70" w:rsidRPr="00DB2F70" w:rsidRDefault="00DB2F70" w:rsidP="00DB2F70">
      <w:pPr>
        <w:ind w:firstLine="720"/>
        <w:rPr>
          <w:rFonts w:cs="Times New Roman"/>
        </w:rPr>
      </w:pPr>
      <w:r w:rsidRPr="00DB2F70">
        <w:rPr>
          <w:rFonts w:cs="Times New Roman"/>
        </w:rPr>
        <w:t>K-means Clustering este eficient pentru organizarea datelor în grupuri ce reflectă structura naturală și relațiile dintre punctele de date. Este important în diverse domenii, dar necesită atenție la alegerea valorii K și la sensibilitatea față de pozițiile inițiale ale centroizilor.</w:t>
      </w:r>
    </w:p>
    <w:p w14:paraId="0627D9B6" w14:textId="0E26BA30" w:rsidR="00D872FF" w:rsidRDefault="00D872FF" w:rsidP="00586D60">
      <w:pPr>
        <w:rPr>
          <w:rFonts w:cs="Times New Roman"/>
        </w:rPr>
      </w:pPr>
      <w:r>
        <w:rPr>
          <w:rFonts w:cs="Times New Roman"/>
          <w:b/>
          <w:bCs/>
        </w:rPr>
        <w:tab/>
      </w:r>
      <w:r w:rsidR="00DB2F70">
        <w:rPr>
          <w:rFonts w:cs="Times New Roman"/>
          <w:b/>
          <w:bCs/>
        </w:rPr>
        <w:tab/>
      </w:r>
    </w:p>
    <w:p w14:paraId="23A42723" w14:textId="77777777" w:rsidR="00D872FF" w:rsidRDefault="00D872FF" w:rsidP="00586D60">
      <w:pPr>
        <w:rPr>
          <w:rFonts w:cs="Times New Roman"/>
        </w:rPr>
      </w:pPr>
    </w:p>
    <w:p w14:paraId="6229BBD7" w14:textId="76180849" w:rsidR="00D872FF" w:rsidRPr="00D872FF" w:rsidRDefault="00D872FF" w:rsidP="00586D60">
      <w:pPr>
        <w:rPr>
          <w:rFonts w:cs="Times New Roman"/>
        </w:rPr>
      </w:pPr>
      <w:r>
        <w:rPr>
          <w:rFonts w:cs="Times New Roman"/>
        </w:rPr>
        <w:tab/>
      </w:r>
    </w:p>
    <w:p w14:paraId="684871B0" w14:textId="77777777" w:rsidR="00586D60" w:rsidRPr="00D872FF" w:rsidRDefault="00586D60" w:rsidP="00586D60">
      <w:pPr>
        <w:rPr>
          <w:rFonts w:cs="Times New Roman"/>
        </w:rPr>
      </w:pPr>
    </w:p>
    <w:p w14:paraId="7B5296BB" w14:textId="2A6D7C0C" w:rsidR="00586D60" w:rsidRPr="00586D60" w:rsidRDefault="00586D60" w:rsidP="00586D60">
      <w:pPr>
        <w:rPr>
          <w:rFonts w:cs="Times New Roman"/>
          <w:sz w:val="24"/>
          <w:szCs w:val="24"/>
        </w:rPr>
      </w:pPr>
      <w:r>
        <w:rPr>
          <w:rFonts w:cs="Times New Roman"/>
          <w:sz w:val="24"/>
          <w:szCs w:val="24"/>
        </w:rPr>
        <w:tab/>
      </w:r>
    </w:p>
    <w:p w14:paraId="78C44C25" w14:textId="3641EDC5" w:rsidR="00C46A24" w:rsidRDefault="00C46A24" w:rsidP="00586D60">
      <w:pPr>
        <w:rPr>
          <w:rFonts w:cs="Times New Roman"/>
        </w:rPr>
      </w:pPr>
    </w:p>
    <w:p w14:paraId="72B3A489" w14:textId="6E8B55B2" w:rsidR="003D269D" w:rsidRDefault="003D269D" w:rsidP="003D269D">
      <w:pPr>
        <w:ind w:firstLine="720"/>
        <w:rPr>
          <w:rFonts w:cs="Times New Roman"/>
        </w:rPr>
      </w:pPr>
    </w:p>
    <w:p w14:paraId="7B8FB0F1" w14:textId="6D9F24DA" w:rsidR="003D269D" w:rsidRDefault="003D269D" w:rsidP="003D269D">
      <w:pPr>
        <w:ind w:firstLine="720"/>
        <w:rPr>
          <w:rFonts w:cs="Times New Roman"/>
        </w:rPr>
      </w:pPr>
    </w:p>
    <w:p w14:paraId="2ED139B5" w14:textId="3665714B" w:rsidR="003D269D" w:rsidRDefault="003D269D" w:rsidP="003D269D">
      <w:pPr>
        <w:ind w:firstLine="720"/>
        <w:rPr>
          <w:rFonts w:cs="Times New Roman"/>
        </w:rPr>
      </w:pPr>
    </w:p>
    <w:p w14:paraId="317A5BCE" w14:textId="666A445F" w:rsidR="001C3CD9" w:rsidRDefault="0027669C" w:rsidP="00FB66C6">
      <w:pPr>
        <w:pStyle w:val="Heading1"/>
        <w:rPr>
          <w:rFonts w:ascii="Times New Roman" w:hAnsi="Times New Roman" w:cs="Times New Roman"/>
        </w:rPr>
      </w:pPr>
      <w:r>
        <w:rPr>
          <w:noProof/>
        </w:rPr>
        <w:lastRenderedPageBreak/>
        <w:drawing>
          <wp:anchor distT="0" distB="0" distL="114300" distR="114300" simplePos="0" relativeHeight="251658240" behindDoc="1" locked="0" layoutInCell="1" allowOverlap="1" wp14:anchorId="562214B1" wp14:editId="0083595F">
            <wp:simplePos x="0" y="0"/>
            <wp:positionH relativeFrom="page">
              <wp:posOffset>45085</wp:posOffset>
            </wp:positionH>
            <wp:positionV relativeFrom="paragraph">
              <wp:posOffset>390525</wp:posOffset>
            </wp:positionV>
            <wp:extent cx="7515225" cy="3751751"/>
            <wp:effectExtent l="0" t="0" r="0" b="1270"/>
            <wp:wrapTight wrapText="bothSides">
              <wp:wrapPolygon edited="0">
                <wp:start x="0" y="0"/>
                <wp:lineTo x="0" y="21498"/>
                <wp:lineTo x="21518" y="21498"/>
                <wp:lineTo x="21518" y="0"/>
                <wp:lineTo x="0" y="0"/>
              </wp:wrapPolygon>
            </wp:wrapTight>
            <wp:docPr id="189099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15225" cy="3751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694" w:rsidRPr="00D5515F">
        <w:rPr>
          <w:rFonts w:ascii="Times New Roman" w:hAnsi="Times New Roman" w:cs="Times New Roman"/>
        </w:rPr>
        <w:tab/>
      </w:r>
      <w:bookmarkStart w:id="1" w:name="_Toc153143653"/>
      <w:r w:rsidR="00184EBC">
        <w:rPr>
          <w:rFonts w:ascii="Times New Roman" w:hAnsi="Times New Roman" w:cs="Times New Roman"/>
        </w:rPr>
        <w:tab/>
      </w:r>
      <w:r w:rsidR="00203694" w:rsidRPr="00D5515F">
        <w:rPr>
          <w:rFonts w:ascii="Times New Roman" w:hAnsi="Times New Roman" w:cs="Times New Roman"/>
        </w:rPr>
        <w:t>Rezultate și analiză</w:t>
      </w:r>
      <w:bookmarkEnd w:id="1"/>
    </w:p>
    <w:p w14:paraId="05CEFCED" w14:textId="01519299" w:rsidR="00FB66C6" w:rsidRDefault="00FB66C6" w:rsidP="00FB66C6">
      <w:r w:rsidRPr="002206F8">
        <w:t>Gra</w:t>
      </w:r>
      <w:r w:rsidR="0027669C" w:rsidRPr="002206F8">
        <w:t>f</w:t>
      </w:r>
      <w:r w:rsidR="002206F8" w:rsidRPr="002206F8">
        <w:t xml:space="preserve"> 1.</w:t>
      </w:r>
    </w:p>
    <w:tbl>
      <w:tblPr>
        <w:tblStyle w:val="TableGrid"/>
        <w:tblpPr w:leftFromText="180" w:rightFromText="180" w:vertAnchor="text" w:horzAnchor="margin" w:tblpY="717"/>
        <w:tblW w:w="0" w:type="auto"/>
        <w:tblLook w:val="04A0" w:firstRow="1" w:lastRow="0" w:firstColumn="1" w:lastColumn="0" w:noHBand="0" w:noVBand="1"/>
      </w:tblPr>
      <w:tblGrid>
        <w:gridCol w:w="2113"/>
        <w:gridCol w:w="2114"/>
      </w:tblGrid>
      <w:tr w:rsidR="0027669C" w14:paraId="2B40A1B5" w14:textId="77777777" w:rsidTr="0027669C">
        <w:trPr>
          <w:trHeight w:val="263"/>
        </w:trPr>
        <w:tc>
          <w:tcPr>
            <w:tcW w:w="4227" w:type="dxa"/>
            <w:gridSpan w:val="2"/>
          </w:tcPr>
          <w:p w14:paraId="660D674B" w14:textId="77777777" w:rsidR="0027669C" w:rsidRDefault="0027669C" w:rsidP="0027669C">
            <w:r w:rsidRPr="0027669C">
              <w:t>Procentajul pentru fiecare rețetă:</w:t>
            </w:r>
          </w:p>
        </w:tc>
      </w:tr>
      <w:tr w:rsidR="0027669C" w14:paraId="43FF2B99" w14:textId="77777777" w:rsidTr="0027669C">
        <w:trPr>
          <w:trHeight w:val="248"/>
        </w:trPr>
        <w:tc>
          <w:tcPr>
            <w:tcW w:w="2113" w:type="dxa"/>
          </w:tcPr>
          <w:p w14:paraId="69886116" w14:textId="68B31792" w:rsidR="0027669C" w:rsidRDefault="0027669C" w:rsidP="0027669C">
            <w:r w:rsidRPr="0027669C">
              <w:t>paine</w:t>
            </w:r>
          </w:p>
        </w:tc>
        <w:tc>
          <w:tcPr>
            <w:tcW w:w="2114" w:type="dxa"/>
          </w:tcPr>
          <w:p w14:paraId="30017C02" w14:textId="57BDD208" w:rsidR="0027669C" w:rsidRDefault="0027669C" w:rsidP="0027669C">
            <w:r w:rsidRPr="0027669C">
              <w:t>14.26%</w:t>
            </w:r>
          </w:p>
        </w:tc>
      </w:tr>
      <w:tr w:rsidR="0027669C" w14:paraId="50745D93" w14:textId="77777777" w:rsidTr="0027669C">
        <w:trPr>
          <w:trHeight w:val="263"/>
        </w:trPr>
        <w:tc>
          <w:tcPr>
            <w:tcW w:w="2113" w:type="dxa"/>
          </w:tcPr>
          <w:p w14:paraId="2F386260" w14:textId="52EE0EA0" w:rsidR="0027669C" w:rsidRDefault="0027669C" w:rsidP="0027669C">
            <w:r w:rsidRPr="0027669C">
              <w:t>cafea preparata</w:t>
            </w:r>
          </w:p>
        </w:tc>
        <w:tc>
          <w:tcPr>
            <w:tcW w:w="2114" w:type="dxa"/>
          </w:tcPr>
          <w:p w14:paraId="2122D5E4" w14:textId="30F4426D" w:rsidR="0027669C" w:rsidRDefault="0027669C" w:rsidP="0027669C">
            <w:r w:rsidRPr="0027669C">
              <w:t>5.45%</w:t>
            </w:r>
          </w:p>
        </w:tc>
      </w:tr>
      <w:tr w:rsidR="0027669C" w14:paraId="439FFA0B" w14:textId="77777777" w:rsidTr="0027669C">
        <w:trPr>
          <w:trHeight w:val="248"/>
        </w:trPr>
        <w:tc>
          <w:tcPr>
            <w:tcW w:w="2113" w:type="dxa"/>
          </w:tcPr>
          <w:p w14:paraId="1B36B0C3" w14:textId="04BA44BA" w:rsidR="0027669C" w:rsidRDefault="0027669C" w:rsidP="0027669C">
            <w:r w:rsidRPr="0027669C">
              <w:t>rosie</w:t>
            </w:r>
          </w:p>
        </w:tc>
        <w:tc>
          <w:tcPr>
            <w:tcW w:w="2114" w:type="dxa"/>
          </w:tcPr>
          <w:p w14:paraId="1C27F2F2" w14:textId="1D498DCB" w:rsidR="0027669C" w:rsidRDefault="0027669C" w:rsidP="0027669C">
            <w:r w:rsidRPr="0027669C">
              <w:t>2.83%</w:t>
            </w:r>
          </w:p>
        </w:tc>
      </w:tr>
      <w:tr w:rsidR="0027669C" w14:paraId="42E1D56A" w14:textId="77777777" w:rsidTr="0027669C">
        <w:trPr>
          <w:trHeight w:val="263"/>
        </w:trPr>
        <w:tc>
          <w:tcPr>
            <w:tcW w:w="2113" w:type="dxa"/>
          </w:tcPr>
          <w:p w14:paraId="6B484073" w14:textId="67DD123D" w:rsidR="0027669C" w:rsidRDefault="0027669C" w:rsidP="0027669C">
            <w:r w:rsidRPr="0027669C">
              <w:t>mar</w:t>
            </w:r>
          </w:p>
        </w:tc>
        <w:tc>
          <w:tcPr>
            <w:tcW w:w="2114" w:type="dxa"/>
          </w:tcPr>
          <w:p w14:paraId="4DDD6E6B" w14:textId="2D1FD053" w:rsidR="0027669C" w:rsidRDefault="0027669C" w:rsidP="0027669C">
            <w:r w:rsidRPr="0027669C">
              <w:t>2.43%</w:t>
            </w:r>
          </w:p>
        </w:tc>
      </w:tr>
      <w:tr w:rsidR="0027669C" w14:paraId="2AC8DE4F" w14:textId="77777777" w:rsidTr="0027669C">
        <w:trPr>
          <w:trHeight w:val="248"/>
        </w:trPr>
        <w:tc>
          <w:tcPr>
            <w:tcW w:w="2113" w:type="dxa"/>
          </w:tcPr>
          <w:p w14:paraId="6CC5157A" w14:textId="2EB5A984" w:rsidR="0027669C" w:rsidRDefault="0027669C" w:rsidP="0027669C">
            <w:r w:rsidRPr="0027669C">
              <w:t>ceai</w:t>
            </w:r>
          </w:p>
        </w:tc>
        <w:tc>
          <w:tcPr>
            <w:tcW w:w="2114" w:type="dxa"/>
          </w:tcPr>
          <w:p w14:paraId="5FD5DE95" w14:textId="45E8CF00" w:rsidR="0027669C" w:rsidRDefault="0027669C" w:rsidP="0027669C">
            <w:r w:rsidRPr="0027669C">
              <w:t>2.36%</w:t>
            </w:r>
          </w:p>
        </w:tc>
      </w:tr>
      <w:tr w:rsidR="0027669C" w14:paraId="2E3E5B81" w14:textId="77777777" w:rsidTr="0027669C">
        <w:trPr>
          <w:trHeight w:val="263"/>
        </w:trPr>
        <w:tc>
          <w:tcPr>
            <w:tcW w:w="2113" w:type="dxa"/>
          </w:tcPr>
          <w:p w14:paraId="770550EA" w14:textId="042D6739" w:rsidR="0027669C" w:rsidRDefault="0027669C" w:rsidP="0027669C">
            <w:r w:rsidRPr="0027669C">
              <w:t>lapte</w:t>
            </w:r>
          </w:p>
        </w:tc>
        <w:tc>
          <w:tcPr>
            <w:tcW w:w="2114" w:type="dxa"/>
          </w:tcPr>
          <w:p w14:paraId="21FE2782" w14:textId="4416E3A2" w:rsidR="0027669C" w:rsidRDefault="0027669C" w:rsidP="0027669C">
            <w:r w:rsidRPr="0027669C">
              <w:t>1.73%</w:t>
            </w:r>
          </w:p>
        </w:tc>
      </w:tr>
      <w:tr w:rsidR="0027669C" w14:paraId="21FD20FC" w14:textId="77777777" w:rsidTr="0027669C">
        <w:trPr>
          <w:trHeight w:val="248"/>
        </w:trPr>
        <w:tc>
          <w:tcPr>
            <w:tcW w:w="2113" w:type="dxa"/>
          </w:tcPr>
          <w:p w14:paraId="29491CF6" w14:textId="49983552" w:rsidR="0027669C" w:rsidRDefault="0027669C" w:rsidP="0027669C">
            <w:r w:rsidRPr="0027669C">
              <w:t>apa</w:t>
            </w:r>
          </w:p>
        </w:tc>
        <w:tc>
          <w:tcPr>
            <w:tcW w:w="2114" w:type="dxa"/>
          </w:tcPr>
          <w:p w14:paraId="74E8CC93" w14:textId="1606CB6C" w:rsidR="0027669C" w:rsidRDefault="0027669C" w:rsidP="0027669C">
            <w:r w:rsidRPr="0027669C">
              <w:t>1.31%</w:t>
            </w:r>
          </w:p>
        </w:tc>
      </w:tr>
      <w:tr w:rsidR="0027669C" w14:paraId="6D420E87" w14:textId="77777777" w:rsidTr="0027669C">
        <w:trPr>
          <w:trHeight w:val="263"/>
        </w:trPr>
        <w:tc>
          <w:tcPr>
            <w:tcW w:w="2113" w:type="dxa"/>
          </w:tcPr>
          <w:p w14:paraId="06E72783" w14:textId="7B29F5E1" w:rsidR="0027669C" w:rsidRDefault="00A3519F" w:rsidP="0027669C">
            <w:r w:rsidRPr="0027669C">
              <w:t>brânza</w:t>
            </w:r>
          </w:p>
        </w:tc>
        <w:tc>
          <w:tcPr>
            <w:tcW w:w="2114" w:type="dxa"/>
          </w:tcPr>
          <w:p w14:paraId="6CE37666" w14:textId="5E9E8119" w:rsidR="0027669C" w:rsidRDefault="0027669C" w:rsidP="0027669C">
            <w:r w:rsidRPr="0027669C">
              <w:t>1.11%</w:t>
            </w:r>
          </w:p>
        </w:tc>
      </w:tr>
      <w:tr w:rsidR="0027669C" w14:paraId="487376BD" w14:textId="77777777" w:rsidTr="0027669C">
        <w:trPr>
          <w:trHeight w:val="248"/>
        </w:trPr>
        <w:tc>
          <w:tcPr>
            <w:tcW w:w="2113" w:type="dxa"/>
          </w:tcPr>
          <w:p w14:paraId="1A344B67" w14:textId="0ACD8740" w:rsidR="0027669C" w:rsidRDefault="0027669C" w:rsidP="0027669C">
            <w:r w:rsidRPr="0027669C">
              <w:t>strugure</w:t>
            </w:r>
          </w:p>
        </w:tc>
        <w:tc>
          <w:tcPr>
            <w:tcW w:w="2114" w:type="dxa"/>
          </w:tcPr>
          <w:p w14:paraId="633D79B8" w14:textId="331CF967" w:rsidR="0027669C" w:rsidRDefault="0027669C" w:rsidP="0027669C">
            <w:r w:rsidRPr="0027669C">
              <w:t>1.09%</w:t>
            </w:r>
          </w:p>
        </w:tc>
      </w:tr>
      <w:tr w:rsidR="0027669C" w14:paraId="3ABFE4FF" w14:textId="77777777" w:rsidTr="0027669C">
        <w:trPr>
          <w:trHeight w:val="263"/>
        </w:trPr>
        <w:tc>
          <w:tcPr>
            <w:tcW w:w="2113" w:type="dxa"/>
          </w:tcPr>
          <w:p w14:paraId="109F03E9" w14:textId="74289AEF" w:rsidR="0027669C" w:rsidRDefault="0027669C" w:rsidP="0027669C">
            <w:r w:rsidRPr="0027669C">
              <w:t>unt</w:t>
            </w:r>
          </w:p>
        </w:tc>
        <w:tc>
          <w:tcPr>
            <w:tcW w:w="2114" w:type="dxa"/>
          </w:tcPr>
          <w:p w14:paraId="3F65AD8E" w14:textId="5607B3A3" w:rsidR="0027669C" w:rsidRDefault="0027669C" w:rsidP="0027669C">
            <w:r w:rsidRPr="0027669C">
              <w:t>1.08%</w:t>
            </w:r>
          </w:p>
        </w:tc>
      </w:tr>
    </w:tbl>
    <w:p w14:paraId="2844B9EE" w14:textId="10771DE3" w:rsidR="0027669C" w:rsidRDefault="0027669C" w:rsidP="00FB66C6"/>
    <w:p w14:paraId="0DDDF30C" w14:textId="77777777" w:rsidR="0027669C" w:rsidRDefault="0027669C" w:rsidP="00FB66C6"/>
    <w:tbl>
      <w:tblPr>
        <w:tblStyle w:val="TableGrid"/>
        <w:tblpPr w:leftFromText="180" w:rightFromText="180" w:vertAnchor="text" w:horzAnchor="margin" w:tblpXSpec="right" w:tblpY="120"/>
        <w:tblW w:w="0" w:type="auto"/>
        <w:tblLook w:val="04A0" w:firstRow="1" w:lastRow="0" w:firstColumn="1" w:lastColumn="0" w:noHBand="0" w:noVBand="1"/>
      </w:tblPr>
      <w:tblGrid>
        <w:gridCol w:w="2406"/>
        <w:gridCol w:w="2407"/>
      </w:tblGrid>
      <w:tr w:rsidR="0027669C" w14:paraId="66D21617" w14:textId="77777777" w:rsidTr="0027669C">
        <w:tc>
          <w:tcPr>
            <w:tcW w:w="4813" w:type="dxa"/>
            <w:gridSpan w:val="2"/>
          </w:tcPr>
          <w:p w14:paraId="3D61AA61" w14:textId="77777777" w:rsidR="0027669C" w:rsidRDefault="0027669C" w:rsidP="0027669C">
            <w:r w:rsidRPr="0027669C">
              <w:t>Weight</w:t>
            </w:r>
            <w:r>
              <w:t xml:space="preserve"> </w:t>
            </w:r>
            <w:r w:rsidRPr="0027669C">
              <w:t>Classification</w:t>
            </w:r>
          </w:p>
        </w:tc>
      </w:tr>
      <w:tr w:rsidR="0027669C" w14:paraId="711CEC6F" w14:textId="77777777" w:rsidTr="0027669C">
        <w:tc>
          <w:tcPr>
            <w:tcW w:w="2406" w:type="dxa"/>
          </w:tcPr>
          <w:p w14:paraId="24A65BCE" w14:textId="77777777" w:rsidR="0027669C" w:rsidRDefault="0027669C" w:rsidP="0027669C">
            <w:r w:rsidRPr="0027669C">
              <w:t xml:space="preserve">Overweight           </w:t>
            </w:r>
          </w:p>
        </w:tc>
        <w:tc>
          <w:tcPr>
            <w:tcW w:w="2407" w:type="dxa"/>
          </w:tcPr>
          <w:p w14:paraId="1D1CB372" w14:textId="77777777" w:rsidR="0027669C" w:rsidRDefault="0027669C" w:rsidP="0027669C">
            <w:r w:rsidRPr="0027669C">
              <w:t>41.22</w:t>
            </w:r>
            <w:r>
              <w:t>%</w:t>
            </w:r>
          </w:p>
        </w:tc>
      </w:tr>
      <w:tr w:rsidR="0027669C" w14:paraId="7FA9A840" w14:textId="77777777" w:rsidTr="0027669C">
        <w:tc>
          <w:tcPr>
            <w:tcW w:w="2406" w:type="dxa"/>
          </w:tcPr>
          <w:p w14:paraId="7DA75E39" w14:textId="77777777" w:rsidR="0027669C" w:rsidRDefault="0027669C" w:rsidP="0027669C">
            <w:r w:rsidRPr="0027669C">
              <w:t xml:space="preserve">Normal               </w:t>
            </w:r>
          </w:p>
        </w:tc>
        <w:tc>
          <w:tcPr>
            <w:tcW w:w="2407" w:type="dxa"/>
          </w:tcPr>
          <w:p w14:paraId="18D6B34F" w14:textId="77777777" w:rsidR="0027669C" w:rsidRDefault="0027669C" w:rsidP="0027669C">
            <w:r w:rsidRPr="0027669C">
              <w:t>34.97</w:t>
            </w:r>
            <w:r>
              <w:t>%</w:t>
            </w:r>
          </w:p>
        </w:tc>
      </w:tr>
      <w:tr w:rsidR="0027669C" w14:paraId="09D577AD" w14:textId="77777777" w:rsidTr="0027669C">
        <w:tc>
          <w:tcPr>
            <w:tcW w:w="2406" w:type="dxa"/>
          </w:tcPr>
          <w:p w14:paraId="2AA89530" w14:textId="77777777" w:rsidR="0027669C" w:rsidRDefault="0027669C" w:rsidP="0027669C">
            <w:r w:rsidRPr="0027669C">
              <w:t>Obese Class I</w:t>
            </w:r>
          </w:p>
        </w:tc>
        <w:tc>
          <w:tcPr>
            <w:tcW w:w="2407" w:type="dxa"/>
          </w:tcPr>
          <w:p w14:paraId="207028AF" w14:textId="77777777" w:rsidR="0027669C" w:rsidRDefault="0027669C" w:rsidP="0027669C">
            <w:r w:rsidRPr="0027669C">
              <w:t>18.67</w:t>
            </w:r>
            <w:r>
              <w:t>%</w:t>
            </w:r>
          </w:p>
        </w:tc>
      </w:tr>
      <w:tr w:rsidR="0027669C" w14:paraId="53F0A3F3" w14:textId="77777777" w:rsidTr="0027669C">
        <w:tc>
          <w:tcPr>
            <w:tcW w:w="2406" w:type="dxa"/>
          </w:tcPr>
          <w:p w14:paraId="5D5CE0DE" w14:textId="77777777" w:rsidR="0027669C" w:rsidRDefault="0027669C" w:rsidP="0027669C">
            <w:r w:rsidRPr="0027669C">
              <w:t>Obese Class II</w:t>
            </w:r>
          </w:p>
        </w:tc>
        <w:tc>
          <w:tcPr>
            <w:tcW w:w="2407" w:type="dxa"/>
          </w:tcPr>
          <w:p w14:paraId="4F2B8741" w14:textId="77777777" w:rsidR="0027669C" w:rsidRDefault="0027669C" w:rsidP="0027669C">
            <w:r w:rsidRPr="0027669C">
              <w:t>3.18</w:t>
            </w:r>
            <w:r>
              <w:t>%</w:t>
            </w:r>
          </w:p>
        </w:tc>
      </w:tr>
      <w:tr w:rsidR="0027669C" w14:paraId="105D4BED" w14:textId="77777777" w:rsidTr="0027669C">
        <w:tc>
          <w:tcPr>
            <w:tcW w:w="2406" w:type="dxa"/>
          </w:tcPr>
          <w:p w14:paraId="51CE8B3A" w14:textId="77777777" w:rsidR="0027669C" w:rsidRDefault="0027669C" w:rsidP="0027669C">
            <w:r w:rsidRPr="0027669C">
              <w:t>Mild Thinness</w:t>
            </w:r>
          </w:p>
        </w:tc>
        <w:tc>
          <w:tcPr>
            <w:tcW w:w="2407" w:type="dxa"/>
          </w:tcPr>
          <w:p w14:paraId="7BC003C3" w14:textId="77777777" w:rsidR="0027669C" w:rsidRDefault="0027669C" w:rsidP="0027669C">
            <w:r w:rsidRPr="0027669C">
              <w:t>1.15</w:t>
            </w:r>
            <w:r>
              <w:t>%</w:t>
            </w:r>
          </w:p>
        </w:tc>
      </w:tr>
      <w:tr w:rsidR="0027669C" w14:paraId="563428A9" w14:textId="77777777" w:rsidTr="0027669C">
        <w:tc>
          <w:tcPr>
            <w:tcW w:w="2406" w:type="dxa"/>
          </w:tcPr>
          <w:p w14:paraId="66366EC7" w14:textId="77777777" w:rsidR="0027669C" w:rsidRDefault="0027669C" w:rsidP="0027669C">
            <w:r w:rsidRPr="0027669C">
              <w:t>Obese Class III</w:t>
            </w:r>
          </w:p>
        </w:tc>
        <w:tc>
          <w:tcPr>
            <w:tcW w:w="2407" w:type="dxa"/>
          </w:tcPr>
          <w:p w14:paraId="5144C486" w14:textId="77777777" w:rsidR="0027669C" w:rsidRDefault="0027669C" w:rsidP="0027669C">
            <w:r w:rsidRPr="0027669C">
              <w:t>0.58</w:t>
            </w:r>
            <w:r>
              <w:t>%</w:t>
            </w:r>
          </w:p>
        </w:tc>
      </w:tr>
      <w:tr w:rsidR="0027669C" w14:paraId="7E3A80D2" w14:textId="77777777" w:rsidTr="0027669C">
        <w:tc>
          <w:tcPr>
            <w:tcW w:w="2406" w:type="dxa"/>
          </w:tcPr>
          <w:p w14:paraId="2A08CF63" w14:textId="77777777" w:rsidR="0027669C" w:rsidRDefault="0027669C" w:rsidP="0027669C">
            <w:r w:rsidRPr="0027669C">
              <w:t>Moderate Thinness</w:t>
            </w:r>
          </w:p>
        </w:tc>
        <w:tc>
          <w:tcPr>
            <w:tcW w:w="2407" w:type="dxa"/>
          </w:tcPr>
          <w:p w14:paraId="2F08C356" w14:textId="77777777" w:rsidR="0027669C" w:rsidRDefault="0027669C" w:rsidP="0027669C">
            <w:r w:rsidRPr="0027669C">
              <w:t>0.15</w:t>
            </w:r>
            <w:r>
              <w:t>%</w:t>
            </w:r>
          </w:p>
        </w:tc>
      </w:tr>
      <w:tr w:rsidR="0027669C" w14:paraId="4AB7E3C5" w14:textId="77777777" w:rsidTr="0027669C">
        <w:tc>
          <w:tcPr>
            <w:tcW w:w="2406" w:type="dxa"/>
          </w:tcPr>
          <w:p w14:paraId="256CFC8A" w14:textId="77777777" w:rsidR="0027669C" w:rsidRDefault="0027669C" w:rsidP="0027669C">
            <w:r w:rsidRPr="0027669C">
              <w:t>Severe Thinness</w:t>
            </w:r>
          </w:p>
        </w:tc>
        <w:tc>
          <w:tcPr>
            <w:tcW w:w="2407" w:type="dxa"/>
          </w:tcPr>
          <w:p w14:paraId="61210489" w14:textId="77777777" w:rsidR="0027669C" w:rsidRDefault="0027669C" w:rsidP="0027669C">
            <w:r w:rsidRPr="0027669C">
              <w:t>0.05</w:t>
            </w:r>
            <w:r>
              <w:t>%</w:t>
            </w:r>
          </w:p>
        </w:tc>
      </w:tr>
    </w:tbl>
    <w:p w14:paraId="4462122F" w14:textId="77777777" w:rsidR="00FB66C6" w:rsidRDefault="00FB66C6" w:rsidP="00FB66C6"/>
    <w:p w14:paraId="68CE783C" w14:textId="4D30BA1A" w:rsidR="00FB66C6" w:rsidRPr="00FB66C6" w:rsidRDefault="002206F8" w:rsidP="00FB66C6">
      <w:r>
        <w:tab/>
        <w:t>Tabela 2.</w:t>
      </w:r>
    </w:p>
    <w:p w14:paraId="1E87A3ED" w14:textId="61B16AF7" w:rsidR="00184EBC" w:rsidRDefault="00184EBC" w:rsidP="00E45910">
      <w:pPr>
        <w:rPr>
          <w:rFonts w:cs="Times New Roman"/>
        </w:rPr>
      </w:pPr>
    </w:p>
    <w:p w14:paraId="5C5AB298" w14:textId="29D4A3B0" w:rsidR="00DB585B" w:rsidRDefault="00DB585B" w:rsidP="00E45910">
      <w:pPr>
        <w:rPr>
          <w:rFonts w:cs="Times New Roman"/>
        </w:rPr>
      </w:pPr>
      <w:r>
        <w:rPr>
          <w:rFonts w:cs="Times New Roman"/>
        </w:rPr>
        <w:t>Tab</w:t>
      </w:r>
      <w:r w:rsidR="002206F8">
        <w:rPr>
          <w:rFonts w:cs="Times New Roman"/>
        </w:rPr>
        <w:t>ela 1.</w:t>
      </w:r>
    </w:p>
    <w:p w14:paraId="46381968" w14:textId="77777777" w:rsidR="002206F8" w:rsidRDefault="002206F8" w:rsidP="00E45910">
      <w:pPr>
        <w:rPr>
          <w:rFonts w:cs="Times New Roman"/>
        </w:rPr>
      </w:pPr>
    </w:p>
    <w:p w14:paraId="77B342A3" w14:textId="77777777" w:rsidR="0053657B" w:rsidRDefault="0053657B" w:rsidP="00E45910">
      <w:pPr>
        <w:rPr>
          <w:rFonts w:cs="Times New Roman"/>
        </w:rPr>
      </w:pPr>
    </w:p>
    <w:p w14:paraId="635B119E" w14:textId="44BEC304" w:rsidR="002206F8" w:rsidRDefault="002206F8" w:rsidP="00E45910">
      <w:pPr>
        <w:rPr>
          <w:rFonts w:cs="Times New Roman"/>
        </w:rPr>
      </w:pPr>
      <w:r>
        <w:rPr>
          <w:rFonts w:cs="Times New Roman"/>
        </w:rPr>
        <w:tab/>
      </w:r>
      <w:r w:rsidRPr="002206F8">
        <w:rPr>
          <w:rFonts w:cs="Times New Roman"/>
        </w:rPr>
        <w:t>Analizând setul de date despre obiceiurile alimentare ale românilor și clasificarea lor de greutate, observăm</w:t>
      </w:r>
      <w:r>
        <w:rPr>
          <w:rFonts w:cs="Times New Roman"/>
        </w:rPr>
        <w:t xml:space="preserve"> din </w:t>
      </w:r>
      <w:r>
        <w:t>Graf 1. si Tabelele 1. si 2.</w:t>
      </w:r>
      <w:r w:rsidRPr="002206F8">
        <w:rPr>
          <w:rFonts w:cs="Times New Roman"/>
        </w:rPr>
        <w:t xml:space="preserve"> că majoritatea persoanelor se încadrează în categoria "Overweight" (41,22%) și "Normal" (34,97%). Cele mai populare alimente sunt de bază și includ "pâinea", "cafea preparată" și "roșiile".</w:t>
      </w:r>
    </w:p>
    <w:p w14:paraId="632E1A01" w14:textId="77777777" w:rsidR="002206F8" w:rsidRDefault="002206F8" w:rsidP="00E45910">
      <w:pPr>
        <w:rPr>
          <w:rFonts w:cs="Times New Roman"/>
        </w:rPr>
      </w:pPr>
    </w:p>
    <w:p w14:paraId="0B8A68AE" w14:textId="77777777" w:rsidR="002206F8" w:rsidRDefault="002206F8" w:rsidP="00E45910">
      <w:pPr>
        <w:rPr>
          <w:rFonts w:cs="Times New Roman"/>
        </w:rPr>
      </w:pPr>
    </w:p>
    <w:p w14:paraId="513597FA" w14:textId="77777777" w:rsidR="002206F8" w:rsidRDefault="002206F8" w:rsidP="00E45910">
      <w:pPr>
        <w:rPr>
          <w:rFonts w:cs="Times New Roman"/>
        </w:rPr>
      </w:pPr>
    </w:p>
    <w:p w14:paraId="353159A3" w14:textId="77777777" w:rsidR="002206F8" w:rsidRDefault="002206F8" w:rsidP="00E45910">
      <w:pPr>
        <w:rPr>
          <w:rFonts w:cs="Times New Roman"/>
        </w:rPr>
      </w:pPr>
    </w:p>
    <w:p w14:paraId="1A2D1009" w14:textId="77777777" w:rsidR="002206F8" w:rsidRDefault="002206F8" w:rsidP="00E45910">
      <w:pPr>
        <w:rPr>
          <w:rFonts w:cs="Times New Roman"/>
        </w:rPr>
      </w:pPr>
    </w:p>
    <w:p w14:paraId="4814B879" w14:textId="6A0BEC33" w:rsidR="00F30A2D" w:rsidRDefault="00F30A2D" w:rsidP="00F30A2D">
      <w:r>
        <w:rPr>
          <w:rFonts w:cs="Times New Roman"/>
          <w:noProof/>
        </w:rPr>
        <w:drawing>
          <wp:anchor distT="0" distB="0" distL="114300" distR="114300" simplePos="0" relativeHeight="251659264" behindDoc="1" locked="0" layoutInCell="1" allowOverlap="1" wp14:anchorId="78BF3FF0" wp14:editId="1E2A83CD">
            <wp:simplePos x="0" y="0"/>
            <wp:positionH relativeFrom="page">
              <wp:posOffset>6985</wp:posOffset>
            </wp:positionH>
            <wp:positionV relativeFrom="paragraph">
              <wp:posOffset>60960</wp:posOffset>
            </wp:positionV>
            <wp:extent cx="7553325" cy="3770630"/>
            <wp:effectExtent l="0" t="0" r="0" b="1270"/>
            <wp:wrapTight wrapText="bothSides">
              <wp:wrapPolygon edited="0">
                <wp:start x="0" y="0"/>
                <wp:lineTo x="0" y="21498"/>
                <wp:lineTo x="21518" y="21498"/>
                <wp:lineTo x="21518" y="0"/>
                <wp:lineTo x="0" y="0"/>
              </wp:wrapPolygon>
            </wp:wrapTight>
            <wp:docPr id="984204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3325" cy="377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06F8">
        <w:t xml:space="preserve">Graf </w:t>
      </w:r>
      <w:r>
        <w:t>2</w:t>
      </w:r>
      <w:r w:rsidRPr="002206F8">
        <w:t>.</w:t>
      </w:r>
    </w:p>
    <w:p w14:paraId="498D826B" w14:textId="000AAA58" w:rsidR="002206F8" w:rsidRDefault="002206F8" w:rsidP="00E45910">
      <w:pPr>
        <w:rPr>
          <w:rFonts w:cs="Times New Roman"/>
        </w:rPr>
      </w:pPr>
    </w:p>
    <w:tbl>
      <w:tblPr>
        <w:tblStyle w:val="TableGrid"/>
        <w:tblpPr w:leftFromText="180" w:rightFromText="180" w:vertAnchor="text" w:horzAnchor="margin" w:tblpY="-31"/>
        <w:tblW w:w="0" w:type="auto"/>
        <w:tblLook w:val="04A0" w:firstRow="1" w:lastRow="0" w:firstColumn="1" w:lastColumn="0" w:noHBand="0" w:noVBand="1"/>
      </w:tblPr>
      <w:tblGrid>
        <w:gridCol w:w="2113"/>
        <w:gridCol w:w="2114"/>
      </w:tblGrid>
      <w:tr w:rsidR="00F30A2D" w14:paraId="11872A29" w14:textId="77777777" w:rsidTr="00F30A2D">
        <w:trPr>
          <w:trHeight w:val="263"/>
        </w:trPr>
        <w:tc>
          <w:tcPr>
            <w:tcW w:w="4227" w:type="dxa"/>
            <w:gridSpan w:val="2"/>
          </w:tcPr>
          <w:p w14:paraId="5A01C8F4" w14:textId="77777777" w:rsidR="00F30A2D" w:rsidRDefault="00F30A2D" w:rsidP="00F30A2D">
            <w:r w:rsidRPr="0027669C">
              <w:t>Procentajul pentru fiecare rețetă:</w:t>
            </w:r>
          </w:p>
        </w:tc>
      </w:tr>
      <w:tr w:rsidR="00F30A2D" w14:paraId="45D4B014" w14:textId="77777777" w:rsidTr="00F30A2D">
        <w:trPr>
          <w:trHeight w:val="248"/>
        </w:trPr>
        <w:tc>
          <w:tcPr>
            <w:tcW w:w="2113" w:type="dxa"/>
          </w:tcPr>
          <w:p w14:paraId="0969217E" w14:textId="77777777" w:rsidR="00F30A2D" w:rsidRDefault="00F30A2D" w:rsidP="00F30A2D">
            <w:r w:rsidRPr="0027669C">
              <w:t>paine</w:t>
            </w:r>
          </w:p>
        </w:tc>
        <w:tc>
          <w:tcPr>
            <w:tcW w:w="2114" w:type="dxa"/>
          </w:tcPr>
          <w:p w14:paraId="213693E6" w14:textId="32442E27" w:rsidR="00F30A2D" w:rsidRDefault="003E1502" w:rsidP="00F30A2D">
            <w:r w:rsidRPr="003E1502">
              <w:t>19.09%</w:t>
            </w:r>
          </w:p>
        </w:tc>
      </w:tr>
      <w:tr w:rsidR="00F30A2D" w14:paraId="2C8BF711" w14:textId="77777777" w:rsidTr="00F30A2D">
        <w:trPr>
          <w:trHeight w:val="263"/>
        </w:trPr>
        <w:tc>
          <w:tcPr>
            <w:tcW w:w="2113" w:type="dxa"/>
          </w:tcPr>
          <w:p w14:paraId="0B73BAB9" w14:textId="77777777" w:rsidR="00F30A2D" w:rsidRDefault="00F30A2D" w:rsidP="00F30A2D">
            <w:r w:rsidRPr="0027669C">
              <w:t>cafea preparata</w:t>
            </w:r>
          </w:p>
        </w:tc>
        <w:tc>
          <w:tcPr>
            <w:tcW w:w="2114" w:type="dxa"/>
          </w:tcPr>
          <w:p w14:paraId="71CEFB4F" w14:textId="0C5FC3F0" w:rsidR="00F30A2D" w:rsidRDefault="003E1502" w:rsidP="00F30A2D">
            <w:r w:rsidRPr="003E1502">
              <w:t>7.30%</w:t>
            </w:r>
          </w:p>
        </w:tc>
      </w:tr>
      <w:tr w:rsidR="00F30A2D" w14:paraId="2C2B32DB" w14:textId="77777777" w:rsidTr="00F30A2D">
        <w:trPr>
          <w:trHeight w:val="248"/>
        </w:trPr>
        <w:tc>
          <w:tcPr>
            <w:tcW w:w="2113" w:type="dxa"/>
          </w:tcPr>
          <w:p w14:paraId="10921A46" w14:textId="77777777" w:rsidR="00F30A2D" w:rsidRDefault="00F30A2D" w:rsidP="00F30A2D">
            <w:r w:rsidRPr="0027669C">
              <w:t>rosie</w:t>
            </w:r>
          </w:p>
        </w:tc>
        <w:tc>
          <w:tcPr>
            <w:tcW w:w="2114" w:type="dxa"/>
          </w:tcPr>
          <w:p w14:paraId="5006B3C3" w14:textId="243BB086" w:rsidR="00F30A2D" w:rsidRDefault="003E1502" w:rsidP="00F30A2D">
            <w:r w:rsidRPr="003E1502">
              <w:t>3.78%</w:t>
            </w:r>
          </w:p>
        </w:tc>
      </w:tr>
      <w:tr w:rsidR="00F30A2D" w14:paraId="05A7F022" w14:textId="77777777" w:rsidTr="00F30A2D">
        <w:trPr>
          <w:trHeight w:val="263"/>
        </w:trPr>
        <w:tc>
          <w:tcPr>
            <w:tcW w:w="2113" w:type="dxa"/>
          </w:tcPr>
          <w:p w14:paraId="104ACE6F" w14:textId="77777777" w:rsidR="00F30A2D" w:rsidRDefault="00F30A2D" w:rsidP="00F30A2D">
            <w:r w:rsidRPr="0027669C">
              <w:t>mar</w:t>
            </w:r>
          </w:p>
        </w:tc>
        <w:tc>
          <w:tcPr>
            <w:tcW w:w="2114" w:type="dxa"/>
          </w:tcPr>
          <w:p w14:paraId="20DE27C2" w14:textId="7880D0BC" w:rsidR="00F30A2D" w:rsidRDefault="003E1502" w:rsidP="00F30A2D">
            <w:r w:rsidRPr="003E1502">
              <w:t>3.25%</w:t>
            </w:r>
          </w:p>
        </w:tc>
      </w:tr>
      <w:tr w:rsidR="00F30A2D" w14:paraId="0B881E24" w14:textId="77777777" w:rsidTr="00F30A2D">
        <w:trPr>
          <w:trHeight w:val="248"/>
        </w:trPr>
        <w:tc>
          <w:tcPr>
            <w:tcW w:w="2113" w:type="dxa"/>
          </w:tcPr>
          <w:p w14:paraId="16B3F3BD" w14:textId="77777777" w:rsidR="00F30A2D" w:rsidRDefault="00F30A2D" w:rsidP="00F30A2D">
            <w:r w:rsidRPr="0027669C">
              <w:t>ceai</w:t>
            </w:r>
          </w:p>
        </w:tc>
        <w:tc>
          <w:tcPr>
            <w:tcW w:w="2114" w:type="dxa"/>
          </w:tcPr>
          <w:p w14:paraId="109A53A8" w14:textId="577CC03B" w:rsidR="00F30A2D" w:rsidRDefault="003E1502" w:rsidP="00F30A2D">
            <w:r w:rsidRPr="003E1502">
              <w:t>3.16%</w:t>
            </w:r>
          </w:p>
        </w:tc>
      </w:tr>
      <w:tr w:rsidR="00F30A2D" w14:paraId="01DF8E74" w14:textId="77777777" w:rsidTr="00F30A2D">
        <w:trPr>
          <w:trHeight w:val="263"/>
        </w:trPr>
        <w:tc>
          <w:tcPr>
            <w:tcW w:w="2113" w:type="dxa"/>
          </w:tcPr>
          <w:p w14:paraId="7FF8F0D7" w14:textId="77777777" w:rsidR="00F30A2D" w:rsidRDefault="00F30A2D" w:rsidP="00F30A2D">
            <w:r w:rsidRPr="0027669C">
              <w:t>lapte</w:t>
            </w:r>
          </w:p>
        </w:tc>
        <w:tc>
          <w:tcPr>
            <w:tcW w:w="2114" w:type="dxa"/>
          </w:tcPr>
          <w:p w14:paraId="0C3C56EE" w14:textId="4667DDB1" w:rsidR="00F30A2D" w:rsidRDefault="003E1502" w:rsidP="00F30A2D">
            <w:r w:rsidRPr="003E1502">
              <w:t>2.32%</w:t>
            </w:r>
          </w:p>
        </w:tc>
      </w:tr>
      <w:tr w:rsidR="00F30A2D" w14:paraId="068679CC" w14:textId="77777777" w:rsidTr="00F30A2D">
        <w:trPr>
          <w:trHeight w:val="248"/>
        </w:trPr>
        <w:tc>
          <w:tcPr>
            <w:tcW w:w="2113" w:type="dxa"/>
          </w:tcPr>
          <w:p w14:paraId="7868AF23" w14:textId="77777777" w:rsidR="00F30A2D" w:rsidRDefault="00F30A2D" w:rsidP="00F30A2D">
            <w:r w:rsidRPr="0027669C">
              <w:t>apa</w:t>
            </w:r>
          </w:p>
        </w:tc>
        <w:tc>
          <w:tcPr>
            <w:tcW w:w="2114" w:type="dxa"/>
          </w:tcPr>
          <w:p w14:paraId="6313B7FE" w14:textId="6BC87A22" w:rsidR="00F30A2D" w:rsidRDefault="003E1502" w:rsidP="00F30A2D">
            <w:r w:rsidRPr="003E1502">
              <w:t>1.76%</w:t>
            </w:r>
          </w:p>
        </w:tc>
      </w:tr>
      <w:tr w:rsidR="00F30A2D" w14:paraId="36F95535" w14:textId="77777777" w:rsidTr="00F30A2D">
        <w:trPr>
          <w:trHeight w:val="263"/>
        </w:trPr>
        <w:tc>
          <w:tcPr>
            <w:tcW w:w="2113" w:type="dxa"/>
          </w:tcPr>
          <w:p w14:paraId="6FFB3783" w14:textId="6006AB40" w:rsidR="00F30A2D" w:rsidRDefault="00A3519F" w:rsidP="00F30A2D">
            <w:r w:rsidRPr="0027669C">
              <w:t>brânza</w:t>
            </w:r>
          </w:p>
        </w:tc>
        <w:tc>
          <w:tcPr>
            <w:tcW w:w="2114" w:type="dxa"/>
          </w:tcPr>
          <w:p w14:paraId="138D8378" w14:textId="1A863EA2" w:rsidR="00F30A2D" w:rsidRDefault="003E1502" w:rsidP="00F30A2D">
            <w:r w:rsidRPr="003E1502">
              <w:t>1.49%</w:t>
            </w:r>
          </w:p>
        </w:tc>
      </w:tr>
      <w:tr w:rsidR="00F30A2D" w14:paraId="5AD6F2E9" w14:textId="77777777" w:rsidTr="00F30A2D">
        <w:trPr>
          <w:trHeight w:val="248"/>
        </w:trPr>
        <w:tc>
          <w:tcPr>
            <w:tcW w:w="2113" w:type="dxa"/>
          </w:tcPr>
          <w:p w14:paraId="16469817" w14:textId="77777777" w:rsidR="00F30A2D" w:rsidRDefault="00F30A2D" w:rsidP="00F30A2D">
            <w:r w:rsidRPr="0027669C">
              <w:t>strugure</w:t>
            </w:r>
          </w:p>
        </w:tc>
        <w:tc>
          <w:tcPr>
            <w:tcW w:w="2114" w:type="dxa"/>
          </w:tcPr>
          <w:p w14:paraId="2D4568EC" w14:textId="7EBFB26F" w:rsidR="00F30A2D" w:rsidRDefault="003E1502" w:rsidP="00F30A2D">
            <w:r w:rsidRPr="003E1502">
              <w:t>1.46%</w:t>
            </w:r>
          </w:p>
        </w:tc>
      </w:tr>
      <w:tr w:rsidR="00F30A2D" w14:paraId="70D31F34" w14:textId="77777777" w:rsidTr="00F30A2D">
        <w:trPr>
          <w:trHeight w:val="263"/>
        </w:trPr>
        <w:tc>
          <w:tcPr>
            <w:tcW w:w="2113" w:type="dxa"/>
          </w:tcPr>
          <w:p w14:paraId="0331B1EF" w14:textId="77777777" w:rsidR="00F30A2D" w:rsidRDefault="00F30A2D" w:rsidP="00F30A2D">
            <w:r w:rsidRPr="0027669C">
              <w:t>unt</w:t>
            </w:r>
          </w:p>
        </w:tc>
        <w:tc>
          <w:tcPr>
            <w:tcW w:w="2114" w:type="dxa"/>
          </w:tcPr>
          <w:p w14:paraId="2483D6C6" w14:textId="7812B575" w:rsidR="00F30A2D" w:rsidRDefault="003E1502" w:rsidP="00F30A2D">
            <w:r w:rsidRPr="003E1502">
              <w:t>1.45%</w:t>
            </w:r>
          </w:p>
        </w:tc>
      </w:tr>
    </w:tbl>
    <w:tbl>
      <w:tblPr>
        <w:tblStyle w:val="TableGrid"/>
        <w:tblpPr w:leftFromText="180" w:rightFromText="180" w:vertAnchor="text" w:horzAnchor="margin" w:tblpXSpec="right" w:tblpY="-31"/>
        <w:tblW w:w="0" w:type="auto"/>
        <w:tblLook w:val="04A0" w:firstRow="1" w:lastRow="0" w:firstColumn="1" w:lastColumn="0" w:noHBand="0" w:noVBand="1"/>
      </w:tblPr>
      <w:tblGrid>
        <w:gridCol w:w="2406"/>
        <w:gridCol w:w="2407"/>
      </w:tblGrid>
      <w:tr w:rsidR="00F30A2D" w14:paraId="672E3014" w14:textId="77777777" w:rsidTr="00F30A2D">
        <w:tc>
          <w:tcPr>
            <w:tcW w:w="4813" w:type="dxa"/>
            <w:gridSpan w:val="2"/>
          </w:tcPr>
          <w:p w14:paraId="5BA86B6E" w14:textId="77777777" w:rsidR="00F30A2D" w:rsidRDefault="00F30A2D" w:rsidP="00F30A2D">
            <w:r w:rsidRPr="0027669C">
              <w:t>Weight</w:t>
            </w:r>
            <w:r>
              <w:t xml:space="preserve"> </w:t>
            </w:r>
            <w:r w:rsidRPr="0027669C">
              <w:t>Classification</w:t>
            </w:r>
          </w:p>
        </w:tc>
      </w:tr>
      <w:tr w:rsidR="00F30A2D" w14:paraId="4483AEFB" w14:textId="77777777" w:rsidTr="00F30A2D">
        <w:tc>
          <w:tcPr>
            <w:tcW w:w="2406" w:type="dxa"/>
          </w:tcPr>
          <w:p w14:paraId="71F7564A" w14:textId="77777777" w:rsidR="00F30A2D" w:rsidRDefault="00F30A2D" w:rsidP="00F30A2D">
            <w:r w:rsidRPr="0027669C">
              <w:t xml:space="preserve">Overweight           </w:t>
            </w:r>
          </w:p>
        </w:tc>
        <w:tc>
          <w:tcPr>
            <w:tcW w:w="2407" w:type="dxa"/>
          </w:tcPr>
          <w:p w14:paraId="38B64BB8" w14:textId="75C9008A" w:rsidR="00F30A2D" w:rsidRDefault="00F30A2D" w:rsidP="00F30A2D">
            <w:r w:rsidRPr="0027669C">
              <w:t>41.</w:t>
            </w:r>
            <w:r w:rsidR="003E1502">
              <w:t>16</w:t>
            </w:r>
            <w:r>
              <w:t>%</w:t>
            </w:r>
          </w:p>
        </w:tc>
      </w:tr>
      <w:tr w:rsidR="00F30A2D" w14:paraId="513B16F0" w14:textId="77777777" w:rsidTr="00F30A2D">
        <w:tc>
          <w:tcPr>
            <w:tcW w:w="2406" w:type="dxa"/>
          </w:tcPr>
          <w:p w14:paraId="0ADCA48F" w14:textId="77777777" w:rsidR="00F30A2D" w:rsidRDefault="00F30A2D" w:rsidP="00F30A2D">
            <w:r w:rsidRPr="0027669C">
              <w:t xml:space="preserve">Normal               </w:t>
            </w:r>
          </w:p>
        </w:tc>
        <w:tc>
          <w:tcPr>
            <w:tcW w:w="2407" w:type="dxa"/>
          </w:tcPr>
          <w:p w14:paraId="4DA1BF77" w14:textId="532F2B44" w:rsidR="00F30A2D" w:rsidRDefault="00F30A2D" w:rsidP="00F30A2D">
            <w:r w:rsidRPr="0027669C">
              <w:t>34.9</w:t>
            </w:r>
            <w:r w:rsidR="003E1502">
              <w:t>3</w:t>
            </w:r>
            <w:r>
              <w:t>%</w:t>
            </w:r>
          </w:p>
        </w:tc>
      </w:tr>
      <w:tr w:rsidR="00F30A2D" w14:paraId="25A90322" w14:textId="77777777" w:rsidTr="00F30A2D">
        <w:tc>
          <w:tcPr>
            <w:tcW w:w="2406" w:type="dxa"/>
          </w:tcPr>
          <w:p w14:paraId="62EBE5CE" w14:textId="77777777" w:rsidR="00F30A2D" w:rsidRDefault="00F30A2D" w:rsidP="00F30A2D">
            <w:r w:rsidRPr="0027669C">
              <w:t>Obese Class I</w:t>
            </w:r>
          </w:p>
        </w:tc>
        <w:tc>
          <w:tcPr>
            <w:tcW w:w="2407" w:type="dxa"/>
          </w:tcPr>
          <w:p w14:paraId="0EDBE9E7" w14:textId="7E711DA7" w:rsidR="00F30A2D" w:rsidRDefault="00F30A2D" w:rsidP="00F30A2D">
            <w:r w:rsidRPr="0027669C">
              <w:t>18.</w:t>
            </w:r>
            <w:r w:rsidR="003E1502">
              <w:t>73</w:t>
            </w:r>
            <w:r>
              <w:t>%</w:t>
            </w:r>
          </w:p>
        </w:tc>
      </w:tr>
      <w:tr w:rsidR="00F30A2D" w14:paraId="14E5360C" w14:textId="77777777" w:rsidTr="00F30A2D">
        <w:tc>
          <w:tcPr>
            <w:tcW w:w="2406" w:type="dxa"/>
          </w:tcPr>
          <w:p w14:paraId="5FE9FC60" w14:textId="77777777" w:rsidR="00F30A2D" w:rsidRDefault="00F30A2D" w:rsidP="00F30A2D">
            <w:r w:rsidRPr="0027669C">
              <w:t>Obese Class II</w:t>
            </w:r>
          </w:p>
        </w:tc>
        <w:tc>
          <w:tcPr>
            <w:tcW w:w="2407" w:type="dxa"/>
          </w:tcPr>
          <w:p w14:paraId="2E83E497" w14:textId="08D35312" w:rsidR="00F30A2D" w:rsidRDefault="00F30A2D" w:rsidP="00F30A2D">
            <w:r w:rsidRPr="0027669C">
              <w:t>3.1</w:t>
            </w:r>
            <w:r w:rsidR="003E1502">
              <w:t>7</w:t>
            </w:r>
            <w:r>
              <w:t>%</w:t>
            </w:r>
          </w:p>
        </w:tc>
      </w:tr>
      <w:tr w:rsidR="00F30A2D" w14:paraId="5BC5C25D" w14:textId="77777777" w:rsidTr="00F30A2D">
        <w:tc>
          <w:tcPr>
            <w:tcW w:w="2406" w:type="dxa"/>
          </w:tcPr>
          <w:p w14:paraId="38571EE3" w14:textId="77777777" w:rsidR="00F30A2D" w:rsidRDefault="00F30A2D" w:rsidP="00F30A2D">
            <w:r w:rsidRPr="0027669C">
              <w:t>Mild Thinness</w:t>
            </w:r>
          </w:p>
        </w:tc>
        <w:tc>
          <w:tcPr>
            <w:tcW w:w="2407" w:type="dxa"/>
          </w:tcPr>
          <w:p w14:paraId="0148AA9C" w14:textId="183341AC" w:rsidR="00F30A2D" w:rsidRDefault="00F30A2D" w:rsidP="00F30A2D">
            <w:r w:rsidRPr="0027669C">
              <w:t>1.1</w:t>
            </w:r>
            <w:r w:rsidR="003E1502">
              <w:t>8</w:t>
            </w:r>
            <w:r>
              <w:t>%</w:t>
            </w:r>
          </w:p>
        </w:tc>
      </w:tr>
      <w:tr w:rsidR="00F30A2D" w14:paraId="14AF3107" w14:textId="77777777" w:rsidTr="00F30A2D">
        <w:tc>
          <w:tcPr>
            <w:tcW w:w="2406" w:type="dxa"/>
          </w:tcPr>
          <w:p w14:paraId="4CBE639F" w14:textId="77777777" w:rsidR="00F30A2D" w:rsidRDefault="00F30A2D" w:rsidP="00F30A2D">
            <w:r w:rsidRPr="0027669C">
              <w:t>Obese Class III</w:t>
            </w:r>
          </w:p>
        </w:tc>
        <w:tc>
          <w:tcPr>
            <w:tcW w:w="2407" w:type="dxa"/>
          </w:tcPr>
          <w:p w14:paraId="3F00970A" w14:textId="040F1089" w:rsidR="00F30A2D" w:rsidRDefault="00F30A2D" w:rsidP="00F30A2D">
            <w:r w:rsidRPr="0027669C">
              <w:t>0.5</w:t>
            </w:r>
            <w:r w:rsidR="003E1502">
              <w:t>9</w:t>
            </w:r>
            <w:r>
              <w:t>%</w:t>
            </w:r>
          </w:p>
        </w:tc>
      </w:tr>
      <w:tr w:rsidR="00F30A2D" w14:paraId="729C60A2" w14:textId="77777777" w:rsidTr="00F30A2D">
        <w:tc>
          <w:tcPr>
            <w:tcW w:w="2406" w:type="dxa"/>
          </w:tcPr>
          <w:p w14:paraId="1FF89D95" w14:textId="77777777" w:rsidR="00F30A2D" w:rsidRDefault="00F30A2D" w:rsidP="00F30A2D">
            <w:r w:rsidRPr="0027669C">
              <w:t>Moderate Thinness</w:t>
            </w:r>
          </w:p>
        </w:tc>
        <w:tc>
          <w:tcPr>
            <w:tcW w:w="2407" w:type="dxa"/>
          </w:tcPr>
          <w:p w14:paraId="1FC20DE9" w14:textId="77777777" w:rsidR="00F30A2D" w:rsidRDefault="00F30A2D" w:rsidP="00F30A2D">
            <w:r w:rsidRPr="0027669C">
              <w:t>0.15</w:t>
            </w:r>
            <w:r>
              <w:t>%</w:t>
            </w:r>
          </w:p>
        </w:tc>
      </w:tr>
      <w:tr w:rsidR="00F30A2D" w14:paraId="1CB6D0E8" w14:textId="77777777" w:rsidTr="00F30A2D">
        <w:tc>
          <w:tcPr>
            <w:tcW w:w="2406" w:type="dxa"/>
          </w:tcPr>
          <w:p w14:paraId="74342182" w14:textId="77777777" w:rsidR="00F30A2D" w:rsidRDefault="00F30A2D" w:rsidP="00F30A2D">
            <w:r w:rsidRPr="0027669C">
              <w:t>Severe Thinness</w:t>
            </w:r>
          </w:p>
        </w:tc>
        <w:tc>
          <w:tcPr>
            <w:tcW w:w="2407" w:type="dxa"/>
          </w:tcPr>
          <w:p w14:paraId="0EF65F68" w14:textId="22EA746E" w:rsidR="00F30A2D" w:rsidRDefault="00F30A2D" w:rsidP="00F30A2D">
            <w:r w:rsidRPr="0027669C">
              <w:t>0.0</w:t>
            </w:r>
            <w:r w:rsidR="003E1502">
              <w:t>6</w:t>
            </w:r>
            <w:r>
              <w:t>%</w:t>
            </w:r>
          </w:p>
        </w:tc>
      </w:tr>
    </w:tbl>
    <w:p w14:paraId="20C1EDAD" w14:textId="260EED46" w:rsidR="00F30A2D" w:rsidRDefault="00F30A2D" w:rsidP="00F30A2D">
      <w:pPr>
        <w:rPr>
          <w:rFonts w:cs="Times New Roman"/>
        </w:rPr>
      </w:pPr>
      <w:r>
        <w:rPr>
          <w:rFonts w:cs="Times New Roman"/>
        </w:rPr>
        <w:t xml:space="preserve">       .</w:t>
      </w:r>
    </w:p>
    <w:p w14:paraId="6F4506F9" w14:textId="25B16B8D" w:rsidR="00F30A2D" w:rsidRDefault="00F30A2D" w:rsidP="00F30A2D">
      <w:pPr>
        <w:ind w:firstLine="720"/>
        <w:rPr>
          <w:rFonts w:cs="Times New Roman"/>
        </w:rPr>
      </w:pPr>
      <w:r>
        <w:rPr>
          <w:rFonts w:cs="Times New Roman"/>
        </w:rPr>
        <w:t>Tabela 4</w:t>
      </w:r>
    </w:p>
    <w:p w14:paraId="3C919D52" w14:textId="77777777" w:rsidR="00F30A2D" w:rsidRDefault="00F30A2D" w:rsidP="00F30A2D">
      <w:pPr>
        <w:rPr>
          <w:rFonts w:cs="Times New Roman"/>
        </w:rPr>
      </w:pPr>
    </w:p>
    <w:p w14:paraId="3A734BEA" w14:textId="46296196" w:rsidR="00F30A2D" w:rsidRDefault="00F30A2D" w:rsidP="00F30A2D">
      <w:pPr>
        <w:rPr>
          <w:rFonts w:cs="Times New Roman"/>
        </w:rPr>
      </w:pPr>
      <w:r>
        <w:rPr>
          <w:rFonts w:cs="Times New Roman"/>
        </w:rPr>
        <w:t>Tabela 3.</w:t>
      </w:r>
    </w:p>
    <w:p w14:paraId="71C5C7A9" w14:textId="77777777" w:rsidR="002206F8" w:rsidRDefault="002206F8" w:rsidP="00E45910">
      <w:pPr>
        <w:rPr>
          <w:rFonts w:cs="Times New Roman"/>
        </w:rPr>
      </w:pPr>
    </w:p>
    <w:p w14:paraId="75B39213" w14:textId="77777777" w:rsidR="002206F8" w:rsidRDefault="002206F8" w:rsidP="00E45910">
      <w:pPr>
        <w:rPr>
          <w:rFonts w:cs="Times New Roman"/>
        </w:rPr>
      </w:pPr>
    </w:p>
    <w:p w14:paraId="3101E053" w14:textId="77777777" w:rsidR="002206F8" w:rsidRDefault="002206F8" w:rsidP="00E45910">
      <w:pPr>
        <w:rPr>
          <w:rFonts w:cs="Times New Roman"/>
        </w:rPr>
      </w:pPr>
    </w:p>
    <w:p w14:paraId="2DA48E64" w14:textId="0027601E" w:rsidR="002206F8" w:rsidRDefault="0053657B" w:rsidP="0053657B">
      <w:pPr>
        <w:ind w:firstLine="720"/>
        <w:rPr>
          <w:rFonts w:cs="Times New Roman"/>
        </w:rPr>
      </w:pPr>
      <w:r w:rsidRPr="0053657B">
        <w:rPr>
          <w:rFonts w:cs="Times New Roman"/>
        </w:rPr>
        <w:t xml:space="preserve">Analizând setul de date care se concentrează pe ingredientele alimentare consumate de români, observăm </w:t>
      </w:r>
      <w:r w:rsidR="009A691D">
        <w:rPr>
          <w:rFonts w:cs="Times New Roman"/>
        </w:rPr>
        <w:t xml:space="preserve">din </w:t>
      </w:r>
      <w:r w:rsidR="009A691D">
        <w:t>Graf 2. si Tabelele 3. si 4.</w:t>
      </w:r>
      <w:r w:rsidR="009A691D" w:rsidRPr="002206F8">
        <w:rPr>
          <w:rFonts w:cs="Times New Roman"/>
        </w:rPr>
        <w:t xml:space="preserve"> </w:t>
      </w:r>
      <w:r w:rsidRPr="0053657B">
        <w:rPr>
          <w:rFonts w:cs="Times New Roman"/>
        </w:rPr>
        <w:t>că majoritatea persoanelor sunt clasificate ca "Overweight" (41,16%) și "Normal" (34,93%). Printre ingredientele cel mai des consumate, "pâinea" conduce cu un procent semnificativ de 19,09%, urmată de "cafea preparată" și "roșii".</w:t>
      </w:r>
    </w:p>
    <w:p w14:paraId="59906FB7" w14:textId="77777777" w:rsidR="002206F8" w:rsidRDefault="002206F8" w:rsidP="00E45910">
      <w:pPr>
        <w:rPr>
          <w:rFonts w:cs="Times New Roman"/>
        </w:rPr>
      </w:pPr>
    </w:p>
    <w:p w14:paraId="3C1926B0" w14:textId="77777777" w:rsidR="002206F8" w:rsidRDefault="002206F8" w:rsidP="00E45910">
      <w:pPr>
        <w:rPr>
          <w:rFonts w:cs="Times New Roman"/>
        </w:rPr>
      </w:pPr>
    </w:p>
    <w:p w14:paraId="67597BB1" w14:textId="77777777" w:rsidR="002206F8" w:rsidRDefault="002206F8" w:rsidP="00E45910">
      <w:pPr>
        <w:rPr>
          <w:rFonts w:cs="Times New Roman"/>
        </w:rPr>
      </w:pPr>
    </w:p>
    <w:p w14:paraId="505688B3" w14:textId="77777777" w:rsidR="002206F8" w:rsidRDefault="002206F8" w:rsidP="00E45910">
      <w:pPr>
        <w:rPr>
          <w:rFonts w:cs="Times New Roman"/>
        </w:rPr>
      </w:pPr>
    </w:p>
    <w:p w14:paraId="4A391D2A" w14:textId="77777777" w:rsidR="002206F8" w:rsidRDefault="002206F8" w:rsidP="00E45910">
      <w:pPr>
        <w:rPr>
          <w:rFonts w:cs="Times New Roman"/>
        </w:rPr>
      </w:pPr>
    </w:p>
    <w:p w14:paraId="5EC92F79" w14:textId="77777777" w:rsidR="002206F8" w:rsidRDefault="002206F8" w:rsidP="00E45910">
      <w:pPr>
        <w:rPr>
          <w:rFonts w:cs="Times New Roman"/>
        </w:rPr>
      </w:pPr>
    </w:p>
    <w:p w14:paraId="17178E97" w14:textId="653CCEBA" w:rsidR="002206F8" w:rsidRDefault="009A691D" w:rsidP="00E45910">
      <w:pPr>
        <w:rPr>
          <w:rFonts w:cs="Times New Roman"/>
        </w:rPr>
      </w:pPr>
      <w:r>
        <w:rPr>
          <w:rFonts w:cs="Times New Roman"/>
          <w:noProof/>
        </w:rPr>
        <w:lastRenderedPageBreak/>
        <w:drawing>
          <wp:anchor distT="0" distB="0" distL="114300" distR="114300" simplePos="0" relativeHeight="251660288" behindDoc="1" locked="0" layoutInCell="1" allowOverlap="1" wp14:anchorId="468DE9FC" wp14:editId="571033FD">
            <wp:simplePos x="0" y="0"/>
            <wp:positionH relativeFrom="page">
              <wp:align>left</wp:align>
            </wp:positionH>
            <wp:positionV relativeFrom="paragraph">
              <wp:posOffset>137160</wp:posOffset>
            </wp:positionV>
            <wp:extent cx="7592060" cy="3790315"/>
            <wp:effectExtent l="0" t="0" r="8890" b="635"/>
            <wp:wrapTight wrapText="bothSides">
              <wp:wrapPolygon edited="0">
                <wp:start x="0" y="0"/>
                <wp:lineTo x="0" y="21495"/>
                <wp:lineTo x="21571" y="21495"/>
                <wp:lineTo x="21571" y="0"/>
                <wp:lineTo x="0" y="0"/>
              </wp:wrapPolygon>
            </wp:wrapTight>
            <wp:docPr id="1067062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9206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Graf 3.</w:t>
      </w:r>
    </w:p>
    <w:p w14:paraId="2D5C894F" w14:textId="40EBB26F" w:rsidR="002206F8" w:rsidRDefault="002206F8" w:rsidP="00E45910">
      <w:pPr>
        <w:rPr>
          <w:rFonts w:cs="Times New Roman"/>
        </w:rPr>
      </w:pPr>
    </w:p>
    <w:tbl>
      <w:tblPr>
        <w:tblStyle w:val="TableGrid"/>
        <w:tblpPr w:leftFromText="180" w:rightFromText="180" w:vertAnchor="text" w:horzAnchor="margin" w:tblpY="1"/>
        <w:tblW w:w="0" w:type="auto"/>
        <w:tblLook w:val="04A0" w:firstRow="1" w:lastRow="0" w:firstColumn="1" w:lastColumn="0" w:noHBand="0" w:noVBand="1"/>
      </w:tblPr>
      <w:tblGrid>
        <w:gridCol w:w="2113"/>
        <w:gridCol w:w="2114"/>
      </w:tblGrid>
      <w:tr w:rsidR="009A691D" w14:paraId="5C7E860F" w14:textId="77777777" w:rsidTr="009A691D">
        <w:trPr>
          <w:trHeight w:val="263"/>
        </w:trPr>
        <w:tc>
          <w:tcPr>
            <w:tcW w:w="4227" w:type="dxa"/>
            <w:gridSpan w:val="2"/>
          </w:tcPr>
          <w:p w14:paraId="755517CA" w14:textId="77777777" w:rsidR="009A691D" w:rsidRDefault="009A691D" w:rsidP="009A691D">
            <w:r w:rsidRPr="0027669C">
              <w:t>Procentajul pentru fiecare rețetă:</w:t>
            </w:r>
          </w:p>
        </w:tc>
      </w:tr>
      <w:tr w:rsidR="009A691D" w14:paraId="547D10A4" w14:textId="77777777" w:rsidTr="009A691D">
        <w:trPr>
          <w:trHeight w:val="248"/>
        </w:trPr>
        <w:tc>
          <w:tcPr>
            <w:tcW w:w="2113" w:type="dxa"/>
          </w:tcPr>
          <w:p w14:paraId="7CE9DA04" w14:textId="00CEB768" w:rsidR="009A691D" w:rsidRPr="00112172" w:rsidRDefault="00112172" w:rsidP="00112172">
            <w:pPr>
              <w:jc w:val="left"/>
            </w:pPr>
            <w:r w:rsidRPr="00112172">
              <w:rPr>
                <w:rFonts w:ascii="Consolas" w:hAnsi="Consolas"/>
                <w:sz w:val="21"/>
                <w:szCs w:val="21"/>
              </w:rPr>
              <w:t>piure de cartofi</w:t>
            </w:r>
          </w:p>
        </w:tc>
        <w:tc>
          <w:tcPr>
            <w:tcW w:w="2114" w:type="dxa"/>
          </w:tcPr>
          <w:p w14:paraId="325DD339" w14:textId="64CAB221" w:rsidR="009A691D" w:rsidRPr="00112172" w:rsidRDefault="00112172" w:rsidP="009A691D">
            <w:r w:rsidRPr="00112172">
              <w:rPr>
                <w:rFonts w:ascii="Consolas" w:hAnsi="Consolas"/>
                <w:sz w:val="21"/>
                <w:szCs w:val="21"/>
              </w:rPr>
              <w:t>3.30%</w:t>
            </w:r>
          </w:p>
        </w:tc>
      </w:tr>
      <w:tr w:rsidR="009A691D" w14:paraId="224D2320" w14:textId="77777777" w:rsidTr="009A691D">
        <w:trPr>
          <w:trHeight w:val="263"/>
        </w:trPr>
        <w:tc>
          <w:tcPr>
            <w:tcW w:w="2113" w:type="dxa"/>
          </w:tcPr>
          <w:p w14:paraId="5CF442BC" w14:textId="364FDF99" w:rsidR="009A691D" w:rsidRPr="00112172" w:rsidRDefault="00112172" w:rsidP="00112172">
            <w:pPr>
              <w:jc w:val="left"/>
            </w:pPr>
            <w:r w:rsidRPr="00112172">
              <w:rPr>
                <w:rFonts w:ascii="Consolas" w:hAnsi="Consolas"/>
                <w:sz w:val="21"/>
                <w:szCs w:val="21"/>
              </w:rPr>
              <w:t xml:space="preserve">ciorba </w:t>
            </w:r>
            <w:proofErr w:type="spellStart"/>
            <w:r w:rsidRPr="00112172">
              <w:rPr>
                <w:rFonts w:ascii="Consolas" w:hAnsi="Consolas"/>
                <w:sz w:val="21"/>
                <w:szCs w:val="21"/>
              </w:rPr>
              <w:t>taraneasca</w:t>
            </w:r>
            <w:proofErr w:type="spellEnd"/>
          </w:p>
        </w:tc>
        <w:tc>
          <w:tcPr>
            <w:tcW w:w="2114" w:type="dxa"/>
          </w:tcPr>
          <w:p w14:paraId="21B11A5D" w14:textId="57E83BC7" w:rsidR="009A691D" w:rsidRPr="00112172" w:rsidRDefault="00112172" w:rsidP="009A691D">
            <w:r w:rsidRPr="00112172">
              <w:rPr>
                <w:rFonts w:ascii="Consolas" w:hAnsi="Consolas"/>
                <w:sz w:val="21"/>
                <w:szCs w:val="21"/>
              </w:rPr>
              <w:t>2.71%</w:t>
            </w:r>
          </w:p>
        </w:tc>
      </w:tr>
      <w:tr w:rsidR="009A691D" w14:paraId="46A9F36C" w14:textId="77777777" w:rsidTr="009A691D">
        <w:trPr>
          <w:trHeight w:val="248"/>
        </w:trPr>
        <w:tc>
          <w:tcPr>
            <w:tcW w:w="2113" w:type="dxa"/>
          </w:tcPr>
          <w:p w14:paraId="04494517" w14:textId="0360DECC" w:rsidR="009A691D" w:rsidRPr="00112172" w:rsidRDefault="00112172" w:rsidP="00112172">
            <w:pPr>
              <w:jc w:val="left"/>
            </w:pPr>
            <w:proofErr w:type="spellStart"/>
            <w:r w:rsidRPr="00112172">
              <w:rPr>
                <w:rFonts w:ascii="Consolas" w:hAnsi="Consolas"/>
                <w:sz w:val="21"/>
                <w:szCs w:val="21"/>
              </w:rPr>
              <w:t>bors</w:t>
            </w:r>
            <w:proofErr w:type="spellEnd"/>
            <w:r w:rsidRPr="00112172">
              <w:rPr>
                <w:rFonts w:ascii="Consolas" w:hAnsi="Consolas"/>
                <w:sz w:val="21"/>
                <w:szCs w:val="21"/>
              </w:rPr>
              <w:t xml:space="preserve"> de </w:t>
            </w:r>
            <w:proofErr w:type="spellStart"/>
            <w:r w:rsidRPr="00112172">
              <w:rPr>
                <w:rFonts w:ascii="Consolas" w:hAnsi="Consolas"/>
                <w:sz w:val="21"/>
                <w:szCs w:val="21"/>
              </w:rPr>
              <w:t>gaina</w:t>
            </w:r>
            <w:proofErr w:type="spellEnd"/>
          </w:p>
        </w:tc>
        <w:tc>
          <w:tcPr>
            <w:tcW w:w="2114" w:type="dxa"/>
          </w:tcPr>
          <w:p w14:paraId="09EC3B41" w14:textId="63059BCC" w:rsidR="009A691D" w:rsidRPr="00112172" w:rsidRDefault="00112172" w:rsidP="009A691D">
            <w:r w:rsidRPr="00112172">
              <w:rPr>
                <w:rFonts w:ascii="Consolas" w:hAnsi="Consolas"/>
                <w:sz w:val="21"/>
                <w:szCs w:val="21"/>
              </w:rPr>
              <w:t>2.36%</w:t>
            </w:r>
          </w:p>
        </w:tc>
      </w:tr>
      <w:tr w:rsidR="009A691D" w14:paraId="086E685E" w14:textId="77777777" w:rsidTr="009A691D">
        <w:trPr>
          <w:trHeight w:val="263"/>
        </w:trPr>
        <w:tc>
          <w:tcPr>
            <w:tcW w:w="2113" w:type="dxa"/>
          </w:tcPr>
          <w:p w14:paraId="00EC42AA" w14:textId="55C861E8" w:rsidR="009A691D" w:rsidRPr="00112172" w:rsidRDefault="00112172" w:rsidP="00112172">
            <w:pPr>
              <w:jc w:val="left"/>
            </w:pPr>
            <w:r w:rsidRPr="00112172">
              <w:rPr>
                <w:rFonts w:ascii="Consolas" w:hAnsi="Consolas"/>
                <w:sz w:val="21"/>
                <w:szCs w:val="21"/>
              </w:rPr>
              <w:t>salata de vinete</w:t>
            </w:r>
          </w:p>
        </w:tc>
        <w:tc>
          <w:tcPr>
            <w:tcW w:w="2114" w:type="dxa"/>
          </w:tcPr>
          <w:p w14:paraId="02C631BA" w14:textId="2E8A29C5" w:rsidR="009A691D" w:rsidRPr="00112172" w:rsidRDefault="00112172" w:rsidP="009A691D">
            <w:r w:rsidRPr="00112172">
              <w:rPr>
                <w:rFonts w:ascii="Consolas" w:hAnsi="Consolas"/>
                <w:sz w:val="21"/>
                <w:szCs w:val="21"/>
              </w:rPr>
              <w:t>2.23%</w:t>
            </w:r>
          </w:p>
        </w:tc>
      </w:tr>
      <w:tr w:rsidR="009A691D" w14:paraId="7F1FA43B" w14:textId="77777777" w:rsidTr="009A691D">
        <w:trPr>
          <w:trHeight w:val="248"/>
        </w:trPr>
        <w:tc>
          <w:tcPr>
            <w:tcW w:w="2113" w:type="dxa"/>
          </w:tcPr>
          <w:p w14:paraId="0EA69B2E" w14:textId="6C3FFC01" w:rsidR="009A691D" w:rsidRPr="00112172" w:rsidRDefault="00112172" w:rsidP="00112172">
            <w:pPr>
              <w:jc w:val="left"/>
            </w:pPr>
            <w:proofErr w:type="spellStart"/>
            <w:r w:rsidRPr="00112172">
              <w:rPr>
                <w:rFonts w:ascii="Consolas" w:hAnsi="Consolas"/>
                <w:sz w:val="21"/>
                <w:szCs w:val="21"/>
              </w:rPr>
              <w:t>Prajitura</w:t>
            </w:r>
            <w:proofErr w:type="spellEnd"/>
            <w:r>
              <w:rPr>
                <w:rFonts w:ascii="Consolas" w:hAnsi="Consolas"/>
                <w:sz w:val="21"/>
                <w:szCs w:val="21"/>
              </w:rPr>
              <w:t xml:space="preserve"> </w:t>
            </w:r>
            <w:r w:rsidRPr="00112172">
              <w:rPr>
                <w:rFonts w:ascii="Consolas" w:hAnsi="Consolas"/>
                <w:sz w:val="21"/>
                <w:szCs w:val="21"/>
              </w:rPr>
              <w:t>de casa</w:t>
            </w:r>
          </w:p>
        </w:tc>
        <w:tc>
          <w:tcPr>
            <w:tcW w:w="2114" w:type="dxa"/>
          </w:tcPr>
          <w:p w14:paraId="289BE151" w14:textId="4DAC20E7" w:rsidR="009A691D" w:rsidRPr="00112172" w:rsidRDefault="00112172" w:rsidP="009A691D">
            <w:r w:rsidRPr="00112172">
              <w:rPr>
                <w:rFonts w:ascii="Consolas" w:hAnsi="Consolas"/>
                <w:sz w:val="21"/>
                <w:szCs w:val="21"/>
              </w:rPr>
              <w:t>1.85%</w:t>
            </w:r>
          </w:p>
        </w:tc>
      </w:tr>
      <w:tr w:rsidR="009A691D" w14:paraId="07B8E365" w14:textId="77777777" w:rsidTr="009A691D">
        <w:trPr>
          <w:trHeight w:val="263"/>
        </w:trPr>
        <w:tc>
          <w:tcPr>
            <w:tcW w:w="2113" w:type="dxa"/>
          </w:tcPr>
          <w:p w14:paraId="7BEC7A65" w14:textId="7803E525" w:rsidR="009A691D" w:rsidRPr="00112172" w:rsidRDefault="00112172" w:rsidP="00112172">
            <w:pPr>
              <w:jc w:val="left"/>
            </w:pPr>
            <w:r w:rsidRPr="00112172">
              <w:rPr>
                <w:rFonts w:ascii="Consolas" w:hAnsi="Consolas"/>
                <w:sz w:val="21"/>
                <w:szCs w:val="21"/>
              </w:rPr>
              <w:t xml:space="preserve">salata de </w:t>
            </w:r>
            <w:proofErr w:type="spellStart"/>
            <w:r w:rsidRPr="00112172">
              <w:rPr>
                <w:rFonts w:ascii="Consolas" w:hAnsi="Consolas"/>
                <w:sz w:val="21"/>
                <w:szCs w:val="21"/>
              </w:rPr>
              <w:t>rosii</w:t>
            </w:r>
            <w:proofErr w:type="spellEnd"/>
          </w:p>
        </w:tc>
        <w:tc>
          <w:tcPr>
            <w:tcW w:w="2114" w:type="dxa"/>
          </w:tcPr>
          <w:p w14:paraId="3A206469" w14:textId="1907C6FA" w:rsidR="009A691D" w:rsidRPr="00112172" w:rsidRDefault="00112172" w:rsidP="009A691D">
            <w:r w:rsidRPr="00112172">
              <w:rPr>
                <w:rFonts w:ascii="Consolas" w:hAnsi="Consolas"/>
                <w:sz w:val="21"/>
                <w:szCs w:val="21"/>
              </w:rPr>
              <w:t>1.71%</w:t>
            </w:r>
          </w:p>
        </w:tc>
      </w:tr>
      <w:tr w:rsidR="009A691D" w14:paraId="7C0F1BAD" w14:textId="77777777" w:rsidTr="009A691D">
        <w:trPr>
          <w:trHeight w:val="248"/>
        </w:trPr>
        <w:tc>
          <w:tcPr>
            <w:tcW w:w="2113" w:type="dxa"/>
          </w:tcPr>
          <w:p w14:paraId="5AF84599" w14:textId="13668A60" w:rsidR="009A691D" w:rsidRPr="00112172" w:rsidRDefault="00112172" w:rsidP="00112172">
            <w:pPr>
              <w:jc w:val="left"/>
            </w:pPr>
            <w:r w:rsidRPr="00112172">
              <w:rPr>
                <w:rFonts w:ascii="Consolas" w:hAnsi="Consolas"/>
                <w:sz w:val="21"/>
                <w:szCs w:val="21"/>
              </w:rPr>
              <w:t>ciorba de legume</w:t>
            </w:r>
          </w:p>
        </w:tc>
        <w:tc>
          <w:tcPr>
            <w:tcW w:w="2114" w:type="dxa"/>
          </w:tcPr>
          <w:p w14:paraId="0192E95C" w14:textId="2CDE225B" w:rsidR="009A691D" w:rsidRPr="00112172" w:rsidRDefault="00112172" w:rsidP="009A691D">
            <w:r w:rsidRPr="00112172">
              <w:rPr>
                <w:rFonts w:ascii="Consolas" w:hAnsi="Consolas"/>
                <w:sz w:val="21"/>
                <w:szCs w:val="21"/>
              </w:rPr>
              <w:t>1.68%</w:t>
            </w:r>
          </w:p>
        </w:tc>
      </w:tr>
      <w:tr w:rsidR="009A691D" w14:paraId="3D862038" w14:textId="77777777" w:rsidTr="009A691D">
        <w:trPr>
          <w:trHeight w:val="263"/>
        </w:trPr>
        <w:tc>
          <w:tcPr>
            <w:tcW w:w="2113" w:type="dxa"/>
          </w:tcPr>
          <w:p w14:paraId="6AA5B0F6" w14:textId="4F01D993" w:rsidR="009A691D" w:rsidRPr="00112172" w:rsidRDefault="00112172" w:rsidP="00112172">
            <w:pPr>
              <w:jc w:val="left"/>
            </w:pPr>
            <w:r w:rsidRPr="00112172">
              <w:rPr>
                <w:rFonts w:ascii="Consolas" w:hAnsi="Consolas"/>
                <w:sz w:val="21"/>
                <w:szCs w:val="21"/>
              </w:rPr>
              <w:t xml:space="preserve">ciorba de </w:t>
            </w:r>
            <w:proofErr w:type="spellStart"/>
            <w:r w:rsidRPr="00112172">
              <w:rPr>
                <w:rFonts w:ascii="Consolas" w:hAnsi="Consolas"/>
                <w:sz w:val="21"/>
                <w:szCs w:val="21"/>
              </w:rPr>
              <w:t>perisoare</w:t>
            </w:r>
            <w:proofErr w:type="spellEnd"/>
          </w:p>
        </w:tc>
        <w:tc>
          <w:tcPr>
            <w:tcW w:w="2114" w:type="dxa"/>
          </w:tcPr>
          <w:p w14:paraId="7182AF25" w14:textId="6A28D92A" w:rsidR="009A691D" w:rsidRPr="00112172" w:rsidRDefault="00112172" w:rsidP="009A691D">
            <w:r w:rsidRPr="00112172">
              <w:rPr>
                <w:rFonts w:ascii="Consolas" w:hAnsi="Consolas"/>
                <w:sz w:val="21"/>
                <w:szCs w:val="21"/>
              </w:rPr>
              <w:t>1.67%</w:t>
            </w:r>
          </w:p>
        </w:tc>
      </w:tr>
      <w:tr w:rsidR="009A691D" w14:paraId="14FE5115" w14:textId="77777777" w:rsidTr="009A691D">
        <w:trPr>
          <w:trHeight w:val="248"/>
        </w:trPr>
        <w:tc>
          <w:tcPr>
            <w:tcW w:w="2113" w:type="dxa"/>
          </w:tcPr>
          <w:p w14:paraId="5D8ECEE5" w14:textId="3EEEC471" w:rsidR="009A691D" w:rsidRPr="00112172" w:rsidRDefault="00112172" w:rsidP="00112172">
            <w:pPr>
              <w:jc w:val="left"/>
            </w:pPr>
            <w:proofErr w:type="spellStart"/>
            <w:r w:rsidRPr="00112172">
              <w:rPr>
                <w:rFonts w:ascii="Consolas" w:hAnsi="Consolas"/>
                <w:sz w:val="21"/>
                <w:szCs w:val="21"/>
              </w:rPr>
              <w:t>bors</w:t>
            </w:r>
            <w:proofErr w:type="spellEnd"/>
            <w:r w:rsidRPr="00112172">
              <w:rPr>
                <w:rFonts w:ascii="Consolas" w:hAnsi="Consolas"/>
                <w:sz w:val="21"/>
                <w:szCs w:val="21"/>
              </w:rPr>
              <w:t xml:space="preserve"> de fasole</w:t>
            </w:r>
          </w:p>
        </w:tc>
        <w:tc>
          <w:tcPr>
            <w:tcW w:w="2114" w:type="dxa"/>
          </w:tcPr>
          <w:p w14:paraId="4AA41D21" w14:textId="2407AA2F" w:rsidR="009A691D" w:rsidRPr="00112172" w:rsidRDefault="00112172" w:rsidP="009A691D">
            <w:r w:rsidRPr="00112172">
              <w:rPr>
                <w:rFonts w:ascii="Consolas" w:hAnsi="Consolas"/>
                <w:sz w:val="21"/>
                <w:szCs w:val="21"/>
              </w:rPr>
              <w:t>1.67%</w:t>
            </w:r>
          </w:p>
        </w:tc>
      </w:tr>
      <w:tr w:rsidR="009A691D" w14:paraId="273ED9AE" w14:textId="77777777" w:rsidTr="009A691D">
        <w:trPr>
          <w:trHeight w:val="263"/>
        </w:trPr>
        <w:tc>
          <w:tcPr>
            <w:tcW w:w="2113" w:type="dxa"/>
          </w:tcPr>
          <w:p w14:paraId="7B796127" w14:textId="778F124D" w:rsidR="009A691D" w:rsidRPr="00112172" w:rsidRDefault="00112172" w:rsidP="00112172">
            <w:pPr>
              <w:jc w:val="left"/>
            </w:pPr>
            <w:r w:rsidRPr="00112172">
              <w:rPr>
                <w:rFonts w:ascii="Consolas" w:hAnsi="Consolas"/>
                <w:sz w:val="21"/>
                <w:szCs w:val="21"/>
              </w:rPr>
              <w:t>supa de pasare</w:t>
            </w:r>
          </w:p>
        </w:tc>
        <w:tc>
          <w:tcPr>
            <w:tcW w:w="2114" w:type="dxa"/>
          </w:tcPr>
          <w:p w14:paraId="7A90FCCA" w14:textId="382B89E4" w:rsidR="009A691D" w:rsidRPr="00112172" w:rsidRDefault="00112172" w:rsidP="009A691D">
            <w:r w:rsidRPr="00112172">
              <w:rPr>
                <w:rFonts w:ascii="Consolas" w:hAnsi="Consolas"/>
                <w:sz w:val="21"/>
                <w:szCs w:val="21"/>
              </w:rPr>
              <w:t>1.66%</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2406"/>
        <w:gridCol w:w="2407"/>
      </w:tblGrid>
      <w:tr w:rsidR="009A691D" w14:paraId="20573F5C" w14:textId="77777777" w:rsidTr="009A691D">
        <w:tc>
          <w:tcPr>
            <w:tcW w:w="4813" w:type="dxa"/>
            <w:gridSpan w:val="2"/>
          </w:tcPr>
          <w:p w14:paraId="572ACF15" w14:textId="77777777" w:rsidR="009A691D" w:rsidRDefault="009A691D" w:rsidP="009A691D">
            <w:r w:rsidRPr="0027669C">
              <w:t>Weight</w:t>
            </w:r>
            <w:r>
              <w:t xml:space="preserve"> </w:t>
            </w:r>
            <w:r w:rsidRPr="0027669C">
              <w:t>Classification</w:t>
            </w:r>
          </w:p>
        </w:tc>
      </w:tr>
      <w:tr w:rsidR="009A691D" w14:paraId="077CDAD3" w14:textId="77777777" w:rsidTr="009A691D">
        <w:tc>
          <w:tcPr>
            <w:tcW w:w="2406" w:type="dxa"/>
          </w:tcPr>
          <w:p w14:paraId="4E266105" w14:textId="77777777" w:rsidR="009A691D" w:rsidRDefault="009A691D" w:rsidP="009A691D">
            <w:r w:rsidRPr="0027669C">
              <w:t xml:space="preserve">Overweight           </w:t>
            </w:r>
          </w:p>
        </w:tc>
        <w:tc>
          <w:tcPr>
            <w:tcW w:w="2407" w:type="dxa"/>
          </w:tcPr>
          <w:p w14:paraId="3164EA4A" w14:textId="6604E35A" w:rsidR="009A691D" w:rsidRDefault="00112172" w:rsidP="009A691D">
            <w:r w:rsidRPr="00112172">
              <w:t>41.39</w:t>
            </w:r>
            <w:r w:rsidR="009A691D">
              <w:t>%</w:t>
            </w:r>
          </w:p>
        </w:tc>
      </w:tr>
      <w:tr w:rsidR="009A691D" w14:paraId="37A19088" w14:textId="77777777" w:rsidTr="009A691D">
        <w:tc>
          <w:tcPr>
            <w:tcW w:w="2406" w:type="dxa"/>
          </w:tcPr>
          <w:p w14:paraId="5BE37E22" w14:textId="77777777" w:rsidR="009A691D" w:rsidRDefault="009A691D" w:rsidP="009A691D">
            <w:r w:rsidRPr="0027669C">
              <w:t xml:space="preserve">Normal               </w:t>
            </w:r>
          </w:p>
        </w:tc>
        <w:tc>
          <w:tcPr>
            <w:tcW w:w="2407" w:type="dxa"/>
          </w:tcPr>
          <w:p w14:paraId="416AC202" w14:textId="5DC810CE" w:rsidR="009A691D" w:rsidRDefault="00112172" w:rsidP="009A691D">
            <w:r w:rsidRPr="00112172">
              <w:t>35.10</w:t>
            </w:r>
            <w:r w:rsidR="009A691D">
              <w:t>%</w:t>
            </w:r>
          </w:p>
        </w:tc>
      </w:tr>
      <w:tr w:rsidR="009A691D" w14:paraId="137E9B0B" w14:textId="77777777" w:rsidTr="009A691D">
        <w:tc>
          <w:tcPr>
            <w:tcW w:w="2406" w:type="dxa"/>
          </w:tcPr>
          <w:p w14:paraId="4C328806" w14:textId="77777777" w:rsidR="009A691D" w:rsidRDefault="009A691D" w:rsidP="009A691D">
            <w:r w:rsidRPr="0027669C">
              <w:t>Obese Class I</w:t>
            </w:r>
          </w:p>
        </w:tc>
        <w:tc>
          <w:tcPr>
            <w:tcW w:w="2407" w:type="dxa"/>
          </w:tcPr>
          <w:p w14:paraId="4999271F" w14:textId="1FAE0BDD" w:rsidR="009A691D" w:rsidRDefault="00112172" w:rsidP="009A691D">
            <w:r w:rsidRPr="00112172">
              <w:t>18.45</w:t>
            </w:r>
            <w:r w:rsidR="009A691D">
              <w:t>%</w:t>
            </w:r>
          </w:p>
        </w:tc>
      </w:tr>
      <w:tr w:rsidR="009A691D" w14:paraId="010DE55B" w14:textId="77777777" w:rsidTr="009A691D">
        <w:tc>
          <w:tcPr>
            <w:tcW w:w="2406" w:type="dxa"/>
          </w:tcPr>
          <w:p w14:paraId="7B0EB31C" w14:textId="77777777" w:rsidR="009A691D" w:rsidRDefault="009A691D" w:rsidP="009A691D">
            <w:r w:rsidRPr="0027669C">
              <w:t>Obese Class II</w:t>
            </w:r>
          </w:p>
        </w:tc>
        <w:tc>
          <w:tcPr>
            <w:tcW w:w="2407" w:type="dxa"/>
          </w:tcPr>
          <w:p w14:paraId="7DFA2943" w14:textId="5602CBC8" w:rsidR="009A691D" w:rsidRDefault="00112172" w:rsidP="009A691D">
            <w:r w:rsidRPr="00112172">
              <w:t>3.20</w:t>
            </w:r>
            <w:r w:rsidR="009A691D">
              <w:t>%</w:t>
            </w:r>
          </w:p>
        </w:tc>
      </w:tr>
      <w:tr w:rsidR="009A691D" w14:paraId="5FE45B21" w14:textId="77777777" w:rsidTr="009A691D">
        <w:tc>
          <w:tcPr>
            <w:tcW w:w="2406" w:type="dxa"/>
          </w:tcPr>
          <w:p w14:paraId="0D248AD6" w14:textId="77777777" w:rsidR="009A691D" w:rsidRDefault="009A691D" w:rsidP="009A691D">
            <w:r w:rsidRPr="0027669C">
              <w:t>Mild Thinness</w:t>
            </w:r>
          </w:p>
        </w:tc>
        <w:tc>
          <w:tcPr>
            <w:tcW w:w="2407" w:type="dxa"/>
          </w:tcPr>
          <w:p w14:paraId="4DEEDEC0" w14:textId="04596F8F" w:rsidR="009A691D" w:rsidRDefault="00112172" w:rsidP="009A691D">
            <w:r w:rsidRPr="00112172">
              <w:t>1.07</w:t>
            </w:r>
            <w:r w:rsidR="009A691D">
              <w:t>%</w:t>
            </w:r>
          </w:p>
        </w:tc>
      </w:tr>
      <w:tr w:rsidR="009A691D" w14:paraId="26CCD6CB" w14:textId="77777777" w:rsidTr="009A691D">
        <w:tc>
          <w:tcPr>
            <w:tcW w:w="2406" w:type="dxa"/>
          </w:tcPr>
          <w:p w14:paraId="5688EE62" w14:textId="77777777" w:rsidR="009A691D" w:rsidRDefault="009A691D" w:rsidP="009A691D">
            <w:r w:rsidRPr="0027669C">
              <w:t>Obese Class III</w:t>
            </w:r>
          </w:p>
        </w:tc>
        <w:tc>
          <w:tcPr>
            <w:tcW w:w="2407" w:type="dxa"/>
          </w:tcPr>
          <w:p w14:paraId="5E2E06EF" w14:textId="72CD95E2" w:rsidR="009A691D" w:rsidRDefault="00112172" w:rsidP="009A691D">
            <w:r w:rsidRPr="00112172">
              <w:t>0.55</w:t>
            </w:r>
            <w:r w:rsidR="009A691D">
              <w:t>%</w:t>
            </w:r>
          </w:p>
        </w:tc>
      </w:tr>
      <w:tr w:rsidR="009A691D" w14:paraId="5B1C71DA" w14:textId="77777777" w:rsidTr="009A691D">
        <w:tc>
          <w:tcPr>
            <w:tcW w:w="2406" w:type="dxa"/>
          </w:tcPr>
          <w:p w14:paraId="1B58E6AA" w14:textId="77777777" w:rsidR="009A691D" w:rsidRDefault="009A691D" w:rsidP="009A691D">
            <w:r w:rsidRPr="0027669C">
              <w:t>Moderate Thinness</w:t>
            </w:r>
          </w:p>
        </w:tc>
        <w:tc>
          <w:tcPr>
            <w:tcW w:w="2407" w:type="dxa"/>
          </w:tcPr>
          <w:p w14:paraId="3C95D516" w14:textId="31E75CB7" w:rsidR="009A691D" w:rsidRDefault="00112172" w:rsidP="009A691D">
            <w:r w:rsidRPr="00112172">
              <w:t>0.16</w:t>
            </w:r>
            <w:r w:rsidR="009A691D">
              <w:t>%</w:t>
            </w:r>
          </w:p>
        </w:tc>
      </w:tr>
      <w:tr w:rsidR="009A691D" w14:paraId="69298D0F" w14:textId="77777777" w:rsidTr="009A691D">
        <w:tc>
          <w:tcPr>
            <w:tcW w:w="2406" w:type="dxa"/>
          </w:tcPr>
          <w:p w14:paraId="6D488F42" w14:textId="77777777" w:rsidR="009A691D" w:rsidRDefault="009A691D" w:rsidP="009A691D">
            <w:r w:rsidRPr="0027669C">
              <w:t>Severe Thinness</w:t>
            </w:r>
          </w:p>
        </w:tc>
        <w:tc>
          <w:tcPr>
            <w:tcW w:w="2407" w:type="dxa"/>
          </w:tcPr>
          <w:p w14:paraId="13ACD9BB" w14:textId="13560C1E" w:rsidR="009A691D" w:rsidRDefault="009A691D" w:rsidP="009A691D">
            <w:r w:rsidRPr="0027669C">
              <w:t>0.0</w:t>
            </w:r>
            <w:r w:rsidR="00112172">
              <w:t>5</w:t>
            </w:r>
            <w:r>
              <w:t>%</w:t>
            </w:r>
          </w:p>
        </w:tc>
      </w:tr>
    </w:tbl>
    <w:p w14:paraId="42E3825B" w14:textId="77777777" w:rsidR="002206F8" w:rsidRDefault="002206F8" w:rsidP="00E45910">
      <w:pPr>
        <w:rPr>
          <w:rFonts w:cs="Times New Roman"/>
        </w:rPr>
      </w:pPr>
    </w:p>
    <w:p w14:paraId="6F3800ED" w14:textId="5FFBB9B5" w:rsidR="009A691D" w:rsidRDefault="009A691D" w:rsidP="009A691D">
      <w:pPr>
        <w:rPr>
          <w:rFonts w:cs="Times New Roman"/>
        </w:rPr>
      </w:pPr>
      <w:r>
        <w:rPr>
          <w:rFonts w:cs="Times New Roman"/>
        </w:rPr>
        <w:tab/>
        <w:t>Tabela 6.</w:t>
      </w:r>
    </w:p>
    <w:p w14:paraId="0236FAE4" w14:textId="77777777" w:rsidR="002206F8" w:rsidRDefault="002206F8" w:rsidP="00E45910">
      <w:pPr>
        <w:rPr>
          <w:rFonts w:cs="Times New Roman"/>
        </w:rPr>
      </w:pPr>
    </w:p>
    <w:p w14:paraId="3C1BBE49" w14:textId="77777777" w:rsidR="00112172" w:rsidRDefault="00112172" w:rsidP="009A691D">
      <w:pPr>
        <w:rPr>
          <w:rFonts w:cs="Times New Roman"/>
        </w:rPr>
      </w:pPr>
    </w:p>
    <w:p w14:paraId="67EC008F" w14:textId="77777777" w:rsidR="00112172" w:rsidRDefault="00112172" w:rsidP="009A691D">
      <w:pPr>
        <w:rPr>
          <w:rFonts w:cs="Times New Roman"/>
        </w:rPr>
      </w:pPr>
    </w:p>
    <w:p w14:paraId="21FC7049" w14:textId="0F5FC3EC" w:rsidR="009A691D" w:rsidRDefault="009A691D" w:rsidP="009A691D">
      <w:pPr>
        <w:rPr>
          <w:rFonts w:cs="Times New Roman"/>
        </w:rPr>
      </w:pPr>
      <w:r>
        <w:rPr>
          <w:rFonts w:cs="Times New Roman"/>
        </w:rPr>
        <w:t>Tabela 5.</w:t>
      </w:r>
    </w:p>
    <w:p w14:paraId="477F4CA7" w14:textId="77777777" w:rsidR="002206F8" w:rsidRDefault="002206F8" w:rsidP="00E45910">
      <w:pPr>
        <w:rPr>
          <w:rFonts w:cs="Times New Roman"/>
        </w:rPr>
      </w:pPr>
    </w:p>
    <w:p w14:paraId="7B49A3AB" w14:textId="77777777" w:rsidR="00BB0D65" w:rsidRDefault="00BB0D65" w:rsidP="00E45910">
      <w:pPr>
        <w:rPr>
          <w:rFonts w:cs="Times New Roman"/>
        </w:rPr>
      </w:pPr>
      <w:r>
        <w:rPr>
          <w:rFonts w:cs="Times New Roman"/>
        </w:rPr>
        <w:tab/>
      </w:r>
    </w:p>
    <w:p w14:paraId="67908BA6" w14:textId="79107FB7" w:rsidR="002206F8" w:rsidRDefault="00BB0D65" w:rsidP="00BB0D65">
      <w:pPr>
        <w:ind w:firstLine="720"/>
        <w:rPr>
          <w:rFonts w:cs="Times New Roman"/>
        </w:rPr>
      </w:pPr>
      <w:r w:rsidRPr="00BB0D65">
        <w:rPr>
          <w:rFonts w:cs="Times New Roman"/>
        </w:rPr>
        <w:t xml:space="preserve">În acest set de date, care se concentrează pe mâncărurile gătite consumate de români, observăm </w:t>
      </w:r>
      <w:r>
        <w:rPr>
          <w:rFonts w:cs="Times New Roman"/>
        </w:rPr>
        <w:t xml:space="preserve">din </w:t>
      </w:r>
      <w:r>
        <w:t>Graf 3. si Tabelele 5. si 6.</w:t>
      </w:r>
      <w:r w:rsidRPr="002206F8">
        <w:rPr>
          <w:rFonts w:cs="Times New Roman"/>
        </w:rPr>
        <w:t xml:space="preserve"> </w:t>
      </w:r>
      <w:r w:rsidRPr="00BB0D65">
        <w:rPr>
          <w:rFonts w:cs="Times New Roman"/>
        </w:rPr>
        <w:t>că majoritatea persoanelor se încadrează în categoriile "Overweight" (41,40%) și "Normal" (35,11%). Printre mâncărurile gătite preferate, "piureul de cartofi" se află în frunte cu un procent de 3,30%, urmat de "ciorbă țărănească" și "borș de găină".</w:t>
      </w:r>
    </w:p>
    <w:p w14:paraId="50C0AC9C" w14:textId="77777777" w:rsidR="002206F8" w:rsidRDefault="002206F8" w:rsidP="00E45910">
      <w:pPr>
        <w:rPr>
          <w:rFonts w:cs="Times New Roman"/>
        </w:rPr>
      </w:pPr>
    </w:p>
    <w:p w14:paraId="51371C20" w14:textId="77777777" w:rsidR="002206F8" w:rsidRDefault="002206F8" w:rsidP="00E45910">
      <w:pPr>
        <w:rPr>
          <w:rFonts w:cs="Times New Roman"/>
        </w:rPr>
      </w:pPr>
    </w:p>
    <w:p w14:paraId="6707D320" w14:textId="77777777" w:rsidR="002206F8" w:rsidRDefault="002206F8" w:rsidP="00E45910">
      <w:pPr>
        <w:rPr>
          <w:rFonts w:cs="Times New Roman"/>
        </w:rPr>
      </w:pPr>
    </w:p>
    <w:p w14:paraId="29EB2C25" w14:textId="77777777" w:rsidR="002206F8" w:rsidRDefault="002206F8" w:rsidP="00E45910">
      <w:pPr>
        <w:rPr>
          <w:rFonts w:cs="Times New Roman"/>
        </w:rPr>
      </w:pPr>
    </w:p>
    <w:p w14:paraId="039ED59E" w14:textId="77777777" w:rsidR="002206F8" w:rsidRDefault="002206F8" w:rsidP="00E45910">
      <w:pPr>
        <w:rPr>
          <w:rFonts w:cs="Times New Roman"/>
        </w:rPr>
      </w:pPr>
    </w:p>
    <w:p w14:paraId="609922B4" w14:textId="7C300D63" w:rsidR="002206F8" w:rsidRDefault="00550368" w:rsidP="00E45910">
      <w:pPr>
        <w:rPr>
          <w:rFonts w:cs="Times New Roman"/>
        </w:rPr>
      </w:pPr>
      <w:r>
        <w:rPr>
          <w:rFonts w:cs="Times New Roman"/>
        </w:rPr>
        <w:lastRenderedPageBreak/>
        <w:t xml:space="preserve">Graf </w:t>
      </w:r>
      <w:r>
        <w:rPr>
          <w:rFonts w:cs="Times New Roman"/>
          <w:noProof/>
        </w:rPr>
        <w:drawing>
          <wp:anchor distT="0" distB="0" distL="114300" distR="114300" simplePos="0" relativeHeight="251661312" behindDoc="1" locked="0" layoutInCell="1" allowOverlap="1" wp14:anchorId="1A72AFEC" wp14:editId="53AC1C4F">
            <wp:simplePos x="0" y="0"/>
            <wp:positionH relativeFrom="page">
              <wp:align>right</wp:align>
            </wp:positionH>
            <wp:positionV relativeFrom="paragraph">
              <wp:posOffset>479</wp:posOffset>
            </wp:positionV>
            <wp:extent cx="7534275" cy="3761261"/>
            <wp:effectExtent l="0" t="0" r="0" b="0"/>
            <wp:wrapTight wrapText="bothSides">
              <wp:wrapPolygon edited="0">
                <wp:start x="0" y="0"/>
                <wp:lineTo x="0" y="21443"/>
                <wp:lineTo x="21518" y="21443"/>
                <wp:lineTo x="21518" y="0"/>
                <wp:lineTo x="0" y="0"/>
              </wp:wrapPolygon>
            </wp:wrapTight>
            <wp:docPr id="1781274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4275" cy="3761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 xml:space="preserve"> 4.</w:t>
      </w:r>
    </w:p>
    <w:p w14:paraId="457DA867" w14:textId="77777777" w:rsidR="00550368" w:rsidRDefault="00550368" w:rsidP="00E45910">
      <w:pPr>
        <w:rPr>
          <w:rFonts w:cs="Times New Roman"/>
        </w:rPr>
      </w:pPr>
    </w:p>
    <w:tbl>
      <w:tblPr>
        <w:tblStyle w:val="TableGrid"/>
        <w:tblpPr w:leftFromText="180" w:rightFromText="180" w:vertAnchor="text" w:horzAnchor="margin" w:tblpY="164"/>
        <w:tblW w:w="0" w:type="auto"/>
        <w:tblLook w:val="04A0" w:firstRow="1" w:lastRow="0" w:firstColumn="1" w:lastColumn="0" w:noHBand="0" w:noVBand="1"/>
      </w:tblPr>
      <w:tblGrid>
        <w:gridCol w:w="2113"/>
        <w:gridCol w:w="2114"/>
      </w:tblGrid>
      <w:tr w:rsidR="00767723" w14:paraId="586F5D0B" w14:textId="77777777" w:rsidTr="00767723">
        <w:trPr>
          <w:trHeight w:val="263"/>
        </w:trPr>
        <w:tc>
          <w:tcPr>
            <w:tcW w:w="4227" w:type="dxa"/>
            <w:gridSpan w:val="2"/>
          </w:tcPr>
          <w:p w14:paraId="6D1EFA25" w14:textId="77777777" w:rsidR="00767723" w:rsidRDefault="00767723" w:rsidP="00767723">
            <w:r w:rsidRPr="0027669C">
              <w:t>Procentajul pentru fiecare rețetă:</w:t>
            </w:r>
          </w:p>
        </w:tc>
      </w:tr>
      <w:tr w:rsidR="00767723" w14:paraId="5065E017" w14:textId="77777777" w:rsidTr="00767723">
        <w:trPr>
          <w:trHeight w:val="248"/>
        </w:trPr>
        <w:tc>
          <w:tcPr>
            <w:tcW w:w="2113" w:type="dxa"/>
          </w:tcPr>
          <w:p w14:paraId="435155B9" w14:textId="23978C8B" w:rsidR="00767723" w:rsidRPr="00A66C2C" w:rsidRDefault="00A66C2C" w:rsidP="00767723">
            <w:r w:rsidRPr="00A66C2C">
              <w:rPr>
                <w:rFonts w:ascii="Consolas" w:hAnsi="Consolas"/>
                <w:sz w:val="21"/>
                <w:szCs w:val="21"/>
              </w:rPr>
              <w:t>sare</w:t>
            </w:r>
          </w:p>
        </w:tc>
        <w:tc>
          <w:tcPr>
            <w:tcW w:w="2114" w:type="dxa"/>
          </w:tcPr>
          <w:p w14:paraId="2252752C" w14:textId="4BD38A4B" w:rsidR="00767723" w:rsidRPr="00A66C2C" w:rsidRDefault="00A66C2C" w:rsidP="00767723">
            <w:r w:rsidRPr="00A66C2C">
              <w:rPr>
                <w:rFonts w:ascii="Consolas" w:hAnsi="Consolas"/>
                <w:sz w:val="21"/>
                <w:szCs w:val="21"/>
              </w:rPr>
              <w:t>7.96%</w:t>
            </w:r>
          </w:p>
        </w:tc>
      </w:tr>
      <w:tr w:rsidR="00767723" w14:paraId="5D427F1A" w14:textId="77777777" w:rsidTr="00767723">
        <w:trPr>
          <w:trHeight w:val="263"/>
        </w:trPr>
        <w:tc>
          <w:tcPr>
            <w:tcW w:w="2113" w:type="dxa"/>
          </w:tcPr>
          <w:p w14:paraId="6F52BAA7" w14:textId="739D59BC" w:rsidR="00767723" w:rsidRPr="00A66C2C" w:rsidRDefault="00A66C2C" w:rsidP="00767723">
            <w:r w:rsidRPr="00A66C2C">
              <w:rPr>
                <w:rFonts w:ascii="Consolas" w:hAnsi="Consolas"/>
                <w:sz w:val="21"/>
                <w:szCs w:val="21"/>
              </w:rPr>
              <w:t>ulei</w:t>
            </w:r>
          </w:p>
        </w:tc>
        <w:tc>
          <w:tcPr>
            <w:tcW w:w="2114" w:type="dxa"/>
          </w:tcPr>
          <w:p w14:paraId="53CF92E0" w14:textId="0F17A075" w:rsidR="00767723" w:rsidRPr="00A66C2C" w:rsidRDefault="00A66C2C" w:rsidP="00767723">
            <w:r w:rsidRPr="00A66C2C">
              <w:rPr>
                <w:rFonts w:ascii="Consolas" w:hAnsi="Consolas"/>
                <w:sz w:val="21"/>
                <w:szCs w:val="21"/>
              </w:rPr>
              <w:t>6.66%</w:t>
            </w:r>
          </w:p>
        </w:tc>
      </w:tr>
      <w:tr w:rsidR="00767723" w14:paraId="77BAD870" w14:textId="77777777" w:rsidTr="00767723">
        <w:trPr>
          <w:trHeight w:val="248"/>
        </w:trPr>
        <w:tc>
          <w:tcPr>
            <w:tcW w:w="2113" w:type="dxa"/>
          </w:tcPr>
          <w:p w14:paraId="5B12FF94" w14:textId="17C56A8B" w:rsidR="00767723" w:rsidRPr="00A66C2C" w:rsidRDefault="00A66C2C" w:rsidP="00767723">
            <w:r w:rsidRPr="00A66C2C">
              <w:rPr>
                <w:rFonts w:ascii="Consolas" w:hAnsi="Consolas"/>
                <w:sz w:val="21"/>
                <w:szCs w:val="21"/>
              </w:rPr>
              <w:t>paine</w:t>
            </w:r>
          </w:p>
        </w:tc>
        <w:tc>
          <w:tcPr>
            <w:tcW w:w="2114" w:type="dxa"/>
          </w:tcPr>
          <w:p w14:paraId="02E3C9A1" w14:textId="64F58C2D" w:rsidR="00767723" w:rsidRPr="00A66C2C" w:rsidRDefault="00A66C2C" w:rsidP="00767723">
            <w:r w:rsidRPr="00A66C2C">
              <w:rPr>
                <w:rFonts w:ascii="Consolas" w:hAnsi="Consolas"/>
                <w:sz w:val="21"/>
                <w:szCs w:val="21"/>
              </w:rPr>
              <w:t>5.30%</w:t>
            </w:r>
          </w:p>
        </w:tc>
      </w:tr>
      <w:tr w:rsidR="00767723" w14:paraId="7A45B74C" w14:textId="77777777" w:rsidTr="00767723">
        <w:trPr>
          <w:trHeight w:val="263"/>
        </w:trPr>
        <w:tc>
          <w:tcPr>
            <w:tcW w:w="2113" w:type="dxa"/>
          </w:tcPr>
          <w:p w14:paraId="560E2E4F" w14:textId="7211281E" w:rsidR="00767723" w:rsidRPr="00A66C2C" w:rsidRDefault="00A66C2C" w:rsidP="00767723">
            <w:r w:rsidRPr="00A66C2C">
              <w:rPr>
                <w:rFonts w:ascii="Consolas" w:hAnsi="Consolas"/>
                <w:sz w:val="21"/>
                <w:szCs w:val="21"/>
              </w:rPr>
              <w:t xml:space="preserve">ceapa </w:t>
            </w:r>
          </w:p>
        </w:tc>
        <w:tc>
          <w:tcPr>
            <w:tcW w:w="2114" w:type="dxa"/>
          </w:tcPr>
          <w:p w14:paraId="79137393" w14:textId="62B311A1" w:rsidR="00767723" w:rsidRPr="00A66C2C" w:rsidRDefault="00A66C2C" w:rsidP="00767723">
            <w:r w:rsidRPr="00A66C2C">
              <w:rPr>
                <w:rFonts w:ascii="Consolas" w:hAnsi="Consolas"/>
                <w:sz w:val="21"/>
                <w:szCs w:val="21"/>
              </w:rPr>
              <w:t>4.98%</w:t>
            </w:r>
          </w:p>
        </w:tc>
      </w:tr>
      <w:tr w:rsidR="00767723" w14:paraId="4F01CD70" w14:textId="77777777" w:rsidTr="00767723">
        <w:trPr>
          <w:trHeight w:val="248"/>
        </w:trPr>
        <w:tc>
          <w:tcPr>
            <w:tcW w:w="2113" w:type="dxa"/>
          </w:tcPr>
          <w:p w14:paraId="5F95EA33" w14:textId="352B0B13" w:rsidR="00767723" w:rsidRPr="00A66C2C" w:rsidRDefault="00A66C2C" w:rsidP="00767723">
            <w:r w:rsidRPr="00A66C2C">
              <w:rPr>
                <w:rFonts w:ascii="Consolas" w:hAnsi="Consolas"/>
                <w:sz w:val="21"/>
                <w:szCs w:val="21"/>
              </w:rPr>
              <w:t>apa</w:t>
            </w:r>
          </w:p>
        </w:tc>
        <w:tc>
          <w:tcPr>
            <w:tcW w:w="2114" w:type="dxa"/>
          </w:tcPr>
          <w:p w14:paraId="15468FA8" w14:textId="1612A524" w:rsidR="00767723" w:rsidRPr="00A66C2C" w:rsidRDefault="00A66C2C" w:rsidP="00767723">
            <w:r w:rsidRPr="00A66C2C">
              <w:rPr>
                <w:rFonts w:ascii="Consolas" w:hAnsi="Consolas"/>
                <w:sz w:val="21"/>
                <w:szCs w:val="21"/>
              </w:rPr>
              <w:t>4.32%</w:t>
            </w:r>
          </w:p>
        </w:tc>
      </w:tr>
      <w:tr w:rsidR="00767723" w14:paraId="2F748CB7" w14:textId="77777777" w:rsidTr="00767723">
        <w:trPr>
          <w:trHeight w:val="263"/>
        </w:trPr>
        <w:tc>
          <w:tcPr>
            <w:tcW w:w="2113" w:type="dxa"/>
          </w:tcPr>
          <w:p w14:paraId="13331E60" w14:textId="3AD8FD1F" w:rsidR="00767723" w:rsidRPr="00A66C2C" w:rsidRDefault="00A66C2C" w:rsidP="00767723">
            <w:r w:rsidRPr="00A66C2C">
              <w:rPr>
                <w:rFonts w:ascii="Consolas" w:hAnsi="Consolas"/>
                <w:sz w:val="21"/>
                <w:szCs w:val="21"/>
              </w:rPr>
              <w:t>morcovi</w:t>
            </w:r>
          </w:p>
        </w:tc>
        <w:tc>
          <w:tcPr>
            <w:tcW w:w="2114" w:type="dxa"/>
          </w:tcPr>
          <w:p w14:paraId="2B2116CD" w14:textId="1FF6CB34" w:rsidR="00767723" w:rsidRPr="00A66C2C" w:rsidRDefault="00A66C2C" w:rsidP="00767723">
            <w:r w:rsidRPr="00A66C2C">
              <w:rPr>
                <w:rFonts w:ascii="Consolas" w:hAnsi="Consolas"/>
                <w:sz w:val="21"/>
                <w:szCs w:val="21"/>
              </w:rPr>
              <w:t>3.89%</w:t>
            </w:r>
          </w:p>
        </w:tc>
      </w:tr>
      <w:tr w:rsidR="00767723" w14:paraId="67D3836E" w14:textId="77777777" w:rsidTr="00767723">
        <w:trPr>
          <w:trHeight w:val="248"/>
        </w:trPr>
        <w:tc>
          <w:tcPr>
            <w:tcW w:w="2113" w:type="dxa"/>
          </w:tcPr>
          <w:p w14:paraId="254724F2" w14:textId="78328D15" w:rsidR="00767723" w:rsidRPr="00A66C2C" w:rsidRDefault="00A66C2C" w:rsidP="00A66C2C">
            <w:r w:rsidRPr="00A66C2C">
              <w:rPr>
                <w:rFonts w:ascii="Consolas" w:hAnsi="Consolas"/>
                <w:sz w:val="21"/>
                <w:szCs w:val="21"/>
              </w:rPr>
              <w:t>rosie</w:t>
            </w:r>
          </w:p>
        </w:tc>
        <w:tc>
          <w:tcPr>
            <w:tcW w:w="2114" w:type="dxa"/>
          </w:tcPr>
          <w:p w14:paraId="356110EF" w14:textId="5D3FDE2F" w:rsidR="00767723" w:rsidRPr="00A66C2C" w:rsidRDefault="00A66C2C" w:rsidP="00767723">
            <w:r w:rsidRPr="00A66C2C">
              <w:rPr>
                <w:rFonts w:ascii="Consolas" w:hAnsi="Consolas"/>
                <w:sz w:val="21"/>
                <w:szCs w:val="21"/>
              </w:rPr>
              <w:t>3.02%</w:t>
            </w:r>
          </w:p>
        </w:tc>
      </w:tr>
      <w:tr w:rsidR="00767723" w14:paraId="292218A5" w14:textId="77777777" w:rsidTr="00767723">
        <w:trPr>
          <w:trHeight w:val="263"/>
        </w:trPr>
        <w:tc>
          <w:tcPr>
            <w:tcW w:w="2113" w:type="dxa"/>
          </w:tcPr>
          <w:p w14:paraId="3865EE4D" w14:textId="24A980D2" w:rsidR="00767723" w:rsidRPr="00A66C2C" w:rsidRDefault="00A66C2C" w:rsidP="00767723">
            <w:r w:rsidRPr="00A66C2C">
              <w:rPr>
                <w:rFonts w:ascii="Consolas" w:hAnsi="Consolas"/>
                <w:sz w:val="21"/>
                <w:szCs w:val="21"/>
              </w:rPr>
              <w:t>verdeata</w:t>
            </w:r>
          </w:p>
        </w:tc>
        <w:tc>
          <w:tcPr>
            <w:tcW w:w="2114" w:type="dxa"/>
          </w:tcPr>
          <w:p w14:paraId="3973C38F" w14:textId="6B3553F9" w:rsidR="00767723" w:rsidRPr="00A66C2C" w:rsidRDefault="00A66C2C" w:rsidP="00767723">
            <w:r w:rsidRPr="00A66C2C">
              <w:rPr>
                <w:rFonts w:ascii="Consolas" w:hAnsi="Consolas"/>
                <w:sz w:val="21"/>
                <w:szCs w:val="21"/>
              </w:rPr>
              <w:t>2.65%</w:t>
            </w:r>
          </w:p>
        </w:tc>
      </w:tr>
      <w:tr w:rsidR="00767723" w14:paraId="15F1F4EC" w14:textId="77777777" w:rsidTr="00767723">
        <w:trPr>
          <w:trHeight w:val="248"/>
        </w:trPr>
        <w:tc>
          <w:tcPr>
            <w:tcW w:w="2113" w:type="dxa"/>
          </w:tcPr>
          <w:p w14:paraId="1C1847A9" w14:textId="15E5C4BE" w:rsidR="00767723" w:rsidRPr="00A66C2C" w:rsidRDefault="00A66C2C" w:rsidP="00767723">
            <w:r w:rsidRPr="00A66C2C">
              <w:rPr>
                <w:rFonts w:ascii="Consolas" w:hAnsi="Consolas"/>
                <w:sz w:val="21"/>
                <w:szCs w:val="21"/>
              </w:rPr>
              <w:t>faina</w:t>
            </w:r>
          </w:p>
        </w:tc>
        <w:tc>
          <w:tcPr>
            <w:tcW w:w="2114" w:type="dxa"/>
          </w:tcPr>
          <w:p w14:paraId="6A81F070" w14:textId="3F02FB50" w:rsidR="00767723" w:rsidRPr="00A66C2C" w:rsidRDefault="00A66C2C" w:rsidP="00767723">
            <w:r w:rsidRPr="00A66C2C">
              <w:rPr>
                <w:rFonts w:ascii="Consolas" w:hAnsi="Consolas"/>
                <w:sz w:val="21"/>
                <w:szCs w:val="21"/>
              </w:rPr>
              <w:t>2.28%</w:t>
            </w:r>
          </w:p>
        </w:tc>
      </w:tr>
      <w:tr w:rsidR="00767723" w14:paraId="73789D4E" w14:textId="77777777" w:rsidTr="00767723">
        <w:trPr>
          <w:trHeight w:val="263"/>
        </w:trPr>
        <w:tc>
          <w:tcPr>
            <w:tcW w:w="2113" w:type="dxa"/>
          </w:tcPr>
          <w:p w14:paraId="7E4DBB5A" w14:textId="696A06BC" w:rsidR="00767723" w:rsidRPr="00A66C2C" w:rsidRDefault="00A66C2C" w:rsidP="00767723">
            <w:r w:rsidRPr="00A66C2C">
              <w:rPr>
                <w:rFonts w:ascii="Consolas" w:hAnsi="Consolas"/>
                <w:sz w:val="21"/>
                <w:szCs w:val="21"/>
              </w:rPr>
              <w:t>ou (crud)</w:t>
            </w:r>
          </w:p>
        </w:tc>
        <w:tc>
          <w:tcPr>
            <w:tcW w:w="2114" w:type="dxa"/>
          </w:tcPr>
          <w:p w14:paraId="07195FB0" w14:textId="3DA9EC75" w:rsidR="00767723" w:rsidRPr="00A66C2C" w:rsidRDefault="00A66C2C" w:rsidP="00767723">
            <w:r w:rsidRPr="00A66C2C">
              <w:rPr>
                <w:rFonts w:ascii="Consolas" w:hAnsi="Consolas"/>
                <w:sz w:val="21"/>
                <w:szCs w:val="21"/>
              </w:rPr>
              <w:t>2.26%</w:t>
            </w:r>
          </w:p>
        </w:tc>
      </w:tr>
    </w:tbl>
    <w:tbl>
      <w:tblPr>
        <w:tblStyle w:val="TableGrid"/>
        <w:tblpPr w:leftFromText="180" w:rightFromText="180" w:vertAnchor="text" w:horzAnchor="margin" w:tblpXSpec="right" w:tblpY="179"/>
        <w:tblW w:w="0" w:type="auto"/>
        <w:tblLook w:val="04A0" w:firstRow="1" w:lastRow="0" w:firstColumn="1" w:lastColumn="0" w:noHBand="0" w:noVBand="1"/>
      </w:tblPr>
      <w:tblGrid>
        <w:gridCol w:w="2406"/>
        <w:gridCol w:w="2407"/>
      </w:tblGrid>
      <w:tr w:rsidR="00767723" w14:paraId="0A201E94" w14:textId="77777777" w:rsidTr="00767723">
        <w:tc>
          <w:tcPr>
            <w:tcW w:w="4813" w:type="dxa"/>
            <w:gridSpan w:val="2"/>
          </w:tcPr>
          <w:p w14:paraId="2DD2C6C4" w14:textId="77777777" w:rsidR="00767723" w:rsidRDefault="00767723" w:rsidP="00767723">
            <w:r w:rsidRPr="0027669C">
              <w:t>Weight</w:t>
            </w:r>
            <w:r>
              <w:t xml:space="preserve"> </w:t>
            </w:r>
            <w:r w:rsidRPr="0027669C">
              <w:t>Classification</w:t>
            </w:r>
          </w:p>
        </w:tc>
      </w:tr>
      <w:tr w:rsidR="00767723" w14:paraId="64B02FE7" w14:textId="77777777" w:rsidTr="00767723">
        <w:tc>
          <w:tcPr>
            <w:tcW w:w="2406" w:type="dxa"/>
          </w:tcPr>
          <w:p w14:paraId="0D41D149" w14:textId="77777777" w:rsidR="00767723" w:rsidRPr="00767723" w:rsidRDefault="00767723" w:rsidP="00767723">
            <w:r w:rsidRPr="00767723">
              <w:t xml:space="preserve">Overweight           </w:t>
            </w:r>
          </w:p>
        </w:tc>
        <w:tc>
          <w:tcPr>
            <w:tcW w:w="2407" w:type="dxa"/>
          </w:tcPr>
          <w:p w14:paraId="310695DE" w14:textId="357B2798" w:rsidR="00767723" w:rsidRPr="00767723" w:rsidRDefault="00767723" w:rsidP="00767723">
            <w:r w:rsidRPr="00767723">
              <w:rPr>
                <w:rFonts w:ascii="Consolas" w:hAnsi="Consolas"/>
                <w:sz w:val="21"/>
                <w:szCs w:val="21"/>
              </w:rPr>
              <w:t>41.30</w:t>
            </w:r>
            <w:r w:rsidRPr="00767723">
              <w:t>%</w:t>
            </w:r>
          </w:p>
        </w:tc>
      </w:tr>
      <w:tr w:rsidR="00767723" w14:paraId="013DF6DF" w14:textId="77777777" w:rsidTr="00767723">
        <w:tc>
          <w:tcPr>
            <w:tcW w:w="2406" w:type="dxa"/>
          </w:tcPr>
          <w:p w14:paraId="562A8AFB" w14:textId="77777777" w:rsidR="00767723" w:rsidRPr="00767723" w:rsidRDefault="00767723" w:rsidP="00767723">
            <w:r w:rsidRPr="00767723">
              <w:t xml:space="preserve">Normal               </w:t>
            </w:r>
          </w:p>
        </w:tc>
        <w:tc>
          <w:tcPr>
            <w:tcW w:w="2407" w:type="dxa"/>
          </w:tcPr>
          <w:p w14:paraId="3922A5C3" w14:textId="05E02571" w:rsidR="00767723" w:rsidRPr="00767723" w:rsidRDefault="00767723" w:rsidP="00767723">
            <w:r w:rsidRPr="00767723">
              <w:rPr>
                <w:rFonts w:ascii="Consolas" w:hAnsi="Consolas"/>
                <w:sz w:val="21"/>
                <w:szCs w:val="21"/>
              </w:rPr>
              <w:t>34.86</w:t>
            </w:r>
            <w:r w:rsidRPr="00767723">
              <w:t>%</w:t>
            </w:r>
          </w:p>
        </w:tc>
      </w:tr>
      <w:tr w:rsidR="00767723" w14:paraId="4BB3B6CA" w14:textId="77777777" w:rsidTr="00767723">
        <w:tc>
          <w:tcPr>
            <w:tcW w:w="2406" w:type="dxa"/>
          </w:tcPr>
          <w:p w14:paraId="413471FF" w14:textId="77777777" w:rsidR="00767723" w:rsidRPr="00767723" w:rsidRDefault="00767723" w:rsidP="00767723">
            <w:r w:rsidRPr="00767723">
              <w:t>Obese Class I</w:t>
            </w:r>
          </w:p>
        </w:tc>
        <w:tc>
          <w:tcPr>
            <w:tcW w:w="2407" w:type="dxa"/>
          </w:tcPr>
          <w:p w14:paraId="14062B31" w14:textId="229034DA" w:rsidR="00767723" w:rsidRPr="00767723" w:rsidRDefault="00767723" w:rsidP="00767723">
            <w:r w:rsidRPr="00767723">
              <w:rPr>
                <w:rFonts w:ascii="Consolas" w:hAnsi="Consolas"/>
                <w:sz w:val="21"/>
                <w:szCs w:val="21"/>
              </w:rPr>
              <w:t>18.73</w:t>
            </w:r>
            <w:r w:rsidRPr="00767723">
              <w:t>%</w:t>
            </w:r>
          </w:p>
        </w:tc>
      </w:tr>
      <w:tr w:rsidR="00767723" w14:paraId="010458DA" w14:textId="77777777" w:rsidTr="00767723">
        <w:tc>
          <w:tcPr>
            <w:tcW w:w="2406" w:type="dxa"/>
          </w:tcPr>
          <w:p w14:paraId="487841DE" w14:textId="77777777" w:rsidR="00767723" w:rsidRPr="00767723" w:rsidRDefault="00767723" w:rsidP="00767723">
            <w:r w:rsidRPr="00767723">
              <w:t>Obese Class II</w:t>
            </w:r>
          </w:p>
        </w:tc>
        <w:tc>
          <w:tcPr>
            <w:tcW w:w="2407" w:type="dxa"/>
          </w:tcPr>
          <w:p w14:paraId="4883BD5C" w14:textId="2F52194A" w:rsidR="00767723" w:rsidRPr="00767723" w:rsidRDefault="00767723" w:rsidP="00767723">
            <w:r w:rsidRPr="00767723">
              <w:rPr>
                <w:rFonts w:ascii="Consolas" w:hAnsi="Consolas"/>
                <w:sz w:val="21"/>
                <w:szCs w:val="21"/>
              </w:rPr>
              <w:t>3.21</w:t>
            </w:r>
            <w:r w:rsidRPr="00767723">
              <w:t>%</w:t>
            </w:r>
          </w:p>
        </w:tc>
      </w:tr>
      <w:tr w:rsidR="00767723" w14:paraId="6024BE79" w14:textId="77777777" w:rsidTr="00767723">
        <w:tc>
          <w:tcPr>
            <w:tcW w:w="2406" w:type="dxa"/>
          </w:tcPr>
          <w:p w14:paraId="1ED1624A" w14:textId="77777777" w:rsidR="00767723" w:rsidRPr="00767723" w:rsidRDefault="00767723" w:rsidP="00767723">
            <w:r w:rsidRPr="00767723">
              <w:t>Mild Thinness</w:t>
            </w:r>
          </w:p>
        </w:tc>
        <w:tc>
          <w:tcPr>
            <w:tcW w:w="2407" w:type="dxa"/>
          </w:tcPr>
          <w:p w14:paraId="61B4621C" w14:textId="23EC725C" w:rsidR="00767723" w:rsidRPr="00767723" w:rsidRDefault="00767723" w:rsidP="00767723">
            <w:r w:rsidRPr="00767723">
              <w:rPr>
                <w:rFonts w:ascii="Consolas" w:hAnsi="Consolas"/>
                <w:sz w:val="21"/>
                <w:szCs w:val="21"/>
              </w:rPr>
              <w:t>1.09</w:t>
            </w:r>
            <w:r w:rsidRPr="00767723">
              <w:t>%</w:t>
            </w:r>
          </w:p>
        </w:tc>
      </w:tr>
      <w:tr w:rsidR="00767723" w14:paraId="0EC0E6FF" w14:textId="77777777" w:rsidTr="00767723">
        <w:tc>
          <w:tcPr>
            <w:tcW w:w="2406" w:type="dxa"/>
          </w:tcPr>
          <w:p w14:paraId="7CAC187F" w14:textId="77777777" w:rsidR="00767723" w:rsidRPr="00767723" w:rsidRDefault="00767723" w:rsidP="00767723">
            <w:r w:rsidRPr="00767723">
              <w:t>Obese Class III</w:t>
            </w:r>
          </w:p>
        </w:tc>
        <w:tc>
          <w:tcPr>
            <w:tcW w:w="2407" w:type="dxa"/>
          </w:tcPr>
          <w:p w14:paraId="7134B998" w14:textId="611A14E4" w:rsidR="00767723" w:rsidRPr="00767723" w:rsidRDefault="00767723" w:rsidP="00767723">
            <w:r w:rsidRPr="00767723">
              <w:rPr>
                <w:rFonts w:ascii="Consolas" w:hAnsi="Consolas"/>
                <w:sz w:val="21"/>
                <w:szCs w:val="21"/>
              </w:rPr>
              <w:t>0.56</w:t>
            </w:r>
            <w:r w:rsidRPr="00767723">
              <w:t>%</w:t>
            </w:r>
          </w:p>
        </w:tc>
      </w:tr>
      <w:tr w:rsidR="00767723" w14:paraId="412F599C" w14:textId="77777777" w:rsidTr="00767723">
        <w:tc>
          <w:tcPr>
            <w:tcW w:w="2406" w:type="dxa"/>
          </w:tcPr>
          <w:p w14:paraId="196A71F9" w14:textId="77777777" w:rsidR="00767723" w:rsidRPr="00767723" w:rsidRDefault="00767723" w:rsidP="00767723">
            <w:r w:rsidRPr="00767723">
              <w:t>Moderate Thinness</w:t>
            </w:r>
          </w:p>
        </w:tc>
        <w:tc>
          <w:tcPr>
            <w:tcW w:w="2407" w:type="dxa"/>
          </w:tcPr>
          <w:p w14:paraId="23A30CD0" w14:textId="46154D88" w:rsidR="00767723" w:rsidRPr="00767723" w:rsidRDefault="00767723" w:rsidP="00767723">
            <w:r w:rsidRPr="00767723">
              <w:rPr>
                <w:rFonts w:ascii="Consolas" w:hAnsi="Consolas"/>
                <w:sz w:val="21"/>
                <w:szCs w:val="21"/>
              </w:rPr>
              <w:t>0.16</w:t>
            </w:r>
            <w:r w:rsidRPr="00767723">
              <w:t>%</w:t>
            </w:r>
          </w:p>
        </w:tc>
      </w:tr>
      <w:tr w:rsidR="00767723" w14:paraId="65170586" w14:textId="77777777" w:rsidTr="00767723">
        <w:tc>
          <w:tcPr>
            <w:tcW w:w="2406" w:type="dxa"/>
          </w:tcPr>
          <w:p w14:paraId="508D8B8A" w14:textId="77777777" w:rsidR="00767723" w:rsidRPr="00767723" w:rsidRDefault="00767723" w:rsidP="00767723">
            <w:r w:rsidRPr="00767723">
              <w:t>Severe Thinness</w:t>
            </w:r>
          </w:p>
        </w:tc>
        <w:tc>
          <w:tcPr>
            <w:tcW w:w="2407" w:type="dxa"/>
          </w:tcPr>
          <w:p w14:paraId="612F0D1D" w14:textId="77777777" w:rsidR="00767723" w:rsidRPr="00767723" w:rsidRDefault="00767723" w:rsidP="00767723">
            <w:r w:rsidRPr="00767723">
              <w:t>0.05%</w:t>
            </w:r>
          </w:p>
        </w:tc>
      </w:tr>
    </w:tbl>
    <w:p w14:paraId="5168DF3B" w14:textId="77777777" w:rsidR="00550368" w:rsidRDefault="00550368" w:rsidP="00E45910">
      <w:pPr>
        <w:rPr>
          <w:rFonts w:cs="Times New Roman"/>
        </w:rPr>
      </w:pPr>
    </w:p>
    <w:p w14:paraId="6882D128" w14:textId="5AE85014" w:rsidR="00767723" w:rsidRDefault="00767723" w:rsidP="00767723">
      <w:pPr>
        <w:rPr>
          <w:rFonts w:cs="Times New Roman"/>
        </w:rPr>
      </w:pPr>
      <w:r>
        <w:rPr>
          <w:rFonts w:cs="Times New Roman"/>
        </w:rPr>
        <w:tab/>
        <w:t>Tabela 8.</w:t>
      </w:r>
    </w:p>
    <w:p w14:paraId="3991469A" w14:textId="77777777" w:rsidR="002206F8" w:rsidRDefault="002206F8" w:rsidP="00E45910">
      <w:pPr>
        <w:rPr>
          <w:rFonts w:cs="Times New Roman"/>
        </w:rPr>
      </w:pPr>
    </w:p>
    <w:p w14:paraId="475A8FC5" w14:textId="17E73BE0" w:rsidR="00767723" w:rsidRDefault="00767723" w:rsidP="00767723">
      <w:pPr>
        <w:rPr>
          <w:rFonts w:cs="Times New Roman"/>
        </w:rPr>
      </w:pPr>
      <w:r>
        <w:rPr>
          <w:rFonts w:cs="Times New Roman"/>
        </w:rPr>
        <w:t>Tabela 7.</w:t>
      </w:r>
    </w:p>
    <w:p w14:paraId="7869539B" w14:textId="77777777" w:rsidR="002206F8" w:rsidRDefault="002206F8" w:rsidP="00E45910">
      <w:pPr>
        <w:rPr>
          <w:rFonts w:cs="Times New Roman"/>
        </w:rPr>
      </w:pPr>
    </w:p>
    <w:p w14:paraId="3130A5F7" w14:textId="19D610D1" w:rsidR="0030599B" w:rsidRDefault="0030599B" w:rsidP="0030599B">
      <w:pPr>
        <w:ind w:firstLine="720"/>
        <w:rPr>
          <w:rFonts w:cs="Times New Roman"/>
        </w:rPr>
      </w:pPr>
      <w:r w:rsidRPr="0030599B">
        <w:rPr>
          <w:rFonts w:cs="Times New Roman"/>
        </w:rPr>
        <w:t xml:space="preserve">Analizând acest set de date care se concentrează pe ingredientele prime utilizate de români în alimentația lor, </w:t>
      </w:r>
      <w:r w:rsidR="00A66C2C" w:rsidRPr="00BB0D65">
        <w:rPr>
          <w:rFonts w:cs="Times New Roman"/>
        </w:rPr>
        <w:t xml:space="preserve">observăm </w:t>
      </w:r>
      <w:r w:rsidR="00A66C2C">
        <w:rPr>
          <w:rFonts w:cs="Times New Roman"/>
        </w:rPr>
        <w:t xml:space="preserve">din </w:t>
      </w:r>
      <w:r w:rsidR="00A66C2C">
        <w:t xml:space="preserve">Graf 4. si Tabelele 7. si 8. </w:t>
      </w:r>
      <w:r w:rsidRPr="0030599B">
        <w:rPr>
          <w:rFonts w:cs="Times New Roman"/>
        </w:rPr>
        <w:t>că majoritatea persoanelor se încadrează în categoriile "Overweight" (41,31%) și "Normal" (34,87%). Ingredientele prime cel mai frecvent consumate sunt "sarea" (7,96%), "uleiul" (6,66%) și "pâinea" (5,30%), urmate de "ceapa" și "apa".</w:t>
      </w:r>
    </w:p>
    <w:p w14:paraId="029B5C0F" w14:textId="77777777" w:rsidR="0030599B" w:rsidRDefault="0030599B" w:rsidP="0030599B">
      <w:pPr>
        <w:ind w:firstLine="720"/>
        <w:rPr>
          <w:rFonts w:cs="Times New Roman"/>
        </w:rPr>
      </w:pPr>
    </w:p>
    <w:p w14:paraId="0F2CCF61" w14:textId="325BB0D3" w:rsidR="002206F8" w:rsidRDefault="0030599B" w:rsidP="0030599B">
      <w:pPr>
        <w:ind w:firstLine="720"/>
        <w:rPr>
          <w:rFonts w:cs="Times New Roman"/>
        </w:rPr>
      </w:pPr>
      <w:r w:rsidRPr="0030599B">
        <w:rPr>
          <w:rFonts w:cs="Times New Roman"/>
        </w:rPr>
        <w:t xml:space="preserve"> Prezența ridicată a sării și a uleiului în topul listei poate indica o tendință spre alimente mai procesate sau gătite în moduri care pot contribui la o greutate corporală mai mare. De asemenea, clasificările de greutate reflectă o distribuție în care o proporție semnificativă a populației se confruntă cu probleme legate de greutate. Aceste rezultate sugerează că tipurile de ingrediente prime utilizate și modul lor de utilizare în alimentație ar putea avea un impact considerabil asupra sănătății și greutății populației.</w:t>
      </w:r>
    </w:p>
    <w:p w14:paraId="6EB19441" w14:textId="77777777" w:rsidR="002206F8" w:rsidRDefault="002206F8" w:rsidP="00E45910">
      <w:pPr>
        <w:rPr>
          <w:rFonts w:cs="Times New Roman"/>
        </w:rPr>
      </w:pPr>
    </w:p>
    <w:p w14:paraId="4FFED2D8" w14:textId="7662910C" w:rsidR="00443F48" w:rsidRDefault="00443F48" w:rsidP="009B6D89">
      <w:pPr>
        <w:pStyle w:val="Heading1"/>
        <w:ind w:left="720" w:firstLine="720"/>
        <w:rPr>
          <w:rFonts w:ascii="Times New Roman" w:hAnsi="Times New Roman" w:cs="Times New Roman"/>
        </w:rPr>
      </w:pPr>
      <w:bookmarkStart w:id="2" w:name="_Toc153143654"/>
      <w:r w:rsidRPr="00D5515F">
        <w:rPr>
          <w:rFonts w:ascii="Times New Roman" w:hAnsi="Times New Roman" w:cs="Times New Roman"/>
        </w:rPr>
        <w:lastRenderedPageBreak/>
        <w:t>Concluzie</w:t>
      </w:r>
      <w:bookmarkEnd w:id="2"/>
    </w:p>
    <w:p w14:paraId="51F5FC03" w14:textId="77777777" w:rsidR="00523F6E" w:rsidRPr="00523F6E" w:rsidRDefault="00523F6E" w:rsidP="00523F6E"/>
    <w:p w14:paraId="7ADEB8A7" w14:textId="77777777" w:rsidR="009B6D89" w:rsidRDefault="009B6D89" w:rsidP="009B6D89">
      <w:pPr>
        <w:ind w:firstLine="720"/>
      </w:pPr>
      <w:r>
        <w:t>Analiza setului de date, centrată pe obiceiurile alimentare și clasificarea greutății a populației din România, a dezvăluit o legătură semnificativă între tipurile de alimente consumate și categoriile de greutate corporală. Prin filtrarea și concentrarea pe datele BMI și pe clasificarea greutății, am observat că o proporție mare a populației se încadrează în categoriile "Overweight" și "Obese", ceea ce indică o tendință generală spre supraponderalitate și obezitate. Această situație este reflectată și prin ingredientele și mâncărurile preferate, care variază de la alimente de bază, precum pâinea și ceapa, la cele cu conținut mare de grăsimi și sare, cum ar fi uleiul și sarea.</w:t>
      </w:r>
    </w:p>
    <w:p w14:paraId="4D5EDD4C" w14:textId="77777777" w:rsidR="009B6D89" w:rsidRDefault="009B6D89" w:rsidP="009B6D89"/>
    <w:p w14:paraId="4B5C858D" w14:textId="77777777" w:rsidR="009B6D89" w:rsidRDefault="009B6D89" w:rsidP="009B6D89">
      <w:pPr>
        <w:ind w:firstLine="720"/>
      </w:pPr>
      <w:r>
        <w:t>Utilizarea algoritmului K-Means pentru clustering a oferit o perspectivă valoroasă asupra modului în care obiceiurile alimentare se pot grupa în funcție de diferite categorii de greutate. Această abordare nesupravegheată a permis identificarea modelelor ascunse în date, sugerând relații specifice între tipurile de alimente consumate și problemele de greutate.</w:t>
      </w:r>
    </w:p>
    <w:p w14:paraId="377C3D00" w14:textId="77777777" w:rsidR="009B6D89" w:rsidRDefault="009B6D89" w:rsidP="009B6D89"/>
    <w:p w14:paraId="343D0D7B" w14:textId="77777777" w:rsidR="009B6D89" w:rsidRDefault="009B6D89" w:rsidP="009B6D89">
      <w:pPr>
        <w:ind w:firstLine="720"/>
      </w:pPr>
      <w:r>
        <w:t>În ceea ce privește procentajele obținute prin testări multiple, acestea au subliniat faptul că anumite alimente, precum pâinea și uleiul, sunt consumate în mod regulat în toate categoriile de greutate, în timp ce alte alimente apar predominant în anumite categorii. De exemplu, prezența sării și a uleiului în dietele celor clasificați ca "Overweight" sau "Obese" sugerează o preferință pentru alimente mai procesate sau gătite în moduri potențial mai puțin sănătoase.</w:t>
      </w:r>
    </w:p>
    <w:p w14:paraId="3FEF9912" w14:textId="77777777" w:rsidR="00184EBC" w:rsidRDefault="00184EBC" w:rsidP="00184EBC"/>
    <w:p w14:paraId="6D860D96" w14:textId="77777777" w:rsidR="004C1041" w:rsidRDefault="004C1041" w:rsidP="00184EBC"/>
    <w:p w14:paraId="618A81A8" w14:textId="77777777" w:rsidR="004C1041" w:rsidRDefault="004C1041" w:rsidP="00184EBC"/>
    <w:p w14:paraId="4BB652E0" w14:textId="77777777" w:rsidR="004C1041" w:rsidRDefault="004C1041" w:rsidP="00184EBC"/>
    <w:p w14:paraId="4F105480" w14:textId="77777777" w:rsidR="004C1041" w:rsidRDefault="004C1041" w:rsidP="00184EBC"/>
    <w:p w14:paraId="48163520" w14:textId="77777777" w:rsidR="004C1041" w:rsidRDefault="004C1041" w:rsidP="00184EBC"/>
    <w:p w14:paraId="5093B7D2" w14:textId="77777777" w:rsidR="004C1041" w:rsidRDefault="004C1041" w:rsidP="00184EBC"/>
    <w:p w14:paraId="71B5C5B1" w14:textId="77777777" w:rsidR="004C1041" w:rsidRDefault="004C1041" w:rsidP="00184EBC"/>
    <w:p w14:paraId="0F317B96" w14:textId="77777777" w:rsidR="004C1041" w:rsidRDefault="004C1041" w:rsidP="00184EBC"/>
    <w:p w14:paraId="40DFB7AA" w14:textId="77777777" w:rsidR="004C1041" w:rsidRDefault="004C1041" w:rsidP="00184EBC"/>
    <w:p w14:paraId="2E58EF0D" w14:textId="77777777" w:rsidR="004C1041" w:rsidRDefault="004C1041" w:rsidP="00184EBC"/>
    <w:p w14:paraId="3473ECC4" w14:textId="77777777" w:rsidR="004C1041" w:rsidRDefault="004C1041" w:rsidP="00184EBC"/>
    <w:p w14:paraId="6428BC7A" w14:textId="77777777" w:rsidR="004C1041" w:rsidRDefault="004C1041" w:rsidP="00184EBC"/>
    <w:p w14:paraId="3B5F7064" w14:textId="77777777" w:rsidR="004C1041" w:rsidRDefault="004C1041" w:rsidP="00184EBC"/>
    <w:p w14:paraId="43DC8684" w14:textId="77777777" w:rsidR="004C1041" w:rsidRDefault="004C1041" w:rsidP="00184EBC"/>
    <w:p w14:paraId="7685FCC5" w14:textId="77777777" w:rsidR="004C1041" w:rsidRDefault="004C1041" w:rsidP="00184EBC"/>
    <w:p w14:paraId="4BA4BA1E" w14:textId="77777777" w:rsidR="004C1041" w:rsidRDefault="004C1041" w:rsidP="00184EBC"/>
    <w:p w14:paraId="22F5B536" w14:textId="77777777" w:rsidR="004C1041" w:rsidRDefault="004C1041" w:rsidP="00184EBC"/>
    <w:p w14:paraId="138FCD7E" w14:textId="77777777" w:rsidR="004C1041" w:rsidRDefault="004C1041" w:rsidP="00184EBC"/>
    <w:p w14:paraId="1200B172" w14:textId="77777777" w:rsidR="004C1041" w:rsidRDefault="004C1041" w:rsidP="00184EBC"/>
    <w:p w14:paraId="2AA8EDD4" w14:textId="77777777" w:rsidR="004C1041" w:rsidRDefault="004C1041" w:rsidP="00184EBC"/>
    <w:p w14:paraId="24B837F9" w14:textId="77777777" w:rsidR="004C1041" w:rsidRDefault="004C1041" w:rsidP="00184EBC"/>
    <w:p w14:paraId="07733C95" w14:textId="77777777" w:rsidR="004C1041" w:rsidRDefault="004C1041" w:rsidP="00184EBC"/>
    <w:p w14:paraId="212E1F3B" w14:textId="77777777" w:rsidR="004C1041" w:rsidRDefault="004C1041" w:rsidP="00184EBC"/>
    <w:p w14:paraId="7CB6F1A2" w14:textId="77777777" w:rsidR="004C1041" w:rsidRDefault="004C1041" w:rsidP="00184EBC"/>
    <w:p w14:paraId="6E0B07A8" w14:textId="77777777" w:rsidR="004C1041" w:rsidRDefault="004C1041" w:rsidP="00184EBC"/>
    <w:p w14:paraId="154A8F8B" w14:textId="77777777" w:rsidR="004C1041" w:rsidRPr="00184EBC" w:rsidRDefault="004C1041" w:rsidP="00184EBC"/>
    <w:p w14:paraId="7B68E196" w14:textId="47589765" w:rsidR="0016259C" w:rsidRPr="00D5515F" w:rsidRDefault="0016259C" w:rsidP="00986799">
      <w:pPr>
        <w:pStyle w:val="Heading1"/>
        <w:ind w:left="720" w:firstLine="720"/>
        <w:rPr>
          <w:rFonts w:ascii="Times New Roman" w:hAnsi="Times New Roman" w:cs="Times New Roman"/>
        </w:rPr>
      </w:pPr>
      <w:bookmarkStart w:id="3" w:name="_Toc153143655"/>
      <w:r w:rsidRPr="00D5515F">
        <w:rPr>
          <w:rFonts w:ascii="Times New Roman" w:hAnsi="Times New Roman" w:cs="Times New Roman"/>
        </w:rPr>
        <w:lastRenderedPageBreak/>
        <w:t>Bibliografie:</w:t>
      </w:r>
      <w:bookmarkEnd w:id="3"/>
    </w:p>
    <w:p w14:paraId="74F64F42" w14:textId="77777777" w:rsidR="0016259C" w:rsidRPr="00D5515F" w:rsidRDefault="0016259C" w:rsidP="0016259C">
      <w:pPr>
        <w:rPr>
          <w:rFonts w:cs="Times New Roman"/>
        </w:rPr>
      </w:pPr>
    </w:p>
    <w:p w14:paraId="5423275E" w14:textId="0FB860B0" w:rsidR="0016259C" w:rsidRPr="0046049D" w:rsidRDefault="00000000" w:rsidP="0046049D">
      <w:pPr>
        <w:pStyle w:val="ListParagraph"/>
        <w:numPr>
          <w:ilvl w:val="0"/>
          <w:numId w:val="5"/>
        </w:numPr>
        <w:rPr>
          <w:rFonts w:cs="Times New Roman"/>
          <w:sz w:val="24"/>
          <w:szCs w:val="24"/>
        </w:rPr>
      </w:pPr>
      <w:hyperlink r:id="rId15" w:history="1">
        <w:bookmarkStart w:id="4" w:name="_Ref155523234"/>
        <w:r w:rsidR="0046049D" w:rsidRPr="0046049D">
          <w:rPr>
            <w:rStyle w:val="Hyperlink"/>
            <w:rFonts w:cs="Times New Roman"/>
            <w:sz w:val="24"/>
            <w:szCs w:val="24"/>
          </w:rPr>
          <w:t>https://www.unite.ai/ro/%C3%AEnv%C4%83%C8%9Bare-supravegheat%C4%83-vs-nesupravegheat%C4%83/</w:t>
        </w:r>
        <w:bookmarkEnd w:id="4"/>
      </w:hyperlink>
    </w:p>
    <w:p w14:paraId="7C25E5B7" w14:textId="558DB450" w:rsidR="00C27DAD" w:rsidRDefault="00000000" w:rsidP="0046049D">
      <w:pPr>
        <w:pStyle w:val="ListParagraph"/>
        <w:numPr>
          <w:ilvl w:val="0"/>
          <w:numId w:val="5"/>
        </w:numPr>
        <w:rPr>
          <w:rFonts w:cs="Times New Roman"/>
          <w:sz w:val="24"/>
          <w:szCs w:val="24"/>
        </w:rPr>
      </w:pPr>
      <w:hyperlink r:id="rId16" w:history="1">
        <w:bookmarkStart w:id="5" w:name="_Ref155522781"/>
        <w:r w:rsidR="0046049D" w:rsidRPr="0046049D">
          <w:rPr>
            <w:rStyle w:val="Hyperlink"/>
            <w:rFonts w:cs="Times New Roman"/>
            <w:sz w:val="24"/>
            <w:szCs w:val="24"/>
          </w:rPr>
          <w:t>https://en.wikipedia.org/wiki/Unsupervised_learning</w:t>
        </w:r>
        <w:bookmarkEnd w:id="5"/>
      </w:hyperlink>
    </w:p>
    <w:p w14:paraId="54A3691E" w14:textId="2973246F" w:rsidR="00DE0F45" w:rsidRPr="0046049D" w:rsidRDefault="00000000" w:rsidP="0046049D">
      <w:pPr>
        <w:pStyle w:val="ListParagraph"/>
        <w:numPr>
          <w:ilvl w:val="0"/>
          <w:numId w:val="5"/>
        </w:numPr>
        <w:rPr>
          <w:rFonts w:cs="Times New Roman"/>
          <w:sz w:val="24"/>
          <w:szCs w:val="24"/>
        </w:rPr>
      </w:pPr>
      <w:hyperlink r:id="rId17" w:history="1">
        <w:bookmarkStart w:id="6" w:name="_Ref155523242"/>
        <w:r w:rsidR="00DE0F45" w:rsidRPr="00DE0F45">
          <w:rPr>
            <w:rStyle w:val="Hyperlink"/>
            <w:rFonts w:cs="Times New Roman"/>
            <w:sz w:val="24"/>
            <w:szCs w:val="24"/>
          </w:rPr>
          <w:t>https://d-data.ro/10-algoritmi-de-invatare-automata-nesupravegheati-ce-sunt-acestia-si-cum-sa-ii-cream/</w:t>
        </w:r>
        <w:bookmarkEnd w:id="6"/>
      </w:hyperlink>
    </w:p>
    <w:p w14:paraId="0B63F6C7" w14:textId="77777777" w:rsidR="003E6A8F" w:rsidRPr="00C93AF9" w:rsidRDefault="003E6A8F" w:rsidP="003E6A8F">
      <w:pPr>
        <w:pStyle w:val="ListParagraph"/>
        <w:rPr>
          <w:rFonts w:cs="Times New Roman"/>
          <w:sz w:val="24"/>
          <w:szCs w:val="24"/>
        </w:rPr>
      </w:pPr>
    </w:p>
    <w:sectPr w:rsidR="003E6A8F" w:rsidRPr="00C93AF9" w:rsidSect="00387B6F">
      <w:footerReference w:type="default" r:id="rId18"/>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F5BA" w14:textId="77777777" w:rsidR="007B3FA9" w:rsidRDefault="007B3FA9" w:rsidP="00E907A7">
      <w:pPr>
        <w:spacing w:line="240" w:lineRule="auto"/>
      </w:pPr>
      <w:r>
        <w:separator/>
      </w:r>
    </w:p>
  </w:endnote>
  <w:endnote w:type="continuationSeparator" w:id="0">
    <w:p w14:paraId="4A0401A5" w14:textId="77777777" w:rsidR="007B3FA9" w:rsidRDefault="007B3FA9" w:rsidP="00E907A7">
      <w:pPr>
        <w:spacing w:line="240" w:lineRule="auto"/>
      </w:pPr>
      <w:r>
        <w:continuationSeparator/>
      </w:r>
    </w:p>
  </w:endnote>
  <w:endnote w:type="continuationNotice" w:id="1">
    <w:p w14:paraId="5A997071" w14:textId="77777777" w:rsidR="007B3FA9" w:rsidRDefault="007B3F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36"/>
      <w:gridCol w:w="964"/>
      <w:gridCol w:w="4337"/>
    </w:tblGrid>
    <w:tr w:rsidR="008541A9" w14:paraId="074D1F29" w14:textId="77777777">
      <w:trPr>
        <w:trHeight w:val="151"/>
      </w:trPr>
      <w:tc>
        <w:tcPr>
          <w:tcW w:w="2250" w:type="pct"/>
          <w:tcBorders>
            <w:bottom w:val="single" w:sz="4" w:space="0" w:color="4F81BD" w:themeColor="accent1"/>
          </w:tcBorders>
        </w:tcPr>
        <w:p w14:paraId="4BDB5498" w14:textId="77777777" w:rsidR="008541A9" w:rsidRDefault="008541A9">
          <w:pPr>
            <w:pStyle w:val="Header"/>
            <w:rPr>
              <w:rFonts w:asciiTheme="majorHAnsi" w:eastAsiaTheme="majorEastAsia" w:hAnsiTheme="majorHAnsi" w:cstheme="majorBidi"/>
              <w:b/>
              <w:bCs/>
            </w:rPr>
          </w:pPr>
        </w:p>
      </w:tc>
      <w:tc>
        <w:tcPr>
          <w:tcW w:w="500" w:type="pct"/>
          <w:vMerge w:val="restart"/>
          <w:noWrap/>
          <w:vAlign w:val="center"/>
        </w:tcPr>
        <w:p w14:paraId="3722B3FF" w14:textId="64F11AC0" w:rsidR="008541A9" w:rsidRDefault="008541A9" w:rsidP="00720EE7">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23190F" w:rsidRPr="0023190F">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2916C19D" w14:textId="77777777" w:rsidR="008541A9" w:rsidRDefault="008541A9">
          <w:pPr>
            <w:pStyle w:val="Header"/>
            <w:rPr>
              <w:rFonts w:asciiTheme="majorHAnsi" w:eastAsiaTheme="majorEastAsia" w:hAnsiTheme="majorHAnsi" w:cstheme="majorBidi"/>
              <w:b/>
              <w:bCs/>
            </w:rPr>
          </w:pPr>
        </w:p>
      </w:tc>
    </w:tr>
    <w:tr w:rsidR="008541A9" w14:paraId="74869460" w14:textId="77777777">
      <w:trPr>
        <w:trHeight w:val="150"/>
      </w:trPr>
      <w:tc>
        <w:tcPr>
          <w:tcW w:w="2250" w:type="pct"/>
          <w:tcBorders>
            <w:top w:val="single" w:sz="4" w:space="0" w:color="4F81BD" w:themeColor="accent1"/>
          </w:tcBorders>
        </w:tcPr>
        <w:p w14:paraId="187F57B8" w14:textId="77777777" w:rsidR="008541A9" w:rsidRDefault="008541A9">
          <w:pPr>
            <w:pStyle w:val="Header"/>
            <w:rPr>
              <w:rFonts w:asciiTheme="majorHAnsi" w:eastAsiaTheme="majorEastAsia" w:hAnsiTheme="majorHAnsi" w:cstheme="majorBidi"/>
              <w:b/>
              <w:bCs/>
            </w:rPr>
          </w:pPr>
        </w:p>
      </w:tc>
      <w:tc>
        <w:tcPr>
          <w:tcW w:w="500" w:type="pct"/>
          <w:vMerge/>
        </w:tcPr>
        <w:p w14:paraId="54738AF4" w14:textId="77777777" w:rsidR="008541A9" w:rsidRDefault="008541A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6ABBD8F" w14:textId="77777777" w:rsidR="008541A9" w:rsidRDefault="008541A9">
          <w:pPr>
            <w:pStyle w:val="Header"/>
            <w:rPr>
              <w:rFonts w:asciiTheme="majorHAnsi" w:eastAsiaTheme="majorEastAsia" w:hAnsiTheme="majorHAnsi" w:cstheme="majorBidi"/>
              <w:b/>
              <w:bCs/>
            </w:rPr>
          </w:pPr>
        </w:p>
      </w:tc>
    </w:tr>
  </w:tbl>
  <w:p w14:paraId="06BBA33E" w14:textId="77777777" w:rsidR="008541A9" w:rsidRDefault="0085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66ED" w14:textId="77777777" w:rsidR="007B3FA9" w:rsidRDefault="007B3FA9" w:rsidP="00E907A7">
      <w:pPr>
        <w:spacing w:line="240" w:lineRule="auto"/>
      </w:pPr>
      <w:r>
        <w:separator/>
      </w:r>
    </w:p>
  </w:footnote>
  <w:footnote w:type="continuationSeparator" w:id="0">
    <w:p w14:paraId="627215F5" w14:textId="77777777" w:rsidR="007B3FA9" w:rsidRDefault="007B3FA9" w:rsidP="00E907A7">
      <w:pPr>
        <w:spacing w:line="240" w:lineRule="auto"/>
      </w:pPr>
      <w:r>
        <w:continuationSeparator/>
      </w:r>
    </w:p>
  </w:footnote>
  <w:footnote w:type="continuationNotice" w:id="1">
    <w:p w14:paraId="0C1CE98B" w14:textId="77777777" w:rsidR="007B3FA9" w:rsidRDefault="007B3FA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806"/>
    <w:multiLevelType w:val="hybridMultilevel"/>
    <w:tmpl w:val="8424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2481F"/>
    <w:multiLevelType w:val="hybridMultilevel"/>
    <w:tmpl w:val="C4462A6C"/>
    <w:lvl w:ilvl="0" w:tplc="DD104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FD0E42"/>
    <w:multiLevelType w:val="hybridMultilevel"/>
    <w:tmpl w:val="F64C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F3942"/>
    <w:multiLevelType w:val="hybridMultilevel"/>
    <w:tmpl w:val="998A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B5900"/>
    <w:multiLevelType w:val="hybridMultilevel"/>
    <w:tmpl w:val="78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5994">
    <w:abstractNumId w:val="4"/>
  </w:num>
  <w:num w:numId="2" w16cid:durableId="1509978176">
    <w:abstractNumId w:val="0"/>
  </w:num>
  <w:num w:numId="3" w16cid:durableId="2130929305">
    <w:abstractNumId w:val="3"/>
  </w:num>
  <w:num w:numId="4" w16cid:durableId="445585888">
    <w:abstractNumId w:val="1"/>
  </w:num>
  <w:num w:numId="5" w16cid:durableId="192783858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6F"/>
    <w:rsid w:val="0000212B"/>
    <w:rsid w:val="00002E8E"/>
    <w:rsid w:val="00003261"/>
    <w:rsid w:val="00003C01"/>
    <w:rsid w:val="00004E3E"/>
    <w:rsid w:val="00012071"/>
    <w:rsid w:val="00012FFB"/>
    <w:rsid w:val="00013932"/>
    <w:rsid w:val="00013DF8"/>
    <w:rsid w:val="0001489A"/>
    <w:rsid w:val="00016976"/>
    <w:rsid w:val="000176AB"/>
    <w:rsid w:val="000203F9"/>
    <w:rsid w:val="00020DC2"/>
    <w:rsid w:val="00024E3C"/>
    <w:rsid w:val="00025DDF"/>
    <w:rsid w:val="00026A7B"/>
    <w:rsid w:val="00027008"/>
    <w:rsid w:val="00031AAF"/>
    <w:rsid w:val="00033597"/>
    <w:rsid w:val="00033FE6"/>
    <w:rsid w:val="00035CE9"/>
    <w:rsid w:val="00040453"/>
    <w:rsid w:val="00042103"/>
    <w:rsid w:val="000445B7"/>
    <w:rsid w:val="00044E88"/>
    <w:rsid w:val="000459A7"/>
    <w:rsid w:val="00046D1F"/>
    <w:rsid w:val="000537F5"/>
    <w:rsid w:val="00060FA8"/>
    <w:rsid w:val="00061401"/>
    <w:rsid w:val="000630FE"/>
    <w:rsid w:val="00063808"/>
    <w:rsid w:val="000645A0"/>
    <w:rsid w:val="00064D8C"/>
    <w:rsid w:val="000653DB"/>
    <w:rsid w:val="0006664E"/>
    <w:rsid w:val="00070F4C"/>
    <w:rsid w:val="00071EC6"/>
    <w:rsid w:val="00073B2F"/>
    <w:rsid w:val="00074BF5"/>
    <w:rsid w:val="00075FD6"/>
    <w:rsid w:val="00076627"/>
    <w:rsid w:val="00081D41"/>
    <w:rsid w:val="000827C2"/>
    <w:rsid w:val="00083A1E"/>
    <w:rsid w:val="00084524"/>
    <w:rsid w:val="00087D77"/>
    <w:rsid w:val="00092AFA"/>
    <w:rsid w:val="00092DDD"/>
    <w:rsid w:val="00094861"/>
    <w:rsid w:val="000A0767"/>
    <w:rsid w:val="000A1DAB"/>
    <w:rsid w:val="000A34FF"/>
    <w:rsid w:val="000A6985"/>
    <w:rsid w:val="000A6E17"/>
    <w:rsid w:val="000B0B45"/>
    <w:rsid w:val="000B1BC4"/>
    <w:rsid w:val="000C070A"/>
    <w:rsid w:val="000C0D00"/>
    <w:rsid w:val="000C2494"/>
    <w:rsid w:val="000C2D10"/>
    <w:rsid w:val="000C4A5C"/>
    <w:rsid w:val="000C4D8F"/>
    <w:rsid w:val="000C4E6C"/>
    <w:rsid w:val="000C6749"/>
    <w:rsid w:val="000C6DAE"/>
    <w:rsid w:val="000C7959"/>
    <w:rsid w:val="000D0A46"/>
    <w:rsid w:val="000D1295"/>
    <w:rsid w:val="000D2396"/>
    <w:rsid w:val="000D3DC0"/>
    <w:rsid w:val="000D55DE"/>
    <w:rsid w:val="000D5773"/>
    <w:rsid w:val="000D5C13"/>
    <w:rsid w:val="000E0530"/>
    <w:rsid w:val="000E07BA"/>
    <w:rsid w:val="000E331E"/>
    <w:rsid w:val="000E6D53"/>
    <w:rsid w:val="000F01A5"/>
    <w:rsid w:val="000F2202"/>
    <w:rsid w:val="000F369E"/>
    <w:rsid w:val="000F4EA2"/>
    <w:rsid w:val="000F5032"/>
    <w:rsid w:val="000F5C86"/>
    <w:rsid w:val="000F676A"/>
    <w:rsid w:val="000F7028"/>
    <w:rsid w:val="00101962"/>
    <w:rsid w:val="0010379D"/>
    <w:rsid w:val="00104488"/>
    <w:rsid w:val="0010562C"/>
    <w:rsid w:val="00110A11"/>
    <w:rsid w:val="00111F32"/>
    <w:rsid w:val="00112172"/>
    <w:rsid w:val="00113936"/>
    <w:rsid w:val="00116A97"/>
    <w:rsid w:val="00116AA1"/>
    <w:rsid w:val="0012285E"/>
    <w:rsid w:val="00127F0F"/>
    <w:rsid w:val="00130286"/>
    <w:rsid w:val="00134920"/>
    <w:rsid w:val="00137374"/>
    <w:rsid w:val="00140F2D"/>
    <w:rsid w:val="0014280C"/>
    <w:rsid w:val="001478DC"/>
    <w:rsid w:val="00151766"/>
    <w:rsid w:val="0016012D"/>
    <w:rsid w:val="001602CA"/>
    <w:rsid w:val="00161969"/>
    <w:rsid w:val="0016259C"/>
    <w:rsid w:val="00165658"/>
    <w:rsid w:val="0017105D"/>
    <w:rsid w:val="001727E4"/>
    <w:rsid w:val="00174850"/>
    <w:rsid w:val="00174859"/>
    <w:rsid w:val="00175014"/>
    <w:rsid w:val="001842BF"/>
    <w:rsid w:val="0018457A"/>
    <w:rsid w:val="00184EBC"/>
    <w:rsid w:val="00187973"/>
    <w:rsid w:val="00194618"/>
    <w:rsid w:val="001965D6"/>
    <w:rsid w:val="001B627E"/>
    <w:rsid w:val="001B68E5"/>
    <w:rsid w:val="001B74FA"/>
    <w:rsid w:val="001C0008"/>
    <w:rsid w:val="001C02BC"/>
    <w:rsid w:val="001C2585"/>
    <w:rsid w:val="001C3CD9"/>
    <w:rsid w:val="001C495E"/>
    <w:rsid w:val="001D1DB9"/>
    <w:rsid w:val="001D338F"/>
    <w:rsid w:val="001D50F0"/>
    <w:rsid w:val="001D5F14"/>
    <w:rsid w:val="001E3505"/>
    <w:rsid w:val="001E63A3"/>
    <w:rsid w:val="001E7A28"/>
    <w:rsid w:val="001F0F95"/>
    <w:rsid w:val="001F2687"/>
    <w:rsid w:val="001F54E1"/>
    <w:rsid w:val="001F5D70"/>
    <w:rsid w:val="001F735B"/>
    <w:rsid w:val="00200B9A"/>
    <w:rsid w:val="00203694"/>
    <w:rsid w:val="00203FE0"/>
    <w:rsid w:val="00204254"/>
    <w:rsid w:val="002069CF"/>
    <w:rsid w:val="002069F1"/>
    <w:rsid w:val="002112AF"/>
    <w:rsid w:val="00212C41"/>
    <w:rsid w:val="00214F3B"/>
    <w:rsid w:val="00217115"/>
    <w:rsid w:val="002206F8"/>
    <w:rsid w:val="002225AD"/>
    <w:rsid w:val="00222F95"/>
    <w:rsid w:val="00223993"/>
    <w:rsid w:val="002262F7"/>
    <w:rsid w:val="00226F84"/>
    <w:rsid w:val="00230826"/>
    <w:rsid w:val="0023190F"/>
    <w:rsid w:val="00231F85"/>
    <w:rsid w:val="00231FF0"/>
    <w:rsid w:val="00233487"/>
    <w:rsid w:val="00236014"/>
    <w:rsid w:val="00236D4D"/>
    <w:rsid w:val="00236DE0"/>
    <w:rsid w:val="00237294"/>
    <w:rsid w:val="002401D9"/>
    <w:rsid w:val="0024042B"/>
    <w:rsid w:val="0024070C"/>
    <w:rsid w:val="00243999"/>
    <w:rsid w:val="0024427A"/>
    <w:rsid w:val="002474B0"/>
    <w:rsid w:val="00251287"/>
    <w:rsid w:val="00254F38"/>
    <w:rsid w:val="00257597"/>
    <w:rsid w:val="00257D0B"/>
    <w:rsid w:val="00260B0E"/>
    <w:rsid w:val="00264365"/>
    <w:rsid w:val="00267EE3"/>
    <w:rsid w:val="0027669C"/>
    <w:rsid w:val="00281F08"/>
    <w:rsid w:val="00283EA3"/>
    <w:rsid w:val="00284A03"/>
    <w:rsid w:val="00286256"/>
    <w:rsid w:val="002864A4"/>
    <w:rsid w:val="0029102D"/>
    <w:rsid w:val="00291868"/>
    <w:rsid w:val="002919EC"/>
    <w:rsid w:val="0029418F"/>
    <w:rsid w:val="002957C4"/>
    <w:rsid w:val="00295C8A"/>
    <w:rsid w:val="002976B6"/>
    <w:rsid w:val="002977D9"/>
    <w:rsid w:val="002A39FF"/>
    <w:rsid w:val="002A7D1B"/>
    <w:rsid w:val="002B0F7A"/>
    <w:rsid w:val="002B1111"/>
    <w:rsid w:val="002B126E"/>
    <w:rsid w:val="002B1CF9"/>
    <w:rsid w:val="002B219C"/>
    <w:rsid w:val="002B22E2"/>
    <w:rsid w:val="002B3D79"/>
    <w:rsid w:val="002B4710"/>
    <w:rsid w:val="002B5588"/>
    <w:rsid w:val="002B68ED"/>
    <w:rsid w:val="002C1363"/>
    <w:rsid w:val="002C1A30"/>
    <w:rsid w:val="002C1D1C"/>
    <w:rsid w:val="002C29F2"/>
    <w:rsid w:val="002C329C"/>
    <w:rsid w:val="002C6FFE"/>
    <w:rsid w:val="002D01B4"/>
    <w:rsid w:val="002D1671"/>
    <w:rsid w:val="002D3472"/>
    <w:rsid w:val="002D4743"/>
    <w:rsid w:val="002D5866"/>
    <w:rsid w:val="002E1604"/>
    <w:rsid w:val="002E3E06"/>
    <w:rsid w:val="002E517B"/>
    <w:rsid w:val="002E68FB"/>
    <w:rsid w:val="002E6C87"/>
    <w:rsid w:val="002E6F1F"/>
    <w:rsid w:val="002E7EBD"/>
    <w:rsid w:val="002F13AA"/>
    <w:rsid w:val="002F44FD"/>
    <w:rsid w:val="002F69FB"/>
    <w:rsid w:val="0030209F"/>
    <w:rsid w:val="003025A6"/>
    <w:rsid w:val="00302DDE"/>
    <w:rsid w:val="00303A94"/>
    <w:rsid w:val="0030478A"/>
    <w:rsid w:val="0030599B"/>
    <w:rsid w:val="00305B8D"/>
    <w:rsid w:val="0031180F"/>
    <w:rsid w:val="00313090"/>
    <w:rsid w:val="00314992"/>
    <w:rsid w:val="00316254"/>
    <w:rsid w:val="00317312"/>
    <w:rsid w:val="00320570"/>
    <w:rsid w:val="00320801"/>
    <w:rsid w:val="00320C6D"/>
    <w:rsid w:val="00320F8C"/>
    <w:rsid w:val="00321B62"/>
    <w:rsid w:val="00321BEA"/>
    <w:rsid w:val="00322DD1"/>
    <w:rsid w:val="00324588"/>
    <w:rsid w:val="003261CB"/>
    <w:rsid w:val="00326386"/>
    <w:rsid w:val="00330812"/>
    <w:rsid w:val="00330B5D"/>
    <w:rsid w:val="00330BC2"/>
    <w:rsid w:val="0033284A"/>
    <w:rsid w:val="00333136"/>
    <w:rsid w:val="00335BA3"/>
    <w:rsid w:val="00342623"/>
    <w:rsid w:val="00343175"/>
    <w:rsid w:val="003463C9"/>
    <w:rsid w:val="00346728"/>
    <w:rsid w:val="003467AF"/>
    <w:rsid w:val="003557A3"/>
    <w:rsid w:val="0035715E"/>
    <w:rsid w:val="00360067"/>
    <w:rsid w:val="00360310"/>
    <w:rsid w:val="003603CD"/>
    <w:rsid w:val="00360AB9"/>
    <w:rsid w:val="003635BB"/>
    <w:rsid w:val="003635EB"/>
    <w:rsid w:val="003649F0"/>
    <w:rsid w:val="00364D6E"/>
    <w:rsid w:val="00365297"/>
    <w:rsid w:val="003734D4"/>
    <w:rsid w:val="003736F3"/>
    <w:rsid w:val="003737C7"/>
    <w:rsid w:val="0037597E"/>
    <w:rsid w:val="00375A20"/>
    <w:rsid w:val="00375C3C"/>
    <w:rsid w:val="00376BA2"/>
    <w:rsid w:val="0038532A"/>
    <w:rsid w:val="00386066"/>
    <w:rsid w:val="00387B6F"/>
    <w:rsid w:val="00391225"/>
    <w:rsid w:val="00391A4F"/>
    <w:rsid w:val="00393D77"/>
    <w:rsid w:val="0039468E"/>
    <w:rsid w:val="00396921"/>
    <w:rsid w:val="003A11CB"/>
    <w:rsid w:val="003A19AD"/>
    <w:rsid w:val="003A3C5B"/>
    <w:rsid w:val="003A3EDF"/>
    <w:rsid w:val="003A43BF"/>
    <w:rsid w:val="003A5519"/>
    <w:rsid w:val="003A74B6"/>
    <w:rsid w:val="003B1619"/>
    <w:rsid w:val="003B4FC3"/>
    <w:rsid w:val="003B5B9E"/>
    <w:rsid w:val="003B682D"/>
    <w:rsid w:val="003B6B2C"/>
    <w:rsid w:val="003B7BED"/>
    <w:rsid w:val="003B7E1B"/>
    <w:rsid w:val="003C180C"/>
    <w:rsid w:val="003C235D"/>
    <w:rsid w:val="003C4F0F"/>
    <w:rsid w:val="003C5186"/>
    <w:rsid w:val="003C69F6"/>
    <w:rsid w:val="003C6D4E"/>
    <w:rsid w:val="003C6D92"/>
    <w:rsid w:val="003C792E"/>
    <w:rsid w:val="003C79A4"/>
    <w:rsid w:val="003D022B"/>
    <w:rsid w:val="003D13B4"/>
    <w:rsid w:val="003D16BE"/>
    <w:rsid w:val="003D18F8"/>
    <w:rsid w:val="003D19D4"/>
    <w:rsid w:val="003D1D69"/>
    <w:rsid w:val="003D269D"/>
    <w:rsid w:val="003D2AC1"/>
    <w:rsid w:val="003D3077"/>
    <w:rsid w:val="003D6F6B"/>
    <w:rsid w:val="003E0362"/>
    <w:rsid w:val="003E11C0"/>
    <w:rsid w:val="003E1502"/>
    <w:rsid w:val="003E6A8F"/>
    <w:rsid w:val="003E7B0E"/>
    <w:rsid w:val="003F05EA"/>
    <w:rsid w:val="003F0ABB"/>
    <w:rsid w:val="003F69B8"/>
    <w:rsid w:val="003F6FB8"/>
    <w:rsid w:val="003F7002"/>
    <w:rsid w:val="003F708B"/>
    <w:rsid w:val="003F789F"/>
    <w:rsid w:val="003F7F69"/>
    <w:rsid w:val="004007C1"/>
    <w:rsid w:val="004020DF"/>
    <w:rsid w:val="0040332E"/>
    <w:rsid w:val="00404335"/>
    <w:rsid w:val="0040456B"/>
    <w:rsid w:val="00405882"/>
    <w:rsid w:val="00406E73"/>
    <w:rsid w:val="0041006B"/>
    <w:rsid w:val="004103D6"/>
    <w:rsid w:val="004104B5"/>
    <w:rsid w:val="00410B42"/>
    <w:rsid w:val="0041100A"/>
    <w:rsid w:val="00412F0D"/>
    <w:rsid w:val="00415A57"/>
    <w:rsid w:val="00415CDC"/>
    <w:rsid w:val="004200EF"/>
    <w:rsid w:val="004221E9"/>
    <w:rsid w:val="00422F6C"/>
    <w:rsid w:val="0042305E"/>
    <w:rsid w:val="00423479"/>
    <w:rsid w:val="004267D5"/>
    <w:rsid w:val="00426E05"/>
    <w:rsid w:val="00430ADD"/>
    <w:rsid w:val="00431205"/>
    <w:rsid w:val="00431C1B"/>
    <w:rsid w:val="004322F7"/>
    <w:rsid w:val="00432C2E"/>
    <w:rsid w:val="0043306B"/>
    <w:rsid w:val="004336F8"/>
    <w:rsid w:val="00434D34"/>
    <w:rsid w:val="00434FD0"/>
    <w:rsid w:val="00435F0F"/>
    <w:rsid w:val="0043731F"/>
    <w:rsid w:val="00440769"/>
    <w:rsid w:val="00442314"/>
    <w:rsid w:val="00443F48"/>
    <w:rsid w:val="00445D01"/>
    <w:rsid w:val="00446783"/>
    <w:rsid w:val="00452254"/>
    <w:rsid w:val="00453842"/>
    <w:rsid w:val="0045390A"/>
    <w:rsid w:val="004540C0"/>
    <w:rsid w:val="00455EF0"/>
    <w:rsid w:val="004560FA"/>
    <w:rsid w:val="004566B2"/>
    <w:rsid w:val="0045738D"/>
    <w:rsid w:val="00457CE6"/>
    <w:rsid w:val="00457FAB"/>
    <w:rsid w:val="00460374"/>
    <w:rsid w:val="0046049D"/>
    <w:rsid w:val="00460D1F"/>
    <w:rsid w:val="00462733"/>
    <w:rsid w:val="00462939"/>
    <w:rsid w:val="00463649"/>
    <w:rsid w:val="00463E99"/>
    <w:rsid w:val="00467523"/>
    <w:rsid w:val="00474C85"/>
    <w:rsid w:val="00477BF9"/>
    <w:rsid w:val="004809F6"/>
    <w:rsid w:val="00480A24"/>
    <w:rsid w:val="00482BD3"/>
    <w:rsid w:val="00483074"/>
    <w:rsid w:val="00483FF7"/>
    <w:rsid w:val="0049351A"/>
    <w:rsid w:val="00493F94"/>
    <w:rsid w:val="00496642"/>
    <w:rsid w:val="004B203A"/>
    <w:rsid w:val="004B3D87"/>
    <w:rsid w:val="004B52EC"/>
    <w:rsid w:val="004B7892"/>
    <w:rsid w:val="004B7A12"/>
    <w:rsid w:val="004C1041"/>
    <w:rsid w:val="004C1CB3"/>
    <w:rsid w:val="004C2640"/>
    <w:rsid w:val="004C3254"/>
    <w:rsid w:val="004C3577"/>
    <w:rsid w:val="004C4F80"/>
    <w:rsid w:val="004C589F"/>
    <w:rsid w:val="004D0122"/>
    <w:rsid w:val="004D2943"/>
    <w:rsid w:val="004D5E06"/>
    <w:rsid w:val="004E0907"/>
    <w:rsid w:val="004E166B"/>
    <w:rsid w:val="004E2E7D"/>
    <w:rsid w:val="004E46EF"/>
    <w:rsid w:val="004E4A3D"/>
    <w:rsid w:val="004F09FB"/>
    <w:rsid w:val="004F4D42"/>
    <w:rsid w:val="004F5BC3"/>
    <w:rsid w:val="00500BFF"/>
    <w:rsid w:val="00503AEE"/>
    <w:rsid w:val="005047C3"/>
    <w:rsid w:val="00504F48"/>
    <w:rsid w:val="00505DF2"/>
    <w:rsid w:val="00506259"/>
    <w:rsid w:val="00511117"/>
    <w:rsid w:val="00513B11"/>
    <w:rsid w:val="00514911"/>
    <w:rsid w:val="00514BD8"/>
    <w:rsid w:val="005150D9"/>
    <w:rsid w:val="00516D11"/>
    <w:rsid w:val="00517BFB"/>
    <w:rsid w:val="00520E94"/>
    <w:rsid w:val="00521E2B"/>
    <w:rsid w:val="00523647"/>
    <w:rsid w:val="00523F6E"/>
    <w:rsid w:val="00524C75"/>
    <w:rsid w:val="00525889"/>
    <w:rsid w:val="00525E63"/>
    <w:rsid w:val="00526310"/>
    <w:rsid w:val="00526A6D"/>
    <w:rsid w:val="00527D01"/>
    <w:rsid w:val="0053129F"/>
    <w:rsid w:val="0053242C"/>
    <w:rsid w:val="00532713"/>
    <w:rsid w:val="00532EFA"/>
    <w:rsid w:val="00533D8C"/>
    <w:rsid w:val="00534110"/>
    <w:rsid w:val="0053657B"/>
    <w:rsid w:val="00536C0C"/>
    <w:rsid w:val="00540DA0"/>
    <w:rsid w:val="00547F33"/>
    <w:rsid w:val="00550368"/>
    <w:rsid w:val="00552CFE"/>
    <w:rsid w:val="005533BB"/>
    <w:rsid w:val="00554345"/>
    <w:rsid w:val="00554B6C"/>
    <w:rsid w:val="00554D6D"/>
    <w:rsid w:val="00563690"/>
    <w:rsid w:val="00567799"/>
    <w:rsid w:val="00567D9A"/>
    <w:rsid w:val="00572455"/>
    <w:rsid w:val="00572ACA"/>
    <w:rsid w:val="00574D5A"/>
    <w:rsid w:val="00576797"/>
    <w:rsid w:val="00580AD3"/>
    <w:rsid w:val="00581B10"/>
    <w:rsid w:val="00583065"/>
    <w:rsid w:val="00584579"/>
    <w:rsid w:val="00585CFD"/>
    <w:rsid w:val="0058636E"/>
    <w:rsid w:val="00586D60"/>
    <w:rsid w:val="00587C28"/>
    <w:rsid w:val="005906E4"/>
    <w:rsid w:val="0059169C"/>
    <w:rsid w:val="00591D51"/>
    <w:rsid w:val="00591E22"/>
    <w:rsid w:val="0059305A"/>
    <w:rsid w:val="00594936"/>
    <w:rsid w:val="00595485"/>
    <w:rsid w:val="005968CE"/>
    <w:rsid w:val="00597BC7"/>
    <w:rsid w:val="005A01C6"/>
    <w:rsid w:val="005A18F7"/>
    <w:rsid w:val="005A4E65"/>
    <w:rsid w:val="005A65BC"/>
    <w:rsid w:val="005A7065"/>
    <w:rsid w:val="005A7990"/>
    <w:rsid w:val="005B1AE5"/>
    <w:rsid w:val="005B1FDB"/>
    <w:rsid w:val="005B3B35"/>
    <w:rsid w:val="005B55C0"/>
    <w:rsid w:val="005B6A26"/>
    <w:rsid w:val="005C006D"/>
    <w:rsid w:val="005C1E99"/>
    <w:rsid w:val="005C320F"/>
    <w:rsid w:val="005C34E8"/>
    <w:rsid w:val="005C3712"/>
    <w:rsid w:val="005C4B26"/>
    <w:rsid w:val="005D038F"/>
    <w:rsid w:val="005D1EFE"/>
    <w:rsid w:val="005D2635"/>
    <w:rsid w:val="005E1B6C"/>
    <w:rsid w:val="005E311D"/>
    <w:rsid w:val="005E4873"/>
    <w:rsid w:val="005E5D2B"/>
    <w:rsid w:val="005E7CD1"/>
    <w:rsid w:val="005F0CC5"/>
    <w:rsid w:val="005F1944"/>
    <w:rsid w:val="005F1BBD"/>
    <w:rsid w:val="005F335A"/>
    <w:rsid w:val="005F444F"/>
    <w:rsid w:val="005F5EB0"/>
    <w:rsid w:val="005F72B3"/>
    <w:rsid w:val="005F790E"/>
    <w:rsid w:val="0060026A"/>
    <w:rsid w:val="00600404"/>
    <w:rsid w:val="006029DD"/>
    <w:rsid w:val="0060353B"/>
    <w:rsid w:val="00606825"/>
    <w:rsid w:val="00620B7E"/>
    <w:rsid w:val="00621512"/>
    <w:rsid w:val="00621C40"/>
    <w:rsid w:val="0062443A"/>
    <w:rsid w:val="006254A8"/>
    <w:rsid w:val="0062568A"/>
    <w:rsid w:val="00625849"/>
    <w:rsid w:val="00625F12"/>
    <w:rsid w:val="006310DD"/>
    <w:rsid w:val="0063196B"/>
    <w:rsid w:val="0063680E"/>
    <w:rsid w:val="006401CF"/>
    <w:rsid w:val="0064058E"/>
    <w:rsid w:val="00643257"/>
    <w:rsid w:val="006433B0"/>
    <w:rsid w:val="006449C3"/>
    <w:rsid w:val="006466F8"/>
    <w:rsid w:val="00647F66"/>
    <w:rsid w:val="00651EA8"/>
    <w:rsid w:val="006529C5"/>
    <w:rsid w:val="00652F9C"/>
    <w:rsid w:val="00653BE4"/>
    <w:rsid w:val="00654398"/>
    <w:rsid w:val="00655D03"/>
    <w:rsid w:val="00660A4A"/>
    <w:rsid w:val="00661683"/>
    <w:rsid w:val="00661EC6"/>
    <w:rsid w:val="00667A1A"/>
    <w:rsid w:val="0067203A"/>
    <w:rsid w:val="0067303F"/>
    <w:rsid w:val="00673D36"/>
    <w:rsid w:val="00680246"/>
    <w:rsid w:val="0068193E"/>
    <w:rsid w:val="00684CF3"/>
    <w:rsid w:val="0068540B"/>
    <w:rsid w:val="006878ED"/>
    <w:rsid w:val="00687984"/>
    <w:rsid w:val="00687C2F"/>
    <w:rsid w:val="00690845"/>
    <w:rsid w:val="00690DC7"/>
    <w:rsid w:val="006A5F07"/>
    <w:rsid w:val="006B0FD3"/>
    <w:rsid w:val="006B1A74"/>
    <w:rsid w:val="006B2DAD"/>
    <w:rsid w:val="006B3D3E"/>
    <w:rsid w:val="006B4833"/>
    <w:rsid w:val="006B4E63"/>
    <w:rsid w:val="006B7534"/>
    <w:rsid w:val="006B7E3D"/>
    <w:rsid w:val="006C1201"/>
    <w:rsid w:val="006C3A69"/>
    <w:rsid w:val="006C5468"/>
    <w:rsid w:val="006C6928"/>
    <w:rsid w:val="006C7415"/>
    <w:rsid w:val="006C78C5"/>
    <w:rsid w:val="006C7905"/>
    <w:rsid w:val="006C7A48"/>
    <w:rsid w:val="006CCC7E"/>
    <w:rsid w:val="006D067F"/>
    <w:rsid w:val="006D0770"/>
    <w:rsid w:val="006D22CB"/>
    <w:rsid w:val="006D2B39"/>
    <w:rsid w:val="006D71AC"/>
    <w:rsid w:val="006E0497"/>
    <w:rsid w:val="006E05B3"/>
    <w:rsid w:val="006E231C"/>
    <w:rsid w:val="006E2828"/>
    <w:rsid w:val="006E2CB2"/>
    <w:rsid w:val="006E680C"/>
    <w:rsid w:val="006F06ED"/>
    <w:rsid w:val="006F218C"/>
    <w:rsid w:val="006F547A"/>
    <w:rsid w:val="006F603D"/>
    <w:rsid w:val="00702D81"/>
    <w:rsid w:val="00703680"/>
    <w:rsid w:val="00706AB7"/>
    <w:rsid w:val="00710F58"/>
    <w:rsid w:val="00713A21"/>
    <w:rsid w:val="007149B0"/>
    <w:rsid w:val="00714D1A"/>
    <w:rsid w:val="0071556D"/>
    <w:rsid w:val="00720EE7"/>
    <w:rsid w:val="00720FAD"/>
    <w:rsid w:val="00721A90"/>
    <w:rsid w:val="0072486F"/>
    <w:rsid w:val="007256FD"/>
    <w:rsid w:val="0073132D"/>
    <w:rsid w:val="00731E1E"/>
    <w:rsid w:val="00733F73"/>
    <w:rsid w:val="0073505E"/>
    <w:rsid w:val="00737C73"/>
    <w:rsid w:val="00741DAA"/>
    <w:rsid w:val="0074239D"/>
    <w:rsid w:val="0074263F"/>
    <w:rsid w:val="007453AF"/>
    <w:rsid w:val="00752AF6"/>
    <w:rsid w:val="00752C90"/>
    <w:rsid w:val="007644A1"/>
    <w:rsid w:val="00764BA4"/>
    <w:rsid w:val="0076581A"/>
    <w:rsid w:val="0076632A"/>
    <w:rsid w:val="00767723"/>
    <w:rsid w:val="007679FC"/>
    <w:rsid w:val="007700DA"/>
    <w:rsid w:val="00772263"/>
    <w:rsid w:val="00772FC6"/>
    <w:rsid w:val="00773C57"/>
    <w:rsid w:val="00774F9F"/>
    <w:rsid w:val="00777072"/>
    <w:rsid w:val="007802A7"/>
    <w:rsid w:val="007806D5"/>
    <w:rsid w:val="007807C8"/>
    <w:rsid w:val="00780B60"/>
    <w:rsid w:val="00781B7F"/>
    <w:rsid w:val="00783D0E"/>
    <w:rsid w:val="007875B7"/>
    <w:rsid w:val="0078781A"/>
    <w:rsid w:val="0079197F"/>
    <w:rsid w:val="007928D1"/>
    <w:rsid w:val="00792A06"/>
    <w:rsid w:val="00792A67"/>
    <w:rsid w:val="00792E12"/>
    <w:rsid w:val="00793B86"/>
    <w:rsid w:val="00793D93"/>
    <w:rsid w:val="0079509A"/>
    <w:rsid w:val="007A092A"/>
    <w:rsid w:val="007A0F79"/>
    <w:rsid w:val="007A7CDF"/>
    <w:rsid w:val="007A7DD7"/>
    <w:rsid w:val="007B1936"/>
    <w:rsid w:val="007B284B"/>
    <w:rsid w:val="007B3E1B"/>
    <w:rsid w:val="007B3FA9"/>
    <w:rsid w:val="007B5E69"/>
    <w:rsid w:val="007B649D"/>
    <w:rsid w:val="007B7A31"/>
    <w:rsid w:val="007C4393"/>
    <w:rsid w:val="007C5223"/>
    <w:rsid w:val="007C6937"/>
    <w:rsid w:val="007D0B7B"/>
    <w:rsid w:val="007D2C20"/>
    <w:rsid w:val="007D39A7"/>
    <w:rsid w:val="007D4050"/>
    <w:rsid w:val="007D597B"/>
    <w:rsid w:val="007E3250"/>
    <w:rsid w:val="007E3E83"/>
    <w:rsid w:val="007E40B5"/>
    <w:rsid w:val="007E4AC6"/>
    <w:rsid w:val="007E6BEF"/>
    <w:rsid w:val="007E76C6"/>
    <w:rsid w:val="007F22B4"/>
    <w:rsid w:val="007F3C36"/>
    <w:rsid w:val="007F4A46"/>
    <w:rsid w:val="007F4D67"/>
    <w:rsid w:val="007F52F3"/>
    <w:rsid w:val="007F59EC"/>
    <w:rsid w:val="00802F30"/>
    <w:rsid w:val="00803ADC"/>
    <w:rsid w:val="0080455A"/>
    <w:rsid w:val="008116DC"/>
    <w:rsid w:val="00812991"/>
    <w:rsid w:val="008132E7"/>
    <w:rsid w:val="008139BC"/>
    <w:rsid w:val="00816FEC"/>
    <w:rsid w:val="0081723B"/>
    <w:rsid w:val="0081737B"/>
    <w:rsid w:val="00817B71"/>
    <w:rsid w:val="00820730"/>
    <w:rsid w:val="00823382"/>
    <w:rsid w:val="00824A42"/>
    <w:rsid w:val="00826EB9"/>
    <w:rsid w:val="00831BBB"/>
    <w:rsid w:val="008325DD"/>
    <w:rsid w:val="00832727"/>
    <w:rsid w:val="00832DC2"/>
    <w:rsid w:val="00833C6C"/>
    <w:rsid w:val="0083505C"/>
    <w:rsid w:val="008352AD"/>
    <w:rsid w:val="00837552"/>
    <w:rsid w:val="0083769D"/>
    <w:rsid w:val="00840696"/>
    <w:rsid w:val="00844824"/>
    <w:rsid w:val="0084691E"/>
    <w:rsid w:val="00846D2F"/>
    <w:rsid w:val="00850858"/>
    <w:rsid w:val="008515AF"/>
    <w:rsid w:val="008541A9"/>
    <w:rsid w:val="008542E0"/>
    <w:rsid w:val="008610CD"/>
    <w:rsid w:val="008626D5"/>
    <w:rsid w:val="00863E06"/>
    <w:rsid w:val="00864BAC"/>
    <w:rsid w:val="00866972"/>
    <w:rsid w:val="0087017C"/>
    <w:rsid w:val="00871314"/>
    <w:rsid w:val="008728B0"/>
    <w:rsid w:val="00875DB4"/>
    <w:rsid w:val="008763C4"/>
    <w:rsid w:val="00881192"/>
    <w:rsid w:val="0088224A"/>
    <w:rsid w:val="008836C0"/>
    <w:rsid w:val="00883C25"/>
    <w:rsid w:val="00885C8B"/>
    <w:rsid w:val="00887FD4"/>
    <w:rsid w:val="00887FF4"/>
    <w:rsid w:val="0089204F"/>
    <w:rsid w:val="008940BB"/>
    <w:rsid w:val="0089485F"/>
    <w:rsid w:val="0089636C"/>
    <w:rsid w:val="0089689D"/>
    <w:rsid w:val="0089709F"/>
    <w:rsid w:val="00897251"/>
    <w:rsid w:val="008A27C1"/>
    <w:rsid w:val="008A779B"/>
    <w:rsid w:val="008B28C6"/>
    <w:rsid w:val="008B41B8"/>
    <w:rsid w:val="008C0241"/>
    <w:rsid w:val="008C162C"/>
    <w:rsid w:val="008C1C62"/>
    <w:rsid w:val="008C68B4"/>
    <w:rsid w:val="008C6EF6"/>
    <w:rsid w:val="008C7373"/>
    <w:rsid w:val="008D069E"/>
    <w:rsid w:val="008D0C7F"/>
    <w:rsid w:val="008D179E"/>
    <w:rsid w:val="008D2CA9"/>
    <w:rsid w:val="008D35DD"/>
    <w:rsid w:val="008D5141"/>
    <w:rsid w:val="008D6F38"/>
    <w:rsid w:val="008E08E3"/>
    <w:rsid w:val="008E2D9F"/>
    <w:rsid w:val="008E381B"/>
    <w:rsid w:val="008E6884"/>
    <w:rsid w:val="008F1966"/>
    <w:rsid w:val="008F2664"/>
    <w:rsid w:val="008F3A44"/>
    <w:rsid w:val="008F41EA"/>
    <w:rsid w:val="008F5FED"/>
    <w:rsid w:val="008F67B4"/>
    <w:rsid w:val="009005C4"/>
    <w:rsid w:val="00900DAE"/>
    <w:rsid w:val="00901708"/>
    <w:rsid w:val="00903C09"/>
    <w:rsid w:val="009052E1"/>
    <w:rsid w:val="00911093"/>
    <w:rsid w:val="009112AA"/>
    <w:rsid w:val="009119BA"/>
    <w:rsid w:val="009122AE"/>
    <w:rsid w:val="009134BD"/>
    <w:rsid w:val="00913B1B"/>
    <w:rsid w:val="00915357"/>
    <w:rsid w:val="00916336"/>
    <w:rsid w:val="00917103"/>
    <w:rsid w:val="009204C7"/>
    <w:rsid w:val="0092148A"/>
    <w:rsid w:val="009218F1"/>
    <w:rsid w:val="009234B1"/>
    <w:rsid w:val="009257C1"/>
    <w:rsid w:val="00926390"/>
    <w:rsid w:val="00933F41"/>
    <w:rsid w:val="00934664"/>
    <w:rsid w:val="009365D2"/>
    <w:rsid w:val="009429CA"/>
    <w:rsid w:val="0094456B"/>
    <w:rsid w:val="00946C24"/>
    <w:rsid w:val="00947B74"/>
    <w:rsid w:val="00950221"/>
    <w:rsid w:val="009504C6"/>
    <w:rsid w:val="009539BF"/>
    <w:rsid w:val="00953BE2"/>
    <w:rsid w:val="00953CC6"/>
    <w:rsid w:val="0095415F"/>
    <w:rsid w:val="00956653"/>
    <w:rsid w:val="00963053"/>
    <w:rsid w:val="00963A3C"/>
    <w:rsid w:val="00971032"/>
    <w:rsid w:val="00971170"/>
    <w:rsid w:val="009733E5"/>
    <w:rsid w:val="00973E43"/>
    <w:rsid w:val="0097468E"/>
    <w:rsid w:val="00974E0D"/>
    <w:rsid w:val="00977A51"/>
    <w:rsid w:val="00980811"/>
    <w:rsid w:val="009834C1"/>
    <w:rsid w:val="009837AF"/>
    <w:rsid w:val="00983DAC"/>
    <w:rsid w:val="00985929"/>
    <w:rsid w:val="00986799"/>
    <w:rsid w:val="0099197A"/>
    <w:rsid w:val="00991A7B"/>
    <w:rsid w:val="00992596"/>
    <w:rsid w:val="00992C89"/>
    <w:rsid w:val="00996C9F"/>
    <w:rsid w:val="00997145"/>
    <w:rsid w:val="009978F2"/>
    <w:rsid w:val="009A691D"/>
    <w:rsid w:val="009B347D"/>
    <w:rsid w:val="009B49F0"/>
    <w:rsid w:val="009B6D89"/>
    <w:rsid w:val="009B7AF7"/>
    <w:rsid w:val="009C3C5C"/>
    <w:rsid w:val="009D120D"/>
    <w:rsid w:val="009D1B33"/>
    <w:rsid w:val="009D3154"/>
    <w:rsid w:val="009D3FA9"/>
    <w:rsid w:val="009D497A"/>
    <w:rsid w:val="009D6023"/>
    <w:rsid w:val="009E495E"/>
    <w:rsid w:val="009E576C"/>
    <w:rsid w:val="009F02BE"/>
    <w:rsid w:val="009F4D1B"/>
    <w:rsid w:val="009F6A17"/>
    <w:rsid w:val="009F7C20"/>
    <w:rsid w:val="009F7E36"/>
    <w:rsid w:val="00A013D7"/>
    <w:rsid w:val="00A0154E"/>
    <w:rsid w:val="00A073A5"/>
    <w:rsid w:val="00A127DE"/>
    <w:rsid w:val="00A13CE7"/>
    <w:rsid w:val="00A22178"/>
    <w:rsid w:val="00A224F0"/>
    <w:rsid w:val="00A24A8B"/>
    <w:rsid w:val="00A2727C"/>
    <w:rsid w:val="00A278C4"/>
    <w:rsid w:val="00A33AB0"/>
    <w:rsid w:val="00A33D6A"/>
    <w:rsid w:val="00A33FF1"/>
    <w:rsid w:val="00A3519F"/>
    <w:rsid w:val="00A41503"/>
    <w:rsid w:val="00A44719"/>
    <w:rsid w:val="00A46341"/>
    <w:rsid w:val="00A47638"/>
    <w:rsid w:val="00A51233"/>
    <w:rsid w:val="00A524C3"/>
    <w:rsid w:val="00A547ED"/>
    <w:rsid w:val="00A63768"/>
    <w:rsid w:val="00A63B8C"/>
    <w:rsid w:val="00A642A5"/>
    <w:rsid w:val="00A6512D"/>
    <w:rsid w:val="00A66C2C"/>
    <w:rsid w:val="00A67001"/>
    <w:rsid w:val="00A67386"/>
    <w:rsid w:val="00A67DF6"/>
    <w:rsid w:val="00A7522E"/>
    <w:rsid w:val="00A76912"/>
    <w:rsid w:val="00A8107E"/>
    <w:rsid w:val="00A81E45"/>
    <w:rsid w:val="00A83021"/>
    <w:rsid w:val="00A84CDE"/>
    <w:rsid w:val="00A852F6"/>
    <w:rsid w:val="00A90759"/>
    <w:rsid w:val="00A90CC2"/>
    <w:rsid w:val="00A90E78"/>
    <w:rsid w:val="00A90E84"/>
    <w:rsid w:val="00A92A61"/>
    <w:rsid w:val="00A93B3F"/>
    <w:rsid w:val="00A93ED4"/>
    <w:rsid w:val="00A94AC8"/>
    <w:rsid w:val="00A95331"/>
    <w:rsid w:val="00A97D06"/>
    <w:rsid w:val="00AA04D5"/>
    <w:rsid w:val="00AA11D4"/>
    <w:rsid w:val="00AA152F"/>
    <w:rsid w:val="00AA16E9"/>
    <w:rsid w:val="00AA5278"/>
    <w:rsid w:val="00AA584F"/>
    <w:rsid w:val="00AA750C"/>
    <w:rsid w:val="00AA7BC8"/>
    <w:rsid w:val="00AA7D07"/>
    <w:rsid w:val="00AB038D"/>
    <w:rsid w:val="00AB35B8"/>
    <w:rsid w:val="00AB497E"/>
    <w:rsid w:val="00AB7281"/>
    <w:rsid w:val="00AB7419"/>
    <w:rsid w:val="00AB78C9"/>
    <w:rsid w:val="00AC2A1A"/>
    <w:rsid w:val="00AC330D"/>
    <w:rsid w:val="00AC48E7"/>
    <w:rsid w:val="00AC533F"/>
    <w:rsid w:val="00AC6A16"/>
    <w:rsid w:val="00AD2494"/>
    <w:rsid w:val="00AD5FB9"/>
    <w:rsid w:val="00AE12E2"/>
    <w:rsid w:val="00AE39BC"/>
    <w:rsid w:val="00AE64DD"/>
    <w:rsid w:val="00AF29A8"/>
    <w:rsid w:val="00AF4035"/>
    <w:rsid w:val="00AF68F8"/>
    <w:rsid w:val="00B055A8"/>
    <w:rsid w:val="00B05623"/>
    <w:rsid w:val="00B05C86"/>
    <w:rsid w:val="00B10B79"/>
    <w:rsid w:val="00B11A33"/>
    <w:rsid w:val="00B13267"/>
    <w:rsid w:val="00B2313E"/>
    <w:rsid w:val="00B23D70"/>
    <w:rsid w:val="00B25638"/>
    <w:rsid w:val="00B27685"/>
    <w:rsid w:val="00B3103B"/>
    <w:rsid w:val="00B33B97"/>
    <w:rsid w:val="00B34DD9"/>
    <w:rsid w:val="00B350F9"/>
    <w:rsid w:val="00B35DBC"/>
    <w:rsid w:val="00B40C5E"/>
    <w:rsid w:val="00B43DC2"/>
    <w:rsid w:val="00B46959"/>
    <w:rsid w:val="00B51AB0"/>
    <w:rsid w:val="00B51CA3"/>
    <w:rsid w:val="00B54AE3"/>
    <w:rsid w:val="00B54D49"/>
    <w:rsid w:val="00B56947"/>
    <w:rsid w:val="00B614D6"/>
    <w:rsid w:val="00B61555"/>
    <w:rsid w:val="00B626DE"/>
    <w:rsid w:val="00B64AF5"/>
    <w:rsid w:val="00B64C86"/>
    <w:rsid w:val="00B65682"/>
    <w:rsid w:val="00B66551"/>
    <w:rsid w:val="00B668EC"/>
    <w:rsid w:val="00B67429"/>
    <w:rsid w:val="00B71685"/>
    <w:rsid w:val="00B7235A"/>
    <w:rsid w:val="00B7306B"/>
    <w:rsid w:val="00B73900"/>
    <w:rsid w:val="00B744B6"/>
    <w:rsid w:val="00B74AB6"/>
    <w:rsid w:val="00B7581D"/>
    <w:rsid w:val="00B8026B"/>
    <w:rsid w:val="00B819A2"/>
    <w:rsid w:val="00B81F29"/>
    <w:rsid w:val="00B824EB"/>
    <w:rsid w:val="00B90D5E"/>
    <w:rsid w:val="00B911F6"/>
    <w:rsid w:val="00B929DB"/>
    <w:rsid w:val="00B93CFD"/>
    <w:rsid w:val="00B94869"/>
    <w:rsid w:val="00BA1D86"/>
    <w:rsid w:val="00BA2496"/>
    <w:rsid w:val="00BA543A"/>
    <w:rsid w:val="00BA590D"/>
    <w:rsid w:val="00BA65AD"/>
    <w:rsid w:val="00BB0D65"/>
    <w:rsid w:val="00BB10EF"/>
    <w:rsid w:val="00BB1659"/>
    <w:rsid w:val="00BB18D4"/>
    <w:rsid w:val="00BB2310"/>
    <w:rsid w:val="00BB41F7"/>
    <w:rsid w:val="00BB4D68"/>
    <w:rsid w:val="00BB5DBF"/>
    <w:rsid w:val="00BC1F4C"/>
    <w:rsid w:val="00BC2AF5"/>
    <w:rsid w:val="00BC55A8"/>
    <w:rsid w:val="00BD0ECE"/>
    <w:rsid w:val="00BD2739"/>
    <w:rsid w:val="00BD4F62"/>
    <w:rsid w:val="00BD5704"/>
    <w:rsid w:val="00BD5C9B"/>
    <w:rsid w:val="00BD6761"/>
    <w:rsid w:val="00BD7D15"/>
    <w:rsid w:val="00BE014A"/>
    <w:rsid w:val="00BE1680"/>
    <w:rsid w:val="00BE16FB"/>
    <w:rsid w:val="00BE49A7"/>
    <w:rsid w:val="00BE54C8"/>
    <w:rsid w:val="00BE5AFE"/>
    <w:rsid w:val="00BE5B30"/>
    <w:rsid w:val="00BE616B"/>
    <w:rsid w:val="00BE67C3"/>
    <w:rsid w:val="00BE681E"/>
    <w:rsid w:val="00BE6BD3"/>
    <w:rsid w:val="00BF07B0"/>
    <w:rsid w:val="00BF0FF6"/>
    <w:rsid w:val="00BF214B"/>
    <w:rsid w:val="00BF5C9A"/>
    <w:rsid w:val="00BF76BB"/>
    <w:rsid w:val="00C00995"/>
    <w:rsid w:val="00C012DB"/>
    <w:rsid w:val="00C014ED"/>
    <w:rsid w:val="00C0290E"/>
    <w:rsid w:val="00C04FA2"/>
    <w:rsid w:val="00C07AB1"/>
    <w:rsid w:val="00C1133B"/>
    <w:rsid w:val="00C140B8"/>
    <w:rsid w:val="00C1411F"/>
    <w:rsid w:val="00C20201"/>
    <w:rsid w:val="00C23E34"/>
    <w:rsid w:val="00C27653"/>
    <w:rsid w:val="00C27DAD"/>
    <w:rsid w:val="00C37291"/>
    <w:rsid w:val="00C4360D"/>
    <w:rsid w:val="00C43BA3"/>
    <w:rsid w:val="00C44A58"/>
    <w:rsid w:val="00C44EA9"/>
    <w:rsid w:val="00C458C1"/>
    <w:rsid w:val="00C46A24"/>
    <w:rsid w:val="00C47E64"/>
    <w:rsid w:val="00C50060"/>
    <w:rsid w:val="00C537F2"/>
    <w:rsid w:val="00C54278"/>
    <w:rsid w:val="00C5486A"/>
    <w:rsid w:val="00C54B4C"/>
    <w:rsid w:val="00C566A9"/>
    <w:rsid w:val="00C61F85"/>
    <w:rsid w:val="00C65D10"/>
    <w:rsid w:val="00C70C50"/>
    <w:rsid w:val="00C71C22"/>
    <w:rsid w:val="00C722BC"/>
    <w:rsid w:val="00C74BF0"/>
    <w:rsid w:val="00C75439"/>
    <w:rsid w:val="00C77157"/>
    <w:rsid w:val="00C77CBF"/>
    <w:rsid w:val="00C8106E"/>
    <w:rsid w:val="00C83FC1"/>
    <w:rsid w:val="00C865C4"/>
    <w:rsid w:val="00C87384"/>
    <w:rsid w:val="00C9097D"/>
    <w:rsid w:val="00C92868"/>
    <w:rsid w:val="00C9316A"/>
    <w:rsid w:val="00C93AF9"/>
    <w:rsid w:val="00C94178"/>
    <w:rsid w:val="00C97810"/>
    <w:rsid w:val="00C97A1C"/>
    <w:rsid w:val="00C97A93"/>
    <w:rsid w:val="00CA04DC"/>
    <w:rsid w:val="00CA29A3"/>
    <w:rsid w:val="00CA34C6"/>
    <w:rsid w:val="00CA4060"/>
    <w:rsid w:val="00CA43D4"/>
    <w:rsid w:val="00CA4B72"/>
    <w:rsid w:val="00CA5651"/>
    <w:rsid w:val="00CA64C8"/>
    <w:rsid w:val="00CA7BA1"/>
    <w:rsid w:val="00CC24BC"/>
    <w:rsid w:val="00CC70B2"/>
    <w:rsid w:val="00CD1AC6"/>
    <w:rsid w:val="00CD2890"/>
    <w:rsid w:val="00CD35AA"/>
    <w:rsid w:val="00CD388E"/>
    <w:rsid w:val="00CD4EA6"/>
    <w:rsid w:val="00CD5BED"/>
    <w:rsid w:val="00CD77D0"/>
    <w:rsid w:val="00CE1370"/>
    <w:rsid w:val="00CE3262"/>
    <w:rsid w:val="00CE3CC3"/>
    <w:rsid w:val="00CE56F6"/>
    <w:rsid w:val="00CE777F"/>
    <w:rsid w:val="00CF01CA"/>
    <w:rsid w:val="00CF1AC9"/>
    <w:rsid w:val="00CF1B5D"/>
    <w:rsid w:val="00D008E6"/>
    <w:rsid w:val="00D02813"/>
    <w:rsid w:val="00D033F5"/>
    <w:rsid w:val="00D11299"/>
    <w:rsid w:val="00D114BD"/>
    <w:rsid w:val="00D11E5E"/>
    <w:rsid w:val="00D12ABC"/>
    <w:rsid w:val="00D13CD7"/>
    <w:rsid w:val="00D15B1A"/>
    <w:rsid w:val="00D16973"/>
    <w:rsid w:val="00D17F99"/>
    <w:rsid w:val="00D20197"/>
    <w:rsid w:val="00D22142"/>
    <w:rsid w:val="00D23551"/>
    <w:rsid w:val="00D24B4D"/>
    <w:rsid w:val="00D2517F"/>
    <w:rsid w:val="00D3271F"/>
    <w:rsid w:val="00D3374E"/>
    <w:rsid w:val="00D33EBC"/>
    <w:rsid w:val="00D348F7"/>
    <w:rsid w:val="00D34C57"/>
    <w:rsid w:val="00D354CD"/>
    <w:rsid w:val="00D403D7"/>
    <w:rsid w:val="00D40DE3"/>
    <w:rsid w:val="00D41A86"/>
    <w:rsid w:val="00D522C6"/>
    <w:rsid w:val="00D52CB7"/>
    <w:rsid w:val="00D53833"/>
    <w:rsid w:val="00D5515F"/>
    <w:rsid w:val="00D569A5"/>
    <w:rsid w:val="00D61675"/>
    <w:rsid w:val="00D6194B"/>
    <w:rsid w:val="00D61CDD"/>
    <w:rsid w:val="00D64779"/>
    <w:rsid w:val="00D715F4"/>
    <w:rsid w:val="00D71775"/>
    <w:rsid w:val="00D7206D"/>
    <w:rsid w:val="00D775D1"/>
    <w:rsid w:val="00D85F16"/>
    <w:rsid w:val="00D867A1"/>
    <w:rsid w:val="00D872FF"/>
    <w:rsid w:val="00D913D2"/>
    <w:rsid w:val="00D92477"/>
    <w:rsid w:val="00D924E1"/>
    <w:rsid w:val="00D93E85"/>
    <w:rsid w:val="00D95307"/>
    <w:rsid w:val="00D975A3"/>
    <w:rsid w:val="00DA06B1"/>
    <w:rsid w:val="00DA13B8"/>
    <w:rsid w:val="00DA4C0D"/>
    <w:rsid w:val="00DA5FB1"/>
    <w:rsid w:val="00DA63E1"/>
    <w:rsid w:val="00DA7BCA"/>
    <w:rsid w:val="00DB13BE"/>
    <w:rsid w:val="00DB2F70"/>
    <w:rsid w:val="00DB3DB0"/>
    <w:rsid w:val="00DB4CC7"/>
    <w:rsid w:val="00DB585B"/>
    <w:rsid w:val="00DB6140"/>
    <w:rsid w:val="00DB6553"/>
    <w:rsid w:val="00DB65FB"/>
    <w:rsid w:val="00DB66FB"/>
    <w:rsid w:val="00DC29E6"/>
    <w:rsid w:val="00DC5588"/>
    <w:rsid w:val="00DD7248"/>
    <w:rsid w:val="00DD7E70"/>
    <w:rsid w:val="00DE0E1B"/>
    <w:rsid w:val="00DE0F45"/>
    <w:rsid w:val="00DE2044"/>
    <w:rsid w:val="00DE4F02"/>
    <w:rsid w:val="00DF1801"/>
    <w:rsid w:val="00E00EF4"/>
    <w:rsid w:val="00E02197"/>
    <w:rsid w:val="00E03362"/>
    <w:rsid w:val="00E04847"/>
    <w:rsid w:val="00E0577E"/>
    <w:rsid w:val="00E05E13"/>
    <w:rsid w:val="00E05E93"/>
    <w:rsid w:val="00E063BF"/>
    <w:rsid w:val="00E06881"/>
    <w:rsid w:val="00E068BA"/>
    <w:rsid w:val="00E10B71"/>
    <w:rsid w:val="00E11D06"/>
    <w:rsid w:val="00E12736"/>
    <w:rsid w:val="00E15388"/>
    <w:rsid w:val="00E17298"/>
    <w:rsid w:val="00E20BF7"/>
    <w:rsid w:val="00E214C7"/>
    <w:rsid w:val="00E22E7A"/>
    <w:rsid w:val="00E26415"/>
    <w:rsid w:val="00E26B55"/>
    <w:rsid w:val="00E27CD6"/>
    <w:rsid w:val="00E30221"/>
    <w:rsid w:val="00E32D39"/>
    <w:rsid w:val="00E3399F"/>
    <w:rsid w:val="00E35907"/>
    <w:rsid w:val="00E3622E"/>
    <w:rsid w:val="00E36562"/>
    <w:rsid w:val="00E37A07"/>
    <w:rsid w:val="00E4068E"/>
    <w:rsid w:val="00E41011"/>
    <w:rsid w:val="00E42516"/>
    <w:rsid w:val="00E4338D"/>
    <w:rsid w:val="00E45910"/>
    <w:rsid w:val="00E45E80"/>
    <w:rsid w:val="00E464FA"/>
    <w:rsid w:val="00E50664"/>
    <w:rsid w:val="00E50A0A"/>
    <w:rsid w:val="00E56A2F"/>
    <w:rsid w:val="00E6067D"/>
    <w:rsid w:val="00E6208F"/>
    <w:rsid w:val="00E70694"/>
    <w:rsid w:val="00E717DC"/>
    <w:rsid w:val="00E72636"/>
    <w:rsid w:val="00E72866"/>
    <w:rsid w:val="00E75042"/>
    <w:rsid w:val="00E75B23"/>
    <w:rsid w:val="00E81C13"/>
    <w:rsid w:val="00E82229"/>
    <w:rsid w:val="00E83FBE"/>
    <w:rsid w:val="00E84043"/>
    <w:rsid w:val="00E87A13"/>
    <w:rsid w:val="00E907A7"/>
    <w:rsid w:val="00E923B2"/>
    <w:rsid w:val="00E92514"/>
    <w:rsid w:val="00E94190"/>
    <w:rsid w:val="00E95A37"/>
    <w:rsid w:val="00E97154"/>
    <w:rsid w:val="00EA26EB"/>
    <w:rsid w:val="00EA590F"/>
    <w:rsid w:val="00EA5D95"/>
    <w:rsid w:val="00EA7A00"/>
    <w:rsid w:val="00EA7E4C"/>
    <w:rsid w:val="00EB0EC5"/>
    <w:rsid w:val="00EB1644"/>
    <w:rsid w:val="00EB1D5A"/>
    <w:rsid w:val="00EB3DD2"/>
    <w:rsid w:val="00EB5871"/>
    <w:rsid w:val="00EB669E"/>
    <w:rsid w:val="00EB6999"/>
    <w:rsid w:val="00EC15E0"/>
    <w:rsid w:val="00EC223E"/>
    <w:rsid w:val="00EC45BC"/>
    <w:rsid w:val="00EC6D47"/>
    <w:rsid w:val="00ED17E0"/>
    <w:rsid w:val="00ED1E98"/>
    <w:rsid w:val="00ED561F"/>
    <w:rsid w:val="00ED628C"/>
    <w:rsid w:val="00ED739C"/>
    <w:rsid w:val="00ED7474"/>
    <w:rsid w:val="00EE0BC9"/>
    <w:rsid w:val="00EE23C4"/>
    <w:rsid w:val="00EE28E2"/>
    <w:rsid w:val="00EE2C78"/>
    <w:rsid w:val="00F00244"/>
    <w:rsid w:val="00F03917"/>
    <w:rsid w:val="00F03C55"/>
    <w:rsid w:val="00F05669"/>
    <w:rsid w:val="00F076FC"/>
    <w:rsid w:val="00F12FF9"/>
    <w:rsid w:val="00F15656"/>
    <w:rsid w:val="00F20262"/>
    <w:rsid w:val="00F2079D"/>
    <w:rsid w:val="00F212E8"/>
    <w:rsid w:val="00F219DB"/>
    <w:rsid w:val="00F25D20"/>
    <w:rsid w:val="00F25FE4"/>
    <w:rsid w:val="00F27A62"/>
    <w:rsid w:val="00F27B8E"/>
    <w:rsid w:val="00F30A2D"/>
    <w:rsid w:val="00F30BC3"/>
    <w:rsid w:val="00F3114E"/>
    <w:rsid w:val="00F31566"/>
    <w:rsid w:val="00F3399E"/>
    <w:rsid w:val="00F36369"/>
    <w:rsid w:val="00F430DC"/>
    <w:rsid w:val="00F43FD4"/>
    <w:rsid w:val="00F443DA"/>
    <w:rsid w:val="00F51331"/>
    <w:rsid w:val="00F52115"/>
    <w:rsid w:val="00F54D7B"/>
    <w:rsid w:val="00F55115"/>
    <w:rsid w:val="00F62643"/>
    <w:rsid w:val="00F64A9F"/>
    <w:rsid w:val="00F64E18"/>
    <w:rsid w:val="00F656DC"/>
    <w:rsid w:val="00F6638C"/>
    <w:rsid w:val="00F66D10"/>
    <w:rsid w:val="00F7267D"/>
    <w:rsid w:val="00F73939"/>
    <w:rsid w:val="00F74F43"/>
    <w:rsid w:val="00F768EE"/>
    <w:rsid w:val="00F808A8"/>
    <w:rsid w:val="00F82C92"/>
    <w:rsid w:val="00F843C0"/>
    <w:rsid w:val="00F848BD"/>
    <w:rsid w:val="00F8510A"/>
    <w:rsid w:val="00F853E9"/>
    <w:rsid w:val="00F87F7A"/>
    <w:rsid w:val="00F90E96"/>
    <w:rsid w:val="00F962BF"/>
    <w:rsid w:val="00FA0E82"/>
    <w:rsid w:val="00FA0ECC"/>
    <w:rsid w:val="00FA264B"/>
    <w:rsid w:val="00FA2841"/>
    <w:rsid w:val="00FA302F"/>
    <w:rsid w:val="00FA3295"/>
    <w:rsid w:val="00FA37DD"/>
    <w:rsid w:val="00FA4B80"/>
    <w:rsid w:val="00FA77F3"/>
    <w:rsid w:val="00FB1088"/>
    <w:rsid w:val="00FB1603"/>
    <w:rsid w:val="00FB4600"/>
    <w:rsid w:val="00FB66C6"/>
    <w:rsid w:val="00FC1C04"/>
    <w:rsid w:val="00FC2980"/>
    <w:rsid w:val="00FC2D19"/>
    <w:rsid w:val="00FC32E6"/>
    <w:rsid w:val="00FC5BBF"/>
    <w:rsid w:val="00FD0BC3"/>
    <w:rsid w:val="00FD7AEA"/>
    <w:rsid w:val="00FE0BBF"/>
    <w:rsid w:val="00FE21F1"/>
    <w:rsid w:val="00FE2D8B"/>
    <w:rsid w:val="00FE616D"/>
    <w:rsid w:val="00FE6322"/>
    <w:rsid w:val="00FF059D"/>
    <w:rsid w:val="00FF396D"/>
    <w:rsid w:val="00FF4A37"/>
    <w:rsid w:val="05403DA1"/>
    <w:rsid w:val="059A39A0"/>
    <w:rsid w:val="059B02EE"/>
    <w:rsid w:val="06DC0E02"/>
    <w:rsid w:val="0877DE63"/>
    <w:rsid w:val="09AD3E46"/>
    <w:rsid w:val="0BA2679B"/>
    <w:rsid w:val="0C3A6922"/>
    <w:rsid w:val="0CDC2834"/>
    <w:rsid w:val="0F4BCBEE"/>
    <w:rsid w:val="0F6B2410"/>
    <w:rsid w:val="11B8502B"/>
    <w:rsid w:val="12EF9FA5"/>
    <w:rsid w:val="13C27E90"/>
    <w:rsid w:val="1C7D598E"/>
    <w:rsid w:val="1DF44AD3"/>
    <w:rsid w:val="1F901B34"/>
    <w:rsid w:val="23697B08"/>
    <w:rsid w:val="250E023D"/>
    <w:rsid w:val="2CFFEBC5"/>
    <w:rsid w:val="3050B4E4"/>
    <w:rsid w:val="35544AB7"/>
    <w:rsid w:val="3E011BAE"/>
    <w:rsid w:val="3F6405F3"/>
    <w:rsid w:val="418AC051"/>
    <w:rsid w:val="44FC1A65"/>
    <w:rsid w:val="4E06CDEF"/>
    <w:rsid w:val="4FA29E50"/>
    <w:rsid w:val="5236EB76"/>
    <w:rsid w:val="52DA3F12"/>
    <w:rsid w:val="54754625"/>
    <w:rsid w:val="577400CB"/>
    <w:rsid w:val="5948B748"/>
    <w:rsid w:val="59516E1C"/>
    <w:rsid w:val="5AAD9591"/>
    <w:rsid w:val="5C890EDE"/>
    <w:rsid w:val="60212BD1"/>
    <w:rsid w:val="64395B76"/>
    <w:rsid w:val="662FF124"/>
    <w:rsid w:val="6F0CE6CB"/>
    <w:rsid w:val="724F6970"/>
    <w:rsid w:val="76DF1294"/>
    <w:rsid w:val="780AE6C2"/>
    <w:rsid w:val="7861BA98"/>
    <w:rsid w:val="78D5A842"/>
    <w:rsid w:val="79FD8AF9"/>
    <w:rsid w:val="7A585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55F"/>
  <w15:docId w15:val="{A498F6A2-E22E-43AA-BDBA-20E5330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23"/>
    <w:pPr>
      <w:spacing w:after="0"/>
      <w:jc w:val="both"/>
    </w:pPr>
    <w:rPr>
      <w:rFonts w:ascii="Times New Roman" w:hAnsi="Times New Roman"/>
      <w:lang w:val="ro-RO"/>
    </w:rPr>
  </w:style>
  <w:style w:type="paragraph" w:styleId="Heading1">
    <w:name w:val="heading 1"/>
    <w:basedOn w:val="Normal"/>
    <w:next w:val="Normal"/>
    <w:link w:val="Heading1Char"/>
    <w:uiPriority w:val="9"/>
    <w:qFormat/>
    <w:rsid w:val="003635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5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17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1E5E"/>
    <w:pPr>
      <w:ind w:left="720"/>
      <w:contextualSpacing/>
    </w:pPr>
  </w:style>
  <w:style w:type="character" w:styleId="Hyperlink">
    <w:name w:val="Hyperlink"/>
    <w:basedOn w:val="DefaultParagraphFont"/>
    <w:uiPriority w:val="99"/>
    <w:unhideWhenUsed/>
    <w:rsid w:val="00F55115"/>
    <w:rPr>
      <w:color w:val="0000FF" w:themeColor="hyperlink"/>
      <w:u w:val="single"/>
    </w:rPr>
  </w:style>
  <w:style w:type="character" w:customStyle="1" w:styleId="hps">
    <w:name w:val="hps"/>
    <w:basedOn w:val="DefaultParagraphFont"/>
    <w:uiPriority w:val="99"/>
    <w:rsid w:val="006F603D"/>
    <w:rPr>
      <w:rFonts w:cs="Times New Roman"/>
    </w:rPr>
  </w:style>
  <w:style w:type="character" w:styleId="Strong">
    <w:name w:val="Strong"/>
    <w:basedOn w:val="DefaultParagraphFont"/>
    <w:uiPriority w:val="22"/>
    <w:qFormat/>
    <w:rsid w:val="00E84043"/>
    <w:rPr>
      <w:b/>
      <w:bCs/>
    </w:rPr>
  </w:style>
  <w:style w:type="paragraph" w:styleId="NormalWeb">
    <w:name w:val="Normal (Web)"/>
    <w:basedOn w:val="Normal"/>
    <w:uiPriority w:val="99"/>
    <w:unhideWhenUsed/>
    <w:rsid w:val="00E84043"/>
    <w:pPr>
      <w:spacing w:before="100" w:beforeAutospacing="1" w:after="100" w:afterAutospacing="1" w:line="240" w:lineRule="auto"/>
      <w:jc w:val="left"/>
    </w:pPr>
    <w:rPr>
      <w:rFonts w:eastAsia="Times New Roman" w:cs="Times New Roman"/>
      <w:sz w:val="24"/>
      <w:szCs w:val="24"/>
      <w:lang w:eastAsia="en-GB"/>
    </w:rPr>
  </w:style>
  <w:style w:type="table" w:styleId="TableGrid">
    <w:name w:val="Table Grid"/>
    <w:basedOn w:val="TableNormal"/>
    <w:uiPriority w:val="59"/>
    <w:rsid w:val="0059169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j1">
    <w:name w:val="prj1"/>
    <w:basedOn w:val="Normal"/>
    <w:rsid w:val="00E7504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val="en-US"/>
    </w:rPr>
  </w:style>
  <w:style w:type="paragraph" w:styleId="Header">
    <w:name w:val="header"/>
    <w:basedOn w:val="Normal"/>
    <w:link w:val="HeaderChar"/>
    <w:uiPriority w:val="99"/>
    <w:unhideWhenUsed/>
    <w:rsid w:val="00E907A7"/>
    <w:pPr>
      <w:tabs>
        <w:tab w:val="center" w:pos="4513"/>
        <w:tab w:val="right" w:pos="9026"/>
      </w:tabs>
      <w:spacing w:line="240" w:lineRule="auto"/>
    </w:pPr>
  </w:style>
  <w:style w:type="character" w:customStyle="1" w:styleId="HeaderChar">
    <w:name w:val="Header Char"/>
    <w:basedOn w:val="DefaultParagraphFont"/>
    <w:link w:val="Header"/>
    <w:uiPriority w:val="99"/>
    <w:rsid w:val="00E907A7"/>
    <w:rPr>
      <w:rFonts w:ascii="Times New Roman" w:hAnsi="Times New Roman"/>
    </w:rPr>
  </w:style>
  <w:style w:type="paragraph" w:styleId="Footer">
    <w:name w:val="footer"/>
    <w:basedOn w:val="Normal"/>
    <w:link w:val="FooterChar"/>
    <w:uiPriority w:val="99"/>
    <w:unhideWhenUsed/>
    <w:rsid w:val="00E907A7"/>
    <w:pPr>
      <w:tabs>
        <w:tab w:val="center" w:pos="4513"/>
        <w:tab w:val="right" w:pos="9026"/>
      </w:tabs>
      <w:spacing w:line="240" w:lineRule="auto"/>
    </w:pPr>
  </w:style>
  <w:style w:type="character" w:customStyle="1" w:styleId="FooterChar">
    <w:name w:val="Footer Char"/>
    <w:basedOn w:val="DefaultParagraphFont"/>
    <w:link w:val="Footer"/>
    <w:uiPriority w:val="99"/>
    <w:rsid w:val="00E907A7"/>
    <w:rPr>
      <w:rFonts w:ascii="Times New Roman" w:hAnsi="Times New Roman"/>
    </w:rPr>
  </w:style>
  <w:style w:type="paragraph" w:styleId="NoSpacing">
    <w:name w:val="No Spacing"/>
    <w:link w:val="NoSpacingChar"/>
    <w:uiPriority w:val="1"/>
    <w:qFormat/>
    <w:rsid w:val="00E907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07A7"/>
    <w:rPr>
      <w:rFonts w:eastAsiaTheme="minorEastAsia"/>
      <w:lang w:val="en-US" w:eastAsia="ja-JP"/>
    </w:rPr>
  </w:style>
  <w:style w:type="table" w:styleId="MediumShading1-Accent1">
    <w:name w:val="Medium Shading 1 Accent 1"/>
    <w:basedOn w:val="TableNormal"/>
    <w:uiPriority w:val="63"/>
    <w:rsid w:val="00E907A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5yl5">
    <w:name w:val="_5yl5"/>
    <w:basedOn w:val="DefaultParagraphFont"/>
    <w:rsid w:val="00A22178"/>
  </w:style>
  <w:style w:type="character" w:customStyle="1" w:styleId="Heading1Char">
    <w:name w:val="Heading 1 Char"/>
    <w:basedOn w:val="DefaultParagraphFont"/>
    <w:link w:val="Heading1"/>
    <w:uiPriority w:val="9"/>
    <w:rsid w:val="00363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35BB"/>
    <w:pPr>
      <w:jc w:val="left"/>
      <w:outlineLvl w:val="9"/>
    </w:pPr>
    <w:rPr>
      <w:lang w:val="en-US" w:eastAsia="ja-JP"/>
    </w:rPr>
  </w:style>
  <w:style w:type="paragraph" w:styleId="BalloonText">
    <w:name w:val="Balloon Text"/>
    <w:basedOn w:val="Normal"/>
    <w:link w:val="BalloonTextChar"/>
    <w:uiPriority w:val="99"/>
    <w:semiHidden/>
    <w:unhideWhenUsed/>
    <w:rsid w:val="003635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BB"/>
    <w:rPr>
      <w:rFonts w:ascii="Tahoma" w:hAnsi="Tahoma" w:cs="Tahoma"/>
      <w:sz w:val="16"/>
      <w:szCs w:val="16"/>
    </w:rPr>
  </w:style>
  <w:style w:type="paragraph" w:styleId="TOC1">
    <w:name w:val="toc 1"/>
    <w:basedOn w:val="Normal"/>
    <w:next w:val="Normal"/>
    <w:autoRedefine/>
    <w:uiPriority w:val="39"/>
    <w:unhideWhenUsed/>
    <w:rsid w:val="00083A1E"/>
    <w:pPr>
      <w:spacing w:after="100"/>
    </w:pPr>
  </w:style>
  <w:style w:type="paragraph" w:styleId="TOC2">
    <w:name w:val="toc 2"/>
    <w:basedOn w:val="Normal"/>
    <w:next w:val="Normal"/>
    <w:autoRedefine/>
    <w:uiPriority w:val="39"/>
    <w:unhideWhenUsed/>
    <w:rsid w:val="00083A1E"/>
    <w:pPr>
      <w:spacing w:after="100"/>
      <w:ind w:left="220"/>
    </w:pPr>
  </w:style>
  <w:style w:type="character" w:customStyle="1" w:styleId="Heading2Char">
    <w:name w:val="Heading 2 Char"/>
    <w:basedOn w:val="DefaultParagraphFont"/>
    <w:link w:val="Heading2"/>
    <w:uiPriority w:val="9"/>
    <w:rsid w:val="004045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17E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93F94"/>
    <w:pPr>
      <w:spacing w:after="100"/>
      <w:ind w:left="440"/>
    </w:pPr>
  </w:style>
  <w:style w:type="character" w:customStyle="1" w:styleId="UnresolvedMention1">
    <w:name w:val="Unresolved Mention1"/>
    <w:basedOn w:val="DefaultParagraphFont"/>
    <w:uiPriority w:val="99"/>
    <w:semiHidden/>
    <w:unhideWhenUsed/>
    <w:rsid w:val="004007C1"/>
    <w:rPr>
      <w:color w:val="605E5C"/>
      <w:shd w:val="clear" w:color="auto" w:fill="E1DFDD"/>
    </w:rPr>
  </w:style>
  <w:style w:type="character" w:styleId="FollowedHyperlink">
    <w:name w:val="FollowedHyperlink"/>
    <w:basedOn w:val="DefaultParagraphFont"/>
    <w:uiPriority w:val="99"/>
    <w:semiHidden/>
    <w:unhideWhenUsed/>
    <w:rsid w:val="00A0154E"/>
    <w:rPr>
      <w:color w:val="800080" w:themeColor="followedHyperlink"/>
      <w:u w:val="single"/>
    </w:rPr>
  </w:style>
  <w:style w:type="paragraph" w:customStyle="1" w:styleId="msonormal0">
    <w:name w:val="msonormal"/>
    <w:basedOn w:val="Normal"/>
    <w:rsid w:val="00AA5278"/>
    <w:pPr>
      <w:spacing w:before="100" w:beforeAutospacing="1" w:after="100" w:afterAutospacing="1" w:line="240" w:lineRule="auto"/>
      <w:jc w:val="left"/>
    </w:pPr>
    <w:rPr>
      <w:rFonts w:eastAsia="Times New Roman" w:cs="Times New Roman"/>
      <w:sz w:val="24"/>
      <w:szCs w:val="24"/>
      <w:lang w:val="en-US"/>
    </w:rPr>
  </w:style>
  <w:style w:type="paragraph" w:customStyle="1" w:styleId="xl63">
    <w:name w:val="xl63"/>
    <w:basedOn w:val="Normal"/>
    <w:rsid w:val="00AA5278"/>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jc w:val="left"/>
      <w:textAlignment w:val="center"/>
    </w:pPr>
    <w:rPr>
      <w:rFonts w:eastAsia="Times New Roman" w:cs="Times New Roman"/>
      <w:color w:val="363636"/>
      <w:sz w:val="20"/>
      <w:szCs w:val="20"/>
      <w:lang w:val="en-US"/>
    </w:rPr>
  </w:style>
  <w:style w:type="paragraph" w:customStyle="1" w:styleId="xl64">
    <w:name w:val="xl64"/>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sz w:val="24"/>
      <w:szCs w:val="24"/>
      <w:lang w:val="en-US"/>
    </w:rPr>
  </w:style>
  <w:style w:type="paragraph" w:customStyle="1" w:styleId="xl65">
    <w:name w:val="xl65"/>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color w:val="000000"/>
      <w:sz w:val="24"/>
      <w:szCs w:val="24"/>
      <w:lang w:val="en-US"/>
    </w:rPr>
  </w:style>
  <w:style w:type="paragraph" w:customStyle="1" w:styleId="xl66">
    <w:name w:val="xl66"/>
    <w:basedOn w:val="Normal"/>
    <w:rsid w:val="00AA5278"/>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jc w:val="left"/>
      <w:textAlignment w:val="center"/>
    </w:pPr>
    <w:rPr>
      <w:rFonts w:eastAsia="Times New Roman" w:cs="Times New Roman"/>
      <w:b/>
      <w:bCs/>
      <w:color w:val="000000"/>
      <w:sz w:val="24"/>
      <w:szCs w:val="24"/>
      <w:lang w:val="en-US"/>
    </w:rPr>
  </w:style>
  <w:style w:type="character" w:styleId="UnresolvedMention">
    <w:name w:val="Unresolved Mention"/>
    <w:basedOn w:val="DefaultParagraphFont"/>
    <w:uiPriority w:val="99"/>
    <w:semiHidden/>
    <w:unhideWhenUsed/>
    <w:rsid w:val="003E6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414">
      <w:bodyDiv w:val="1"/>
      <w:marLeft w:val="0"/>
      <w:marRight w:val="0"/>
      <w:marTop w:val="0"/>
      <w:marBottom w:val="0"/>
      <w:divBdr>
        <w:top w:val="none" w:sz="0" w:space="0" w:color="auto"/>
        <w:left w:val="none" w:sz="0" w:space="0" w:color="auto"/>
        <w:bottom w:val="none" w:sz="0" w:space="0" w:color="auto"/>
        <w:right w:val="none" w:sz="0" w:space="0" w:color="auto"/>
      </w:divBdr>
    </w:div>
    <w:div w:id="23211942">
      <w:bodyDiv w:val="1"/>
      <w:marLeft w:val="0"/>
      <w:marRight w:val="0"/>
      <w:marTop w:val="0"/>
      <w:marBottom w:val="0"/>
      <w:divBdr>
        <w:top w:val="none" w:sz="0" w:space="0" w:color="auto"/>
        <w:left w:val="none" w:sz="0" w:space="0" w:color="auto"/>
        <w:bottom w:val="none" w:sz="0" w:space="0" w:color="auto"/>
        <w:right w:val="none" w:sz="0" w:space="0" w:color="auto"/>
      </w:divBdr>
    </w:div>
    <w:div w:id="30880428">
      <w:bodyDiv w:val="1"/>
      <w:marLeft w:val="0"/>
      <w:marRight w:val="0"/>
      <w:marTop w:val="0"/>
      <w:marBottom w:val="0"/>
      <w:divBdr>
        <w:top w:val="none" w:sz="0" w:space="0" w:color="auto"/>
        <w:left w:val="none" w:sz="0" w:space="0" w:color="auto"/>
        <w:bottom w:val="none" w:sz="0" w:space="0" w:color="auto"/>
        <w:right w:val="none" w:sz="0" w:space="0" w:color="auto"/>
      </w:divBdr>
    </w:div>
    <w:div w:id="46612763">
      <w:bodyDiv w:val="1"/>
      <w:marLeft w:val="0"/>
      <w:marRight w:val="0"/>
      <w:marTop w:val="0"/>
      <w:marBottom w:val="0"/>
      <w:divBdr>
        <w:top w:val="none" w:sz="0" w:space="0" w:color="auto"/>
        <w:left w:val="none" w:sz="0" w:space="0" w:color="auto"/>
        <w:bottom w:val="none" w:sz="0" w:space="0" w:color="auto"/>
        <w:right w:val="none" w:sz="0" w:space="0" w:color="auto"/>
      </w:divBdr>
    </w:div>
    <w:div w:id="46689390">
      <w:bodyDiv w:val="1"/>
      <w:marLeft w:val="0"/>
      <w:marRight w:val="0"/>
      <w:marTop w:val="0"/>
      <w:marBottom w:val="0"/>
      <w:divBdr>
        <w:top w:val="none" w:sz="0" w:space="0" w:color="auto"/>
        <w:left w:val="none" w:sz="0" w:space="0" w:color="auto"/>
        <w:bottom w:val="none" w:sz="0" w:space="0" w:color="auto"/>
        <w:right w:val="none" w:sz="0" w:space="0" w:color="auto"/>
      </w:divBdr>
    </w:div>
    <w:div w:id="65232009">
      <w:bodyDiv w:val="1"/>
      <w:marLeft w:val="0"/>
      <w:marRight w:val="0"/>
      <w:marTop w:val="0"/>
      <w:marBottom w:val="0"/>
      <w:divBdr>
        <w:top w:val="none" w:sz="0" w:space="0" w:color="auto"/>
        <w:left w:val="none" w:sz="0" w:space="0" w:color="auto"/>
        <w:bottom w:val="none" w:sz="0" w:space="0" w:color="auto"/>
        <w:right w:val="none" w:sz="0" w:space="0" w:color="auto"/>
      </w:divBdr>
    </w:div>
    <w:div w:id="77869473">
      <w:bodyDiv w:val="1"/>
      <w:marLeft w:val="0"/>
      <w:marRight w:val="0"/>
      <w:marTop w:val="0"/>
      <w:marBottom w:val="0"/>
      <w:divBdr>
        <w:top w:val="none" w:sz="0" w:space="0" w:color="auto"/>
        <w:left w:val="none" w:sz="0" w:space="0" w:color="auto"/>
        <w:bottom w:val="none" w:sz="0" w:space="0" w:color="auto"/>
        <w:right w:val="none" w:sz="0" w:space="0" w:color="auto"/>
      </w:divBdr>
    </w:div>
    <w:div w:id="132797443">
      <w:bodyDiv w:val="1"/>
      <w:marLeft w:val="0"/>
      <w:marRight w:val="0"/>
      <w:marTop w:val="0"/>
      <w:marBottom w:val="0"/>
      <w:divBdr>
        <w:top w:val="none" w:sz="0" w:space="0" w:color="auto"/>
        <w:left w:val="none" w:sz="0" w:space="0" w:color="auto"/>
        <w:bottom w:val="none" w:sz="0" w:space="0" w:color="auto"/>
        <w:right w:val="none" w:sz="0" w:space="0" w:color="auto"/>
      </w:divBdr>
    </w:div>
    <w:div w:id="134302587">
      <w:bodyDiv w:val="1"/>
      <w:marLeft w:val="0"/>
      <w:marRight w:val="0"/>
      <w:marTop w:val="0"/>
      <w:marBottom w:val="0"/>
      <w:divBdr>
        <w:top w:val="none" w:sz="0" w:space="0" w:color="auto"/>
        <w:left w:val="none" w:sz="0" w:space="0" w:color="auto"/>
        <w:bottom w:val="none" w:sz="0" w:space="0" w:color="auto"/>
        <w:right w:val="none" w:sz="0" w:space="0" w:color="auto"/>
      </w:divBdr>
    </w:div>
    <w:div w:id="135413934">
      <w:bodyDiv w:val="1"/>
      <w:marLeft w:val="0"/>
      <w:marRight w:val="0"/>
      <w:marTop w:val="0"/>
      <w:marBottom w:val="0"/>
      <w:divBdr>
        <w:top w:val="none" w:sz="0" w:space="0" w:color="auto"/>
        <w:left w:val="none" w:sz="0" w:space="0" w:color="auto"/>
        <w:bottom w:val="none" w:sz="0" w:space="0" w:color="auto"/>
        <w:right w:val="none" w:sz="0" w:space="0" w:color="auto"/>
      </w:divBdr>
    </w:div>
    <w:div w:id="140267644">
      <w:bodyDiv w:val="1"/>
      <w:marLeft w:val="0"/>
      <w:marRight w:val="0"/>
      <w:marTop w:val="0"/>
      <w:marBottom w:val="0"/>
      <w:divBdr>
        <w:top w:val="none" w:sz="0" w:space="0" w:color="auto"/>
        <w:left w:val="none" w:sz="0" w:space="0" w:color="auto"/>
        <w:bottom w:val="none" w:sz="0" w:space="0" w:color="auto"/>
        <w:right w:val="none" w:sz="0" w:space="0" w:color="auto"/>
      </w:divBdr>
    </w:div>
    <w:div w:id="142046724">
      <w:bodyDiv w:val="1"/>
      <w:marLeft w:val="0"/>
      <w:marRight w:val="0"/>
      <w:marTop w:val="0"/>
      <w:marBottom w:val="0"/>
      <w:divBdr>
        <w:top w:val="none" w:sz="0" w:space="0" w:color="auto"/>
        <w:left w:val="none" w:sz="0" w:space="0" w:color="auto"/>
        <w:bottom w:val="none" w:sz="0" w:space="0" w:color="auto"/>
        <w:right w:val="none" w:sz="0" w:space="0" w:color="auto"/>
      </w:divBdr>
    </w:div>
    <w:div w:id="152642752">
      <w:bodyDiv w:val="1"/>
      <w:marLeft w:val="0"/>
      <w:marRight w:val="0"/>
      <w:marTop w:val="0"/>
      <w:marBottom w:val="0"/>
      <w:divBdr>
        <w:top w:val="none" w:sz="0" w:space="0" w:color="auto"/>
        <w:left w:val="none" w:sz="0" w:space="0" w:color="auto"/>
        <w:bottom w:val="none" w:sz="0" w:space="0" w:color="auto"/>
        <w:right w:val="none" w:sz="0" w:space="0" w:color="auto"/>
      </w:divBdr>
    </w:div>
    <w:div w:id="168565149">
      <w:bodyDiv w:val="1"/>
      <w:marLeft w:val="0"/>
      <w:marRight w:val="0"/>
      <w:marTop w:val="0"/>
      <w:marBottom w:val="0"/>
      <w:divBdr>
        <w:top w:val="none" w:sz="0" w:space="0" w:color="auto"/>
        <w:left w:val="none" w:sz="0" w:space="0" w:color="auto"/>
        <w:bottom w:val="none" w:sz="0" w:space="0" w:color="auto"/>
        <w:right w:val="none" w:sz="0" w:space="0" w:color="auto"/>
      </w:divBdr>
    </w:div>
    <w:div w:id="174081133">
      <w:bodyDiv w:val="1"/>
      <w:marLeft w:val="0"/>
      <w:marRight w:val="0"/>
      <w:marTop w:val="0"/>
      <w:marBottom w:val="0"/>
      <w:divBdr>
        <w:top w:val="none" w:sz="0" w:space="0" w:color="auto"/>
        <w:left w:val="none" w:sz="0" w:space="0" w:color="auto"/>
        <w:bottom w:val="none" w:sz="0" w:space="0" w:color="auto"/>
        <w:right w:val="none" w:sz="0" w:space="0" w:color="auto"/>
      </w:divBdr>
    </w:div>
    <w:div w:id="182087853">
      <w:bodyDiv w:val="1"/>
      <w:marLeft w:val="0"/>
      <w:marRight w:val="0"/>
      <w:marTop w:val="0"/>
      <w:marBottom w:val="0"/>
      <w:divBdr>
        <w:top w:val="none" w:sz="0" w:space="0" w:color="auto"/>
        <w:left w:val="none" w:sz="0" w:space="0" w:color="auto"/>
        <w:bottom w:val="none" w:sz="0" w:space="0" w:color="auto"/>
        <w:right w:val="none" w:sz="0" w:space="0" w:color="auto"/>
      </w:divBdr>
    </w:div>
    <w:div w:id="200434433">
      <w:bodyDiv w:val="1"/>
      <w:marLeft w:val="0"/>
      <w:marRight w:val="0"/>
      <w:marTop w:val="0"/>
      <w:marBottom w:val="0"/>
      <w:divBdr>
        <w:top w:val="none" w:sz="0" w:space="0" w:color="auto"/>
        <w:left w:val="none" w:sz="0" w:space="0" w:color="auto"/>
        <w:bottom w:val="none" w:sz="0" w:space="0" w:color="auto"/>
        <w:right w:val="none" w:sz="0" w:space="0" w:color="auto"/>
      </w:divBdr>
    </w:div>
    <w:div w:id="205069165">
      <w:bodyDiv w:val="1"/>
      <w:marLeft w:val="0"/>
      <w:marRight w:val="0"/>
      <w:marTop w:val="0"/>
      <w:marBottom w:val="0"/>
      <w:divBdr>
        <w:top w:val="none" w:sz="0" w:space="0" w:color="auto"/>
        <w:left w:val="none" w:sz="0" w:space="0" w:color="auto"/>
        <w:bottom w:val="none" w:sz="0" w:space="0" w:color="auto"/>
        <w:right w:val="none" w:sz="0" w:space="0" w:color="auto"/>
      </w:divBdr>
    </w:div>
    <w:div w:id="211500938">
      <w:bodyDiv w:val="1"/>
      <w:marLeft w:val="0"/>
      <w:marRight w:val="0"/>
      <w:marTop w:val="0"/>
      <w:marBottom w:val="0"/>
      <w:divBdr>
        <w:top w:val="none" w:sz="0" w:space="0" w:color="auto"/>
        <w:left w:val="none" w:sz="0" w:space="0" w:color="auto"/>
        <w:bottom w:val="none" w:sz="0" w:space="0" w:color="auto"/>
        <w:right w:val="none" w:sz="0" w:space="0" w:color="auto"/>
      </w:divBdr>
    </w:div>
    <w:div w:id="236014707">
      <w:bodyDiv w:val="1"/>
      <w:marLeft w:val="0"/>
      <w:marRight w:val="0"/>
      <w:marTop w:val="0"/>
      <w:marBottom w:val="0"/>
      <w:divBdr>
        <w:top w:val="none" w:sz="0" w:space="0" w:color="auto"/>
        <w:left w:val="none" w:sz="0" w:space="0" w:color="auto"/>
        <w:bottom w:val="none" w:sz="0" w:space="0" w:color="auto"/>
        <w:right w:val="none" w:sz="0" w:space="0" w:color="auto"/>
      </w:divBdr>
    </w:div>
    <w:div w:id="352997610">
      <w:bodyDiv w:val="1"/>
      <w:marLeft w:val="0"/>
      <w:marRight w:val="0"/>
      <w:marTop w:val="0"/>
      <w:marBottom w:val="0"/>
      <w:divBdr>
        <w:top w:val="none" w:sz="0" w:space="0" w:color="auto"/>
        <w:left w:val="none" w:sz="0" w:space="0" w:color="auto"/>
        <w:bottom w:val="none" w:sz="0" w:space="0" w:color="auto"/>
        <w:right w:val="none" w:sz="0" w:space="0" w:color="auto"/>
      </w:divBdr>
    </w:div>
    <w:div w:id="354691250">
      <w:bodyDiv w:val="1"/>
      <w:marLeft w:val="0"/>
      <w:marRight w:val="0"/>
      <w:marTop w:val="0"/>
      <w:marBottom w:val="0"/>
      <w:divBdr>
        <w:top w:val="none" w:sz="0" w:space="0" w:color="auto"/>
        <w:left w:val="none" w:sz="0" w:space="0" w:color="auto"/>
        <w:bottom w:val="none" w:sz="0" w:space="0" w:color="auto"/>
        <w:right w:val="none" w:sz="0" w:space="0" w:color="auto"/>
      </w:divBdr>
    </w:div>
    <w:div w:id="390689895">
      <w:bodyDiv w:val="1"/>
      <w:marLeft w:val="0"/>
      <w:marRight w:val="0"/>
      <w:marTop w:val="0"/>
      <w:marBottom w:val="0"/>
      <w:divBdr>
        <w:top w:val="none" w:sz="0" w:space="0" w:color="auto"/>
        <w:left w:val="none" w:sz="0" w:space="0" w:color="auto"/>
        <w:bottom w:val="none" w:sz="0" w:space="0" w:color="auto"/>
        <w:right w:val="none" w:sz="0" w:space="0" w:color="auto"/>
      </w:divBdr>
    </w:div>
    <w:div w:id="406151895">
      <w:bodyDiv w:val="1"/>
      <w:marLeft w:val="0"/>
      <w:marRight w:val="0"/>
      <w:marTop w:val="0"/>
      <w:marBottom w:val="0"/>
      <w:divBdr>
        <w:top w:val="none" w:sz="0" w:space="0" w:color="auto"/>
        <w:left w:val="none" w:sz="0" w:space="0" w:color="auto"/>
        <w:bottom w:val="none" w:sz="0" w:space="0" w:color="auto"/>
        <w:right w:val="none" w:sz="0" w:space="0" w:color="auto"/>
      </w:divBdr>
    </w:div>
    <w:div w:id="420831019">
      <w:bodyDiv w:val="1"/>
      <w:marLeft w:val="0"/>
      <w:marRight w:val="0"/>
      <w:marTop w:val="0"/>
      <w:marBottom w:val="0"/>
      <w:divBdr>
        <w:top w:val="none" w:sz="0" w:space="0" w:color="auto"/>
        <w:left w:val="none" w:sz="0" w:space="0" w:color="auto"/>
        <w:bottom w:val="none" w:sz="0" w:space="0" w:color="auto"/>
        <w:right w:val="none" w:sz="0" w:space="0" w:color="auto"/>
      </w:divBdr>
    </w:div>
    <w:div w:id="428893154">
      <w:bodyDiv w:val="1"/>
      <w:marLeft w:val="0"/>
      <w:marRight w:val="0"/>
      <w:marTop w:val="0"/>
      <w:marBottom w:val="0"/>
      <w:divBdr>
        <w:top w:val="none" w:sz="0" w:space="0" w:color="auto"/>
        <w:left w:val="none" w:sz="0" w:space="0" w:color="auto"/>
        <w:bottom w:val="none" w:sz="0" w:space="0" w:color="auto"/>
        <w:right w:val="none" w:sz="0" w:space="0" w:color="auto"/>
      </w:divBdr>
    </w:div>
    <w:div w:id="466706810">
      <w:bodyDiv w:val="1"/>
      <w:marLeft w:val="0"/>
      <w:marRight w:val="0"/>
      <w:marTop w:val="0"/>
      <w:marBottom w:val="0"/>
      <w:divBdr>
        <w:top w:val="none" w:sz="0" w:space="0" w:color="auto"/>
        <w:left w:val="none" w:sz="0" w:space="0" w:color="auto"/>
        <w:bottom w:val="none" w:sz="0" w:space="0" w:color="auto"/>
        <w:right w:val="none" w:sz="0" w:space="0" w:color="auto"/>
      </w:divBdr>
    </w:div>
    <w:div w:id="487523589">
      <w:bodyDiv w:val="1"/>
      <w:marLeft w:val="0"/>
      <w:marRight w:val="0"/>
      <w:marTop w:val="0"/>
      <w:marBottom w:val="0"/>
      <w:divBdr>
        <w:top w:val="none" w:sz="0" w:space="0" w:color="auto"/>
        <w:left w:val="none" w:sz="0" w:space="0" w:color="auto"/>
        <w:bottom w:val="none" w:sz="0" w:space="0" w:color="auto"/>
        <w:right w:val="none" w:sz="0" w:space="0" w:color="auto"/>
      </w:divBdr>
    </w:div>
    <w:div w:id="500000731">
      <w:bodyDiv w:val="1"/>
      <w:marLeft w:val="0"/>
      <w:marRight w:val="0"/>
      <w:marTop w:val="0"/>
      <w:marBottom w:val="0"/>
      <w:divBdr>
        <w:top w:val="none" w:sz="0" w:space="0" w:color="auto"/>
        <w:left w:val="none" w:sz="0" w:space="0" w:color="auto"/>
        <w:bottom w:val="none" w:sz="0" w:space="0" w:color="auto"/>
        <w:right w:val="none" w:sz="0" w:space="0" w:color="auto"/>
      </w:divBdr>
    </w:div>
    <w:div w:id="505294329">
      <w:bodyDiv w:val="1"/>
      <w:marLeft w:val="0"/>
      <w:marRight w:val="0"/>
      <w:marTop w:val="0"/>
      <w:marBottom w:val="0"/>
      <w:divBdr>
        <w:top w:val="none" w:sz="0" w:space="0" w:color="auto"/>
        <w:left w:val="none" w:sz="0" w:space="0" w:color="auto"/>
        <w:bottom w:val="none" w:sz="0" w:space="0" w:color="auto"/>
        <w:right w:val="none" w:sz="0" w:space="0" w:color="auto"/>
      </w:divBdr>
    </w:div>
    <w:div w:id="507597549">
      <w:bodyDiv w:val="1"/>
      <w:marLeft w:val="0"/>
      <w:marRight w:val="0"/>
      <w:marTop w:val="0"/>
      <w:marBottom w:val="0"/>
      <w:divBdr>
        <w:top w:val="none" w:sz="0" w:space="0" w:color="auto"/>
        <w:left w:val="none" w:sz="0" w:space="0" w:color="auto"/>
        <w:bottom w:val="none" w:sz="0" w:space="0" w:color="auto"/>
        <w:right w:val="none" w:sz="0" w:space="0" w:color="auto"/>
      </w:divBdr>
      <w:divsChild>
        <w:div w:id="957025176">
          <w:marLeft w:val="864"/>
          <w:marRight w:val="0"/>
          <w:marTop w:val="82"/>
          <w:marBottom w:val="0"/>
          <w:divBdr>
            <w:top w:val="none" w:sz="0" w:space="0" w:color="auto"/>
            <w:left w:val="none" w:sz="0" w:space="0" w:color="auto"/>
            <w:bottom w:val="none" w:sz="0" w:space="0" w:color="auto"/>
            <w:right w:val="none" w:sz="0" w:space="0" w:color="auto"/>
          </w:divBdr>
        </w:div>
        <w:div w:id="1040016868">
          <w:marLeft w:val="864"/>
          <w:marRight w:val="0"/>
          <w:marTop w:val="82"/>
          <w:marBottom w:val="0"/>
          <w:divBdr>
            <w:top w:val="none" w:sz="0" w:space="0" w:color="auto"/>
            <w:left w:val="none" w:sz="0" w:space="0" w:color="auto"/>
            <w:bottom w:val="none" w:sz="0" w:space="0" w:color="auto"/>
            <w:right w:val="none" w:sz="0" w:space="0" w:color="auto"/>
          </w:divBdr>
        </w:div>
        <w:div w:id="1052389140">
          <w:marLeft w:val="864"/>
          <w:marRight w:val="0"/>
          <w:marTop w:val="82"/>
          <w:marBottom w:val="0"/>
          <w:divBdr>
            <w:top w:val="none" w:sz="0" w:space="0" w:color="auto"/>
            <w:left w:val="none" w:sz="0" w:space="0" w:color="auto"/>
            <w:bottom w:val="none" w:sz="0" w:space="0" w:color="auto"/>
            <w:right w:val="none" w:sz="0" w:space="0" w:color="auto"/>
          </w:divBdr>
        </w:div>
      </w:divsChild>
    </w:div>
    <w:div w:id="528032833">
      <w:bodyDiv w:val="1"/>
      <w:marLeft w:val="0"/>
      <w:marRight w:val="0"/>
      <w:marTop w:val="0"/>
      <w:marBottom w:val="0"/>
      <w:divBdr>
        <w:top w:val="none" w:sz="0" w:space="0" w:color="auto"/>
        <w:left w:val="none" w:sz="0" w:space="0" w:color="auto"/>
        <w:bottom w:val="none" w:sz="0" w:space="0" w:color="auto"/>
        <w:right w:val="none" w:sz="0" w:space="0" w:color="auto"/>
      </w:divBdr>
    </w:div>
    <w:div w:id="550073742">
      <w:bodyDiv w:val="1"/>
      <w:marLeft w:val="0"/>
      <w:marRight w:val="0"/>
      <w:marTop w:val="0"/>
      <w:marBottom w:val="0"/>
      <w:divBdr>
        <w:top w:val="none" w:sz="0" w:space="0" w:color="auto"/>
        <w:left w:val="none" w:sz="0" w:space="0" w:color="auto"/>
        <w:bottom w:val="none" w:sz="0" w:space="0" w:color="auto"/>
        <w:right w:val="none" w:sz="0" w:space="0" w:color="auto"/>
      </w:divBdr>
    </w:div>
    <w:div w:id="557598249">
      <w:bodyDiv w:val="1"/>
      <w:marLeft w:val="0"/>
      <w:marRight w:val="0"/>
      <w:marTop w:val="0"/>
      <w:marBottom w:val="0"/>
      <w:divBdr>
        <w:top w:val="none" w:sz="0" w:space="0" w:color="auto"/>
        <w:left w:val="none" w:sz="0" w:space="0" w:color="auto"/>
        <w:bottom w:val="none" w:sz="0" w:space="0" w:color="auto"/>
        <w:right w:val="none" w:sz="0" w:space="0" w:color="auto"/>
      </w:divBdr>
    </w:div>
    <w:div w:id="558170229">
      <w:bodyDiv w:val="1"/>
      <w:marLeft w:val="0"/>
      <w:marRight w:val="0"/>
      <w:marTop w:val="0"/>
      <w:marBottom w:val="0"/>
      <w:divBdr>
        <w:top w:val="none" w:sz="0" w:space="0" w:color="auto"/>
        <w:left w:val="none" w:sz="0" w:space="0" w:color="auto"/>
        <w:bottom w:val="none" w:sz="0" w:space="0" w:color="auto"/>
        <w:right w:val="none" w:sz="0" w:space="0" w:color="auto"/>
      </w:divBdr>
    </w:div>
    <w:div w:id="562328368">
      <w:bodyDiv w:val="1"/>
      <w:marLeft w:val="0"/>
      <w:marRight w:val="0"/>
      <w:marTop w:val="0"/>
      <w:marBottom w:val="0"/>
      <w:divBdr>
        <w:top w:val="none" w:sz="0" w:space="0" w:color="auto"/>
        <w:left w:val="none" w:sz="0" w:space="0" w:color="auto"/>
        <w:bottom w:val="none" w:sz="0" w:space="0" w:color="auto"/>
        <w:right w:val="none" w:sz="0" w:space="0" w:color="auto"/>
      </w:divBdr>
    </w:div>
    <w:div w:id="578902310">
      <w:bodyDiv w:val="1"/>
      <w:marLeft w:val="0"/>
      <w:marRight w:val="0"/>
      <w:marTop w:val="0"/>
      <w:marBottom w:val="0"/>
      <w:divBdr>
        <w:top w:val="none" w:sz="0" w:space="0" w:color="auto"/>
        <w:left w:val="none" w:sz="0" w:space="0" w:color="auto"/>
        <w:bottom w:val="none" w:sz="0" w:space="0" w:color="auto"/>
        <w:right w:val="none" w:sz="0" w:space="0" w:color="auto"/>
      </w:divBdr>
    </w:div>
    <w:div w:id="589629547">
      <w:bodyDiv w:val="1"/>
      <w:marLeft w:val="0"/>
      <w:marRight w:val="0"/>
      <w:marTop w:val="0"/>
      <w:marBottom w:val="0"/>
      <w:divBdr>
        <w:top w:val="none" w:sz="0" w:space="0" w:color="auto"/>
        <w:left w:val="none" w:sz="0" w:space="0" w:color="auto"/>
        <w:bottom w:val="none" w:sz="0" w:space="0" w:color="auto"/>
        <w:right w:val="none" w:sz="0" w:space="0" w:color="auto"/>
      </w:divBdr>
    </w:div>
    <w:div w:id="607781671">
      <w:bodyDiv w:val="1"/>
      <w:marLeft w:val="0"/>
      <w:marRight w:val="0"/>
      <w:marTop w:val="0"/>
      <w:marBottom w:val="0"/>
      <w:divBdr>
        <w:top w:val="none" w:sz="0" w:space="0" w:color="auto"/>
        <w:left w:val="none" w:sz="0" w:space="0" w:color="auto"/>
        <w:bottom w:val="none" w:sz="0" w:space="0" w:color="auto"/>
        <w:right w:val="none" w:sz="0" w:space="0" w:color="auto"/>
      </w:divBdr>
    </w:div>
    <w:div w:id="617880403">
      <w:bodyDiv w:val="1"/>
      <w:marLeft w:val="0"/>
      <w:marRight w:val="0"/>
      <w:marTop w:val="0"/>
      <w:marBottom w:val="0"/>
      <w:divBdr>
        <w:top w:val="none" w:sz="0" w:space="0" w:color="auto"/>
        <w:left w:val="none" w:sz="0" w:space="0" w:color="auto"/>
        <w:bottom w:val="none" w:sz="0" w:space="0" w:color="auto"/>
        <w:right w:val="none" w:sz="0" w:space="0" w:color="auto"/>
      </w:divBdr>
    </w:div>
    <w:div w:id="662704524">
      <w:bodyDiv w:val="1"/>
      <w:marLeft w:val="0"/>
      <w:marRight w:val="0"/>
      <w:marTop w:val="0"/>
      <w:marBottom w:val="0"/>
      <w:divBdr>
        <w:top w:val="none" w:sz="0" w:space="0" w:color="auto"/>
        <w:left w:val="none" w:sz="0" w:space="0" w:color="auto"/>
        <w:bottom w:val="none" w:sz="0" w:space="0" w:color="auto"/>
        <w:right w:val="none" w:sz="0" w:space="0" w:color="auto"/>
      </w:divBdr>
    </w:div>
    <w:div w:id="670378173">
      <w:bodyDiv w:val="1"/>
      <w:marLeft w:val="0"/>
      <w:marRight w:val="0"/>
      <w:marTop w:val="0"/>
      <w:marBottom w:val="0"/>
      <w:divBdr>
        <w:top w:val="none" w:sz="0" w:space="0" w:color="auto"/>
        <w:left w:val="none" w:sz="0" w:space="0" w:color="auto"/>
        <w:bottom w:val="none" w:sz="0" w:space="0" w:color="auto"/>
        <w:right w:val="none" w:sz="0" w:space="0" w:color="auto"/>
      </w:divBdr>
    </w:div>
    <w:div w:id="686371059">
      <w:bodyDiv w:val="1"/>
      <w:marLeft w:val="0"/>
      <w:marRight w:val="0"/>
      <w:marTop w:val="0"/>
      <w:marBottom w:val="0"/>
      <w:divBdr>
        <w:top w:val="none" w:sz="0" w:space="0" w:color="auto"/>
        <w:left w:val="none" w:sz="0" w:space="0" w:color="auto"/>
        <w:bottom w:val="none" w:sz="0" w:space="0" w:color="auto"/>
        <w:right w:val="none" w:sz="0" w:space="0" w:color="auto"/>
      </w:divBdr>
    </w:div>
    <w:div w:id="700059333">
      <w:bodyDiv w:val="1"/>
      <w:marLeft w:val="0"/>
      <w:marRight w:val="0"/>
      <w:marTop w:val="0"/>
      <w:marBottom w:val="0"/>
      <w:divBdr>
        <w:top w:val="none" w:sz="0" w:space="0" w:color="auto"/>
        <w:left w:val="none" w:sz="0" w:space="0" w:color="auto"/>
        <w:bottom w:val="none" w:sz="0" w:space="0" w:color="auto"/>
        <w:right w:val="none" w:sz="0" w:space="0" w:color="auto"/>
      </w:divBdr>
    </w:div>
    <w:div w:id="702218651">
      <w:bodyDiv w:val="1"/>
      <w:marLeft w:val="0"/>
      <w:marRight w:val="0"/>
      <w:marTop w:val="0"/>
      <w:marBottom w:val="0"/>
      <w:divBdr>
        <w:top w:val="none" w:sz="0" w:space="0" w:color="auto"/>
        <w:left w:val="none" w:sz="0" w:space="0" w:color="auto"/>
        <w:bottom w:val="none" w:sz="0" w:space="0" w:color="auto"/>
        <w:right w:val="none" w:sz="0" w:space="0" w:color="auto"/>
      </w:divBdr>
    </w:div>
    <w:div w:id="724110321">
      <w:bodyDiv w:val="1"/>
      <w:marLeft w:val="0"/>
      <w:marRight w:val="0"/>
      <w:marTop w:val="0"/>
      <w:marBottom w:val="0"/>
      <w:divBdr>
        <w:top w:val="none" w:sz="0" w:space="0" w:color="auto"/>
        <w:left w:val="none" w:sz="0" w:space="0" w:color="auto"/>
        <w:bottom w:val="none" w:sz="0" w:space="0" w:color="auto"/>
        <w:right w:val="none" w:sz="0" w:space="0" w:color="auto"/>
      </w:divBdr>
    </w:div>
    <w:div w:id="751515175">
      <w:bodyDiv w:val="1"/>
      <w:marLeft w:val="0"/>
      <w:marRight w:val="0"/>
      <w:marTop w:val="0"/>
      <w:marBottom w:val="0"/>
      <w:divBdr>
        <w:top w:val="none" w:sz="0" w:space="0" w:color="auto"/>
        <w:left w:val="none" w:sz="0" w:space="0" w:color="auto"/>
        <w:bottom w:val="none" w:sz="0" w:space="0" w:color="auto"/>
        <w:right w:val="none" w:sz="0" w:space="0" w:color="auto"/>
      </w:divBdr>
    </w:div>
    <w:div w:id="769860622">
      <w:bodyDiv w:val="1"/>
      <w:marLeft w:val="0"/>
      <w:marRight w:val="0"/>
      <w:marTop w:val="0"/>
      <w:marBottom w:val="0"/>
      <w:divBdr>
        <w:top w:val="none" w:sz="0" w:space="0" w:color="auto"/>
        <w:left w:val="none" w:sz="0" w:space="0" w:color="auto"/>
        <w:bottom w:val="none" w:sz="0" w:space="0" w:color="auto"/>
        <w:right w:val="none" w:sz="0" w:space="0" w:color="auto"/>
      </w:divBdr>
    </w:div>
    <w:div w:id="770473917">
      <w:bodyDiv w:val="1"/>
      <w:marLeft w:val="0"/>
      <w:marRight w:val="0"/>
      <w:marTop w:val="0"/>
      <w:marBottom w:val="0"/>
      <w:divBdr>
        <w:top w:val="none" w:sz="0" w:space="0" w:color="auto"/>
        <w:left w:val="none" w:sz="0" w:space="0" w:color="auto"/>
        <w:bottom w:val="none" w:sz="0" w:space="0" w:color="auto"/>
        <w:right w:val="none" w:sz="0" w:space="0" w:color="auto"/>
      </w:divBdr>
    </w:div>
    <w:div w:id="771706988">
      <w:bodyDiv w:val="1"/>
      <w:marLeft w:val="0"/>
      <w:marRight w:val="0"/>
      <w:marTop w:val="0"/>
      <w:marBottom w:val="0"/>
      <w:divBdr>
        <w:top w:val="none" w:sz="0" w:space="0" w:color="auto"/>
        <w:left w:val="none" w:sz="0" w:space="0" w:color="auto"/>
        <w:bottom w:val="none" w:sz="0" w:space="0" w:color="auto"/>
        <w:right w:val="none" w:sz="0" w:space="0" w:color="auto"/>
      </w:divBdr>
    </w:div>
    <w:div w:id="815411499">
      <w:bodyDiv w:val="1"/>
      <w:marLeft w:val="0"/>
      <w:marRight w:val="0"/>
      <w:marTop w:val="0"/>
      <w:marBottom w:val="0"/>
      <w:divBdr>
        <w:top w:val="none" w:sz="0" w:space="0" w:color="auto"/>
        <w:left w:val="none" w:sz="0" w:space="0" w:color="auto"/>
        <w:bottom w:val="none" w:sz="0" w:space="0" w:color="auto"/>
        <w:right w:val="none" w:sz="0" w:space="0" w:color="auto"/>
      </w:divBdr>
    </w:div>
    <w:div w:id="824081428">
      <w:bodyDiv w:val="1"/>
      <w:marLeft w:val="0"/>
      <w:marRight w:val="0"/>
      <w:marTop w:val="0"/>
      <w:marBottom w:val="0"/>
      <w:divBdr>
        <w:top w:val="none" w:sz="0" w:space="0" w:color="auto"/>
        <w:left w:val="none" w:sz="0" w:space="0" w:color="auto"/>
        <w:bottom w:val="none" w:sz="0" w:space="0" w:color="auto"/>
        <w:right w:val="none" w:sz="0" w:space="0" w:color="auto"/>
      </w:divBdr>
    </w:div>
    <w:div w:id="837189012">
      <w:bodyDiv w:val="1"/>
      <w:marLeft w:val="0"/>
      <w:marRight w:val="0"/>
      <w:marTop w:val="0"/>
      <w:marBottom w:val="0"/>
      <w:divBdr>
        <w:top w:val="none" w:sz="0" w:space="0" w:color="auto"/>
        <w:left w:val="none" w:sz="0" w:space="0" w:color="auto"/>
        <w:bottom w:val="none" w:sz="0" w:space="0" w:color="auto"/>
        <w:right w:val="none" w:sz="0" w:space="0" w:color="auto"/>
      </w:divBdr>
    </w:div>
    <w:div w:id="852063567">
      <w:bodyDiv w:val="1"/>
      <w:marLeft w:val="0"/>
      <w:marRight w:val="0"/>
      <w:marTop w:val="0"/>
      <w:marBottom w:val="0"/>
      <w:divBdr>
        <w:top w:val="none" w:sz="0" w:space="0" w:color="auto"/>
        <w:left w:val="none" w:sz="0" w:space="0" w:color="auto"/>
        <w:bottom w:val="none" w:sz="0" w:space="0" w:color="auto"/>
        <w:right w:val="none" w:sz="0" w:space="0" w:color="auto"/>
      </w:divBdr>
    </w:div>
    <w:div w:id="857428281">
      <w:bodyDiv w:val="1"/>
      <w:marLeft w:val="0"/>
      <w:marRight w:val="0"/>
      <w:marTop w:val="0"/>
      <w:marBottom w:val="0"/>
      <w:divBdr>
        <w:top w:val="none" w:sz="0" w:space="0" w:color="auto"/>
        <w:left w:val="none" w:sz="0" w:space="0" w:color="auto"/>
        <w:bottom w:val="none" w:sz="0" w:space="0" w:color="auto"/>
        <w:right w:val="none" w:sz="0" w:space="0" w:color="auto"/>
      </w:divBdr>
    </w:div>
    <w:div w:id="858735638">
      <w:bodyDiv w:val="1"/>
      <w:marLeft w:val="0"/>
      <w:marRight w:val="0"/>
      <w:marTop w:val="0"/>
      <w:marBottom w:val="0"/>
      <w:divBdr>
        <w:top w:val="none" w:sz="0" w:space="0" w:color="auto"/>
        <w:left w:val="none" w:sz="0" w:space="0" w:color="auto"/>
        <w:bottom w:val="none" w:sz="0" w:space="0" w:color="auto"/>
        <w:right w:val="none" w:sz="0" w:space="0" w:color="auto"/>
      </w:divBdr>
    </w:div>
    <w:div w:id="873422768">
      <w:bodyDiv w:val="1"/>
      <w:marLeft w:val="0"/>
      <w:marRight w:val="0"/>
      <w:marTop w:val="0"/>
      <w:marBottom w:val="0"/>
      <w:divBdr>
        <w:top w:val="none" w:sz="0" w:space="0" w:color="auto"/>
        <w:left w:val="none" w:sz="0" w:space="0" w:color="auto"/>
        <w:bottom w:val="none" w:sz="0" w:space="0" w:color="auto"/>
        <w:right w:val="none" w:sz="0" w:space="0" w:color="auto"/>
      </w:divBdr>
    </w:div>
    <w:div w:id="893542510">
      <w:bodyDiv w:val="1"/>
      <w:marLeft w:val="0"/>
      <w:marRight w:val="0"/>
      <w:marTop w:val="0"/>
      <w:marBottom w:val="0"/>
      <w:divBdr>
        <w:top w:val="none" w:sz="0" w:space="0" w:color="auto"/>
        <w:left w:val="none" w:sz="0" w:space="0" w:color="auto"/>
        <w:bottom w:val="none" w:sz="0" w:space="0" w:color="auto"/>
        <w:right w:val="none" w:sz="0" w:space="0" w:color="auto"/>
      </w:divBdr>
    </w:div>
    <w:div w:id="897208607">
      <w:bodyDiv w:val="1"/>
      <w:marLeft w:val="0"/>
      <w:marRight w:val="0"/>
      <w:marTop w:val="0"/>
      <w:marBottom w:val="0"/>
      <w:divBdr>
        <w:top w:val="none" w:sz="0" w:space="0" w:color="auto"/>
        <w:left w:val="none" w:sz="0" w:space="0" w:color="auto"/>
        <w:bottom w:val="none" w:sz="0" w:space="0" w:color="auto"/>
        <w:right w:val="none" w:sz="0" w:space="0" w:color="auto"/>
      </w:divBdr>
    </w:div>
    <w:div w:id="915432101">
      <w:bodyDiv w:val="1"/>
      <w:marLeft w:val="0"/>
      <w:marRight w:val="0"/>
      <w:marTop w:val="0"/>
      <w:marBottom w:val="0"/>
      <w:divBdr>
        <w:top w:val="none" w:sz="0" w:space="0" w:color="auto"/>
        <w:left w:val="none" w:sz="0" w:space="0" w:color="auto"/>
        <w:bottom w:val="none" w:sz="0" w:space="0" w:color="auto"/>
        <w:right w:val="none" w:sz="0" w:space="0" w:color="auto"/>
      </w:divBdr>
    </w:div>
    <w:div w:id="925505388">
      <w:bodyDiv w:val="1"/>
      <w:marLeft w:val="0"/>
      <w:marRight w:val="0"/>
      <w:marTop w:val="0"/>
      <w:marBottom w:val="0"/>
      <w:divBdr>
        <w:top w:val="none" w:sz="0" w:space="0" w:color="auto"/>
        <w:left w:val="none" w:sz="0" w:space="0" w:color="auto"/>
        <w:bottom w:val="none" w:sz="0" w:space="0" w:color="auto"/>
        <w:right w:val="none" w:sz="0" w:space="0" w:color="auto"/>
      </w:divBdr>
    </w:div>
    <w:div w:id="927537232">
      <w:bodyDiv w:val="1"/>
      <w:marLeft w:val="0"/>
      <w:marRight w:val="0"/>
      <w:marTop w:val="0"/>
      <w:marBottom w:val="0"/>
      <w:divBdr>
        <w:top w:val="none" w:sz="0" w:space="0" w:color="auto"/>
        <w:left w:val="none" w:sz="0" w:space="0" w:color="auto"/>
        <w:bottom w:val="none" w:sz="0" w:space="0" w:color="auto"/>
        <w:right w:val="none" w:sz="0" w:space="0" w:color="auto"/>
      </w:divBdr>
    </w:div>
    <w:div w:id="939676589">
      <w:bodyDiv w:val="1"/>
      <w:marLeft w:val="0"/>
      <w:marRight w:val="0"/>
      <w:marTop w:val="0"/>
      <w:marBottom w:val="0"/>
      <w:divBdr>
        <w:top w:val="none" w:sz="0" w:space="0" w:color="auto"/>
        <w:left w:val="none" w:sz="0" w:space="0" w:color="auto"/>
        <w:bottom w:val="none" w:sz="0" w:space="0" w:color="auto"/>
        <w:right w:val="none" w:sz="0" w:space="0" w:color="auto"/>
      </w:divBdr>
    </w:div>
    <w:div w:id="943079588">
      <w:bodyDiv w:val="1"/>
      <w:marLeft w:val="0"/>
      <w:marRight w:val="0"/>
      <w:marTop w:val="0"/>
      <w:marBottom w:val="0"/>
      <w:divBdr>
        <w:top w:val="none" w:sz="0" w:space="0" w:color="auto"/>
        <w:left w:val="none" w:sz="0" w:space="0" w:color="auto"/>
        <w:bottom w:val="none" w:sz="0" w:space="0" w:color="auto"/>
        <w:right w:val="none" w:sz="0" w:space="0" w:color="auto"/>
      </w:divBdr>
    </w:div>
    <w:div w:id="960770296">
      <w:bodyDiv w:val="1"/>
      <w:marLeft w:val="0"/>
      <w:marRight w:val="0"/>
      <w:marTop w:val="0"/>
      <w:marBottom w:val="0"/>
      <w:divBdr>
        <w:top w:val="none" w:sz="0" w:space="0" w:color="auto"/>
        <w:left w:val="none" w:sz="0" w:space="0" w:color="auto"/>
        <w:bottom w:val="none" w:sz="0" w:space="0" w:color="auto"/>
        <w:right w:val="none" w:sz="0" w:space="0" w:color="auto"/>
      </w:divBdr>
    </w:div>
    <w:div w:id="965743897">
      <w:bodyDiv w:val="1"/>
      <w:marLeft w:val="0"/>
      <w:marRight w:val="0"/>
      <w:marTop w:val="0"/>
      <w:marBottom w:val="0"/>
      <w:divBdr>
        <w:top w:val="none" w:sz="0" w:space="0" w:color="auto"/>
        <w:left w:val="none" w:sz="0" w:space="0" w:color="auto"/>
        <w:bottom w:val="none" w:sz="0" w:space="0" w:color="auto"/>
        <w:right w:val="none" w:sz="0" w:space="0" w:color="auto"/>
      </w:divBdr>
    </w:div>
    <w:div w:id="971324195">
      <w:bodyDiv w:val="1"/>
      <w:marLeft w:val="0"/>
      <w:marRight w:val="0"/>
      <w:marTop w:val="0"/>
      <w:marBottom w:val="0"/>
      <w:divBdr>
        <w:top w:val="none" w:sz="0" w:space="0" w:color="auto"/>
        <w:left w:val="none" w:sz="0" w:space="0" w:color="auto"/>
        <w:bottom w:val="none" w:sz="0" w:space="0" w:color="auto"/>
        <w:right w:val="none" w:sz="0" w:space="0" w:color="auto"/>
      </w:divBdr>
    </w:div>
    <w:div w:id="980697943">
      <w:bodyDiv w:val="1"/>
      <w:marLeft w:val="0"/>
      <w:marRight w:val="0"/>
      <w:marTop w:val="0"/>
      <w:marBottom w:val="0"/>
      <w:divBdr>
        <w:top w:val="none" w:sz="0" w:space="0" w:color="auto"/>
        <w:left w:val="none" w:sz="0" w:space="0" w:color="auto"/>
        <w:bottom w:val="none" w:sz="0" w:space="0" w:color="auto"/>
        <w:right w:val="none" w:sz="0" w:space="0" w:color="auto"/>
      </w:divBdr>
    </w:div>
    <w:div w:id="1005859875">
      <w:bodyDiv w:val="1"/>
      <w:marLeft w:val="0"/>
      <w:marRight w:val="0"/>
      <w:marTop w:val="0"/>
      <w:marBottom w:val="0"/>
      <w:divBdr>
        <w:top w:val="none" w:sz="0" w:space="0" w:color="auto"/>
        <w:left w:val="none" w:sz="0" w:space="0" w:color="auto"/>
        <w:bottom w:val="none" w:sz="0" w:space="0" w:color="auto"/>
        <w:right w:val="none" w:sz="0" w:space="0" w:color="auto"/>
      </w:divBdr>
    </w:div>
    <w:div w:id="1064253094">
      <w:bodyDiv w:val="1"/>
      <w:marLeft w:val="0"/>
      <w:marRight w:val="0"/>
      <w:marTop w:val="0"/>
      <w:marBottom w:val="0"/>
      <w:divBdr>
        <w:top w:val="none" w:sz="0" w:space="0" w:color="auto"/>
        <w:left w:val="none" w:sz="0" w:space="0" w:color="auto"/>
        <w:bottom w:val="none" w:sz="0" w:space="0" w:color="auto"/>
        <w:right w:val="none" w:sz="0" w:space="0" w:color="auto"/>
      </w:divBdr>
    </w:div>
    <w:div w:id="1075590386">
      <w:bodyDiv w:val="1"/>
      <w:marLeft w:val="0"/>
      <w:marRight w:val="0"/>
      <w:marTop w:val="0"/>
      <w:marBottom w:val="0"/>
      <w:divBdr>
        <w:top w:val="none" w:sz="0" w:space="0" w:color="auto"/>
        <w:left w:val="none" w:sz="0" w:space="0" w:color="auto"/>
        <w:bottom w:val="none" w:sz="0" w:space="0" w:color="auto"/>
        <w:right w:val="none" w:sz="0" w:space="0" w:color="auto"/>
      </w:divBdr>
    </w:div>
    <w:div w:id="1145703726">
      <w:bodyDiv w:val="1"/>
      <w:marLeft w:val="0"/>
      <w:marRight w:val="0"/>
      <w:marTop w:val="0"/>
      <w:marBottom w:val="0"/>
      <w:divBdr>
        <w:top w:val="none" w:sz="0" w:space="0" w:color="auto"/>
        <w:left w:val="none" w:sz="0" w:space="0" w:color="auto"/>
        <w:bottom w:val="none" w:sz="0" w:space="0" w:color="auto"/>
        <w:right w:val="none" w:sz="0" w:space="0" w:color="auto"/>
      </w:divBdr>
    </w:div>
    <w:div w:id="1149830543">
      <w:bodyDiv w:val="1"/>
      <w:marLeft w:val="0"/>
      <w:marRight w:val="0"/>
      <w:marTop w:val="0"/>
      <w:marBottom w:val="0"/>
      <w:divBdr>
        <w:top w:val="none" w:sz="0" w:space="0" w:color="auto"/>
        <w:left w:val="none" w:sz="0" w:space="0" w:color="auto"/>
        <w:bottom w:val="none" w:sz="0" w:space="0" w:color="auto"/>
        <w:right w:val="none" w:sz="0" w:space="0" w:color="auto"/>
      </w:divBdr>
    </w:div>
    <w:div w:id="1174103295">
      <w:bodyDiv w:val="1"/>
      <w:marLeft w:val="0"/>
      <w:marRight w:val="0"/>
      <w:marTop w:val="0"/>
      <w:marBottom w:val="0"/>
      <w:divBdr>
        <w:top w:val="none" w:sz="0" w:space="0" w:color="auto"/>
        <w:left w:val="none" w:sz="0" w:space="0" w:color="auto"/>
        <w:bottom w:val="none" w:sz="0" w:space="0" w:color="auto"/>
        <w:right w:val="none" w:sz="0" w:space="0" w:color="auto"/>
      </w:divBdr>
    </w:div>
    <w:div w:id="1198396535">
      <w:bodyDiv w:val="1"/>
      <w:marLeft w:val="0"/>
      <w:marRight w:val="0"/>
      <w:marTop w:val="0"/>
      <w:marBottom w:val="0"/>
      <w:divBdr>
        <w:top w:val="none" w:sz="0" w:space="0" w:color="auto"/>
        <w:left w:val="none" w:sz="0" w:space="0" w:color="auto"/>
        <w:bottom w:val="none" w:sz="0" w:space="0" w:color="auto"/>
        <w:right w:val="none" w:sz="0" w:space="0" w:color="auto"/>
      </w:divBdr>
    </w:div>
    <w:div w:id="1222524634">
      <w:bodyDiv w:val="1"/>
      <w:marLeft w:val="0"/>
      <w:marRight w:val="0"/>
      <w:marTop w:val="0"/>
      <w:marBottom w:val="0"/>
      <w:divBdr>
        <w:top w:val="none" w:sz="0" w:space="0" w:color="auto"/>
        <w:left w:val="none" w:sz="0" w:space="0" w:color="auto"/>
        <w:bottom w:val="none" w:sz="0" w:space="0" w:color="auto"/>
        <w:right w:val="none" w:sz="0" w:space="0" w:color="auto"/>
      </w:divBdr>
    </w:div>
    <w:div w:id="1223708721">
      <w:bodyDiv w:val="1"/>
      <w:marLeft w:val="0"/>
      <w:marRight w:val="0"/>
      <w:marTop w:val="0"/>
      <w:marBottom w:val="0"/>
      <w:divBdr>
        <w:top w:val="none" w:sz="0" w:space="0" w:color="auto"/>
        <w:left w:val="none" w:sz="0" w:space="0" w:color="auto"/>
        <w:bottom w:val="none" w:sz="0" w:space="0" w:color="auto"/>
        <w:right w:val="none" w:sz="0" w:space="0" w:color="auto"/>
      </w:divBdr>
    </w:div>
    <w:div w:id="1235703122">
      <w:bodyDiv w:val="1"/>
      <w:marLeft w:val="0"/>
      <w:marRight w:val="0"/>
      <w:marTop w:val="0"/>
      <w:marBottom w:val="0"/>
      <w:divBdr>
        <w:top w:val="none" w:sz="0" w:space="0" w:color="auto"/>
        <w:left w:val="none" w:sz="0" w:space="0" w:color="auto"/>
        <w:bottom w:val="none" w:sz="0" w:space="0" w:color="auto"/>
        <w:right w:val="none" w:sz="0" w:space="0" w:color="auto"/>
      </w:divBdr>
    </w:div>
    <w:div w:id="1237469697">
      <w:bodyDiv w:val="1"/>
      <w:marLeft w:val="0"/>
      <w:marRight w:val="0"/>
      <w:marTop w:val="0"/>
      <w:marBottom w:val="0"/>
      <w:divBdr>
        <w:top w:val="none" w:sz="0" w:space="0" w:color="auto"/>
        <w:left w:val="none" w:sz="0" w:space="0" w:color="auto"/>
        <w:bottom w:val="none" w:sz="0" w:space="0" w:color="auto"/>
        <w:right w:val="none" w:sz="0" w:space="0" w:color="auto"/>
      </w:divBdr>
    </w:div>
    <w:div w:id="1288046541">
      <w:bodyDiv w:val="1"/>
      <w:marLeft w:val="0"/>
      <w:marRight w:val="0"/>
      <w:marTop w:val="0"/>
      <w:marBottom w:val="0"/>
      <w:divBdr>
        <w:top w:val="none" w:sz="0" w:space="0" w:color="auto"/>
        <w:left w:val="none" w:sz="0" w:space="0" w:color="auto"/>
        <w:bottom w:val="none" w:sz="0" w:space="0" w:color="auto"/>
        <w:right w:val="none" w:sz="0" w:space="0" w:color="auto"/>
      </w:divBdr>
    </w:div>
    <w:div w:id="1307012895">
      <w:bodyDiv w:val="1"/>
      <w:marLeft w:val="0"/>
      <w:marRight w:val="0"/>
      <w:marTop w:val="0"/>
      <w:marBottom w:val="0"/>
      <w:divBdr>
        <w:top w:val="none" w:sz="0" w:space="0" w:color="auto"/>
        <w:left w:val="none" w:sz="0" w:space="0" w:color="auto"/>
        <w:bottom w:val="none" w:sz="0" w:space="0" w:color="auto"/>
        <w:right w:val="none" w:sz="0" w:space="0" w:color="auto"/>
      </w:divBdr>
    </w:div>
    <w:div w:id="1312635086">
      <w:bodyDiv w:val="1"/>
      <w:marLeft w:val="0"/>
      <w:marRight w:val="0"/>
      <w:marTop w:val="0"/>
      <w:marBottom w:val="0"/>
      <w:divBdr>
        <w:top w:val="none" w:sz="0" w:space="0" w:color="auto"/>
        <w:left w:val="none" w:sz="0" w:space="0" w:color="auto"/>
        <w:bottom w:val="none" w:sz="0" w:space="0" w:color="auto"/>
        <w:right w:val="none" w:sz="0" w:space="0" w:color="auto"/>
      </w:divBdr>
    </w:div>
    <w:div w:id="1313174350">
      <w:bodyDiv w:val="1"/>
      <w:marLeft w:val="0"/>
      <w:marRight w:val="0"/>
      <w:marTop w:val="0"/>
      <w:marBottom w:val="0"/>
      <w:divBdr>
        <w:top w:val="none" w:sz="0" w:space="0" w:color="auto"/>
        <w:left w:val="none" w:sz="0" w:space="0" w:color="auto"/>
        <w:bottom w:val="none" w:sz="0" w:space="0" w:color="auto"/>
        <w:right w:val="none" w:sz="0" w:space="0" w:color="auto"/>
      </w:divBdr>
    </w:div>
    <w:div w:id="1359964466">
      <w:bodyDiv w:val="1"/>
      <w:marLeft w:val="0"/>
      <w:marRight w:val="0"/>
      <w:marTop w:val="0"/>
      <w:marBottom w:val="0"/>
      <w:divBdr>
        <w:top w:val="none" w:sz="0" w:space="0" w:color="auto"/>
        <w:left w:val="none" w:sz="0" w:space="0" w:color="auto"/>
        <w:bottom w:val="none" w:sz="0" w:space="0" w:color="auto"/>
        <w:right w:val="none" w:sz="0" w:space="0" w:color="auto"/>
      </w:divBdr>
    </w:div>
    <w:div w:id="1373965888">
      <w:bodyDiv w:val="1"/>
      <w:marLeft w:val="0"/>
      <w:marRight w:val="0"/>
      <w:marTop w:val="0"/>
      <w:marBottom w:val="0"/>
      <w:divBdr>
        <w:top w:val="none" w:sz="0" w:space="0" w:color="auto"/>
        <w:left w:val="none" w:sz="0" w:space="0" w:color="auto"/>
        <w:bottom w:val="none" w:sz="0" w:space="0" w:color="auto"/>
        <w:right w:val="none" w:sz="0" w:space="0" w:color="auto"/>
      </w:divBdr>
    </w:div>
    <w:div w:id="1390886259">
      <w:bodyDiv w:val="1"/>
      <w:marLeft w:val="0"/>
      <w:marRight w:val="0"/>
      <w:marTop w:val="0"/>
      <w:marBottom w:val="0"/>
      <w:divBdr>
        <w:top w:val="none" w:sz="0" w:space="0" w:color="auto"/>
        <w:left w:val="none" w:sz="0" w:space="0" w:color="auto"/>
        <w:bottom w:val="none" w:sz="0" w:space="0" w:color="auto"/>
        <w:right w:val="none" w:sz="0" w:space="0" w:color="auto"/>
      </w:divBdr>
    </w:div>
    <w:div w:id="1407459214">
      <w:bodyDiv w:val="1"/>
      <w:marLeft w:val="0"/>
      <w:marRight w:val="0"/>
      <w:marTop w:val="0"/>
      <w:marBottom w:val="0"/>
      <w:divBdr>
        <w:top w:val="none" w:sz="0" w:space="0" w:color="auto"/>
        <w:left w:val="none" w:sz="0" w:space="0" w:color="auto"/>
        <w:bottom w:val="none" w:sz="0" w:space="0" w:color="auto"/>
        <w:right w:val="none" w:sz="0" w:space="0" w:color="auto"/>
      </w:divBdr>
    </w:div>
    <w:div w:id="1413578324">
      <w:bodyDiv w:val="1"/>
      <w:marLeft w:val="0"/>
      <w:marRight w:val="0"/>
      <w:marTop w:val="0"/>
      <w:marBottom w:val="0"/>
      <w:divBdr>
        <w:top w:val="none" w:sz="0" w:space="0" w:color="auto"/>
        <w:left w:val="none" w:sz="0" w:space="0" w:color="auto"/>
        <w:bottom w:val="none" w:sz="0" w:space="0" w:color="auto"/>
        <w:right w:val="none" w:sz="0" w:space="0" w:color="auto"/>
      </w:divBdr>
    </w:div>
    <w:div w:id="1418096928">
      <w:bodyDiv w:val="1"/>
      <w:marLeft w:val="0"/>
      <w:marRight w:val="0"/>
      <w:marTop w:val="0"/>
      <w:marBottom w:val="0"/>
      <w:divBdr>
        <w:top w:val="none" w:sz="0" w:space="0" w:color="auto"/>
        <w:left w:val="none" w:sz="0" w:space="0" w:color="auto"/>
        <w:bottom w:val="none" w:sz="0" w:space="0" w:color="auto"/>
        <w:right w:val="none" w:sz="0" w:space="0" w:color="auto"/>
      </w:divBdr>
    </w:div>
    <w:div w:id="1448423887">
      <w:bodyDiv w:val="1"/>
      <w:marLeft w:val="0"/>
      <w:marRight w:val="0"/>
      <w:marTop w:val="0"/>
      <w:marBottom w:val="0"/>
      <w:divBdr>
        <w:top w:val="none" w:sz="0" w:space="0" w:color="auto"/>
        <w:left w:val="none" w:sz="0" w:space="0" w:color="auto"/>
        <w:bottom w:val="none" w:sz="0" w:space="0" w:color="auto"/>
        <w:right w:val="none" w:sz="0" w:space="0" w:color="auto"/>
      </w:divBdr>
    </w:div>
    <w:div w:id="1452741867">
      <w:bodyDiv w:val="1"/>
      <w:marLeft w:val="0"/>
      <w:marRight w:val="0"/>
      <w:marTop w:val="0"/>
      <w:marBottom w:val="0"/>
      <w:divBdr>
        <w:top w:val="none" w:sz="0" w:space="0" w:color="auto"/>
        <w:left w:val="none" w:sz="0" w:space="0" w:color="auto"/>
        <w:bottom w:val="none" w:sz="0" w:space="0" w:color="auto"/>
        <w:right w:val="none" w:sz="0" w:space="0" w:color="auto"/>
      </w:divBdr>
    </w:div>
    <w:div w:id="1475944918">
      <w:bodyDiv w:val="1"/>
      <w:marLeft w:val="0"/>
      <w:marRight w:val="0"/>
      <w:marTop w:val="0"/>
      <w:marBottom w:val="0"/>
      <w:divBdr>
        <w:top w:val="none" w:sz="0" w:space="0" w:color="auto"/>
        <w:left w:val="none" w:sz="0" w:space="0" w:color="auto"/>
        <w:bottom w:val="none" w:sz="0" w:space="0" w:color="auto"/>
        <w:right w:val="none" w:sz="0" w:space="0" w:color="auto"/>
      </w:divBdr>
    </w:div>
    <w:div w:id="1521354838">
      <w:bodyDiv w:val="1"/>
      <w:marLeft w:val="0"/>
      <w:marRight w:val="0"/>
      <w:marTop w:val="0"/>
      <w:marBottom w:val="0"/>
      <w:divBdr>
        <w:top w:val="none" w:sz="0" w:space="0" w:color="auto"/>
        <w:left w:val="none" w:sz="0" w:space="0" w:color="auto"/>
        <w:bottom w:val="none" w:sz="0" w:space="0" w:color="auto"/>
        <w:right w:val="none" w:sz="0" w:space="0" w:color="auto"/>
      </w:divBdr>
    </w:div>
    <w:div w:id="1521436456">
      <w:bodyDiv w:val="1"/>
      <w:marLeft w:val="0"/>
      <w:marRight w:val="0"/>
      <w:marTop w:val="0"/>
      <w:marBottom w:val="0"/>
      <w:divBdr>
        <w:top w:val="none" w:sz="0" w:space="0" w:color="auto"/>
        <w:left w:val="none" w:sz="0" w:space="0" w:color="auto"/>
        <w:bottom w:val="none" w:sz="0" w:space="0" w:color="auto"/>
        <w:right w:val="none" w:sz="0" w:space="0" w:color="auto"/>
      </w:divBdr>
    </w:div>
    <w:div w:id="1573153909">
      <w:bodyDiv w:val="1"/>
      <w:marLeft w:val="0"/>
      <w:marRight w:val="0"/>
      <w:marTop w:val="0"/>
      <w:marBottom w:val="0"/>
      <w:divBdr>
        <w:top w:val="none" w:sz="0" w:space="0" w:color="auto"/>
        <w:left w:val="none" w:sz="0" w:space="0" w:color="auto"/>
        <w:bottom w:val="none" w:sz="0" w:space="0" w:color="auto"/>
        <w:right w:val="none" w:sz="0" w:space="0" w:color="auto"/>
      </w:divBdr>
    </w:div>
    <w:div w:id="1576672097">
      <w:bodyDiv w:val="1"/>
      <w:marLeft w:val="0"/>
      <w:marRight w:val="0"/>
      <w:marTop w:val="0"/>
      <w:marBottom w:val="0"/>
      <w:divBdr>
        <w:top w:val="none" w:sz="0" w:space="0" w:color="auto"/>
        <w:left w:val="none" w:sz="0" w:space="0" w:color="auto"/>
        <w:bottom w:val="none" w:sz="0" w:space="0" w:color="auto"/>
        <w:right w:val="none" w:sz="0" w:space="0" w:color="auto"/>
      </w:divBdr>
    </w:div>
    <w:div w:id="1580869450">
      <w:bodyDiv w:val="1"/>
      <w:marLeft w:val="0"/>
      <w:marRight w:val="0"/>
      <w:marTop w:val="0"/>
      <w:marBottom w:val="0"/>
      <w:divBdr>
        <w:top w:val="none" w:sz="0" w:space="0" w:color="auto"/>
        <w:left w:val="none" w:sz="0" w:space="0" w:color="auto"/>
        <w:bottom w:val="none" w:sz="0" w:space="0" w:color="auto"/>
        <w:right w:val="none" w:sz="0" w:space="0" w:color="auto"/>
      </w:divBdr>
    </w:div>
    <w:div w:id="1689600446">
      <w:bodyDiv w:val="1"/>
      <w:marLeft w:val="0"/>
      <w:marRight w:val="0"/>
      <w:marTop w:val="0"/>
      <w:marBottom w:val="0"/>
      <w:divBdr>
        <w:top w:val="none" w:sz="0" w:space="0" w:color="auto"/>
        <w:left w:val="none" w:sz="0" w:space="0" w:color="auto"/>
        <w:bottom w:val="none" w:sz="0" w:space="0" w:color="auto"/>
        <w:right w:val="none" w:sz="0" w:space="0" w:color="auto"/>
      </w:divBdr>
    </w:div>
    <w:div w:id="1697269399">
      <w:bodyDiv w:val="1"/>
      <w:marLeft w:val="0"/>
      <w:marRight w:val="0"/>
      <w:marTop w:val="0"/>
      <w:marBottom w:val="0"/>
      <w:divBdr>
        <w:top w:val="none" w:sz="0" w:space="0" w:color="auto"/>
        <w:left w:val="none" w:sz="0" w:space="0" w:color="auto"/>
        <w:bottom w:val="none" w:sz="0" w:space="0" w:color="auto"/>
        <w:right w:val="none" w:sz="0" w:space="0" w:color="auto"/>
      </w:divBdr>
    </w:div>
    <w:div w:id="1699114697">
      <w:bodyDiv w:val="1"/>
      <w:marLeft w:val="0"/>
      <w:marRight w:val="0"/>
      <w:marTop w:val="0"/>
      <w:marBottom w:val="0"/>
      <w:divBdr>
        <w:top w:val="none" w:sz="0" w:space="0" w:color="auto"/>
        <w:left w:val="none" w:sz="0" w:space="0" w:color="auto"/>
        <w:bottom w:val="none" w:sz="0" w:space="0" w:color="auto"/>
        <w:right w:val="none" w:sz="0" w:space="0" w:color="auto"/>
      </w:divBdr>
    </w:div>
    <w:div w:id="1735202174">
      <w:bodyDiv w:val="1"/>
      <w:marLeft w:val="0"/>
      <w:marRight w:val="0"/>
      <w:marTop w:val="0"/>
      <w:marBottom w:val="0"/>
      <w:divBdr>
        <w:top w:val="none" w:sz="0" w:space="0" w:color="auto"/>
        <w:left w:val="none" w:sz="0" w:space="0" w:color="auto"/>
        <w:bottom w:val="none" w:sz="0" w:space="0" w:color="auto"/>
        <w:right w:val="none" w:sz="0" w:space="0" w:color="auto"/>
      </w:divBdr>
    </w:div>
    <w:div w:id="1776318742">
      <w:bodyDiv w:val="1"/>
      <w:marLeft w:val="0"/>
      <w:marRight w:val="0"/>
      <w:marTop w:val="0"/>
      <w:marBottom w:val="0"/>
      <w:divBdr>
        <w:top w:val="none" w:sz="0" w:space="0" w:color="auto"/>
        <w:left w:val="none" w:sz="0" w:space="0" w:color="auto"/>
        <w:bottom w:val="none" w:sz="0" w:space="0" w:color="auto"/>
        <w:right w:val="none" w:sz="0" w:space="0" w:color="auto"/>
      </w:divBdr>
    </w:div>
    <w:div w:id="1792044041">
      <w:bodyDiv w:val="1"/>
      <w:marLeft w:val="0"/>
      <w:marRight w:val="0"/>
      <w:marTop w:val="0"/>
      <w:marBottom w:val="0"/>
      <w:divBdr>
        <w:top w:val="none" w:sz="0" w:space="0" w:color="auto"/>
        <w:left w:val="none" w:sz="0" w:space="0" w:color="auto"/>
        <w:bottom w:val="none" w:sz="0" w:space="0" w:color="auto"/>
        <w:right w:val="none" w:sz="0" w:space="0" w:color="auto"/>
      </w:divBdr>
    </w:div>
    <w:div w:id="1798796411">
      <w:bodyDiv w:val="1"/>
      <w:marLeft w:val="0"/>
      <w:marRight w:val="0"/>
      <w:marTop w:val="0"/>
      <w:marBottom w:val="0"/>
      <w:divBdr>
        <w:top w:val="none" w:sz="0" w:space="0" w:color="auto"/>
        <w:left w:val="none" w:sz="0" w:space="0" w:color="auto"/>
        <w:bottom w:val="none" w:sz="0" w:space="0" w:color="auto"/>
        <w:right w:val="none" w:sz="0" w:space="0" w:color="auto"/>
      </w:divBdr>
    </w:div>
    <w:div w:id="1811363199">
      <w:bodyDiv w:val="1"/>
      <w:marLeft w:val="0"/>
      <w:marRight w:val="0"/>
      <w:marTop w:val="0"/>
      <w:marBottom w:val="0"/>
      <w:divBdr>
        <w:top w:val="none" w:sz="0" w:space="0" w:color="auto"/>
        <w:left w:val="none" w:sz="0" w:space="0" w:color="auto"/>
        <w:bottom w:val="none" w:sz="0" w:space="0" w:color="auto"/>
        <w:right w:val="none" w:sz="0" w:space="0" w:color="auto"/>
      </w:divBdr>
    </w:div>
    <w:div w:id="1812552929">
      <w:bodyDiv w:val="1"/>
      <w:marLeft w:val="0"/>
      <w:marRight w:val="0"/>
      <w:marTop w:val="0"/>
      <w:marBottom w:val="0"/>
      <w:divBdr>
        <w:top w:val="none" w:sz="0" w:space="0" w:color="auto"/>
        <w:left w:val="none" w:sz="0" w:space="0" w:color="auto"/>
        <w:bottom w:val="none" w:sz="0" w:space="0" w:color="auto"/>
        <w:right w:val="none" w:sz="0" w:space="0" w:color="auto"/>
      </w:divBdr>
    </w:div>
    <w:div w:id="1818524799">
      <w:bodyDiv w:val="1"/>
      <w:marLeft w:val="0"/>
      <w:marRight w:val="0"/>
      <w:marTop w:val="0"/>
      <w:marBottom w:val="0"/>
      <w:divBdr>
        <w:top w:val="none" w:sz="0" w:space="0" w:color="auto"/>
        <w:left w:val="none" w:sz="0" w:space="0" w:color="auto"/>
        <w:bottom w:val="none" w:sz="0" w:space="0" w:color="auto"/>
        <w:right w:val="none" w:sz="0" w:space="0" w:color="auto"/>
      </w:divBdr>
    </w:div>
    <w:div w:id="1821070032">
      <w:bodyDiv w:val="1"/>
      <w:marLeft w:val="0"/>
      <w:marRight w:val="0"/>
      <w:marTop w:val="0"/>
      <w:marBottom w:val="0"/>
      <w:divBdr>
        <w:top w:val="none" w:sz="0" w:space="0" w:color="auto"/>
        <w:left w:val="none" w:sz="0" w:space="0" w:color="auto"/>
        <w:bottom w:val="none" w:sz="0" w:space="0" w:color="auto"/>
        <w:right w:val="none" w:sz="0" w:space="0" w:color="auto"/>
      </w:divBdr>
    </w:div>
    <w:div w:id="1824858287">
      <w:bodyDiv w:val="1"/>
      <w:marLeft w:val="0"/>
      <w:marRight w:val="0"/>
      <w:marTop w:val="0"/>
      <w:marBottom w:val="0"/>
      <w:divBdr>
        <w:top w:val="none" w:sz="0" w:space="0" w:color="auto"/>
        <w:left w:val="none" w:sz="0" w:space="0" w:color="auto"/>
        <w:bottom w:val="none" w:sz="0" w:space="0" w:color="auto"/>
        <w:right w:val="none" w:sz="0" w:space="0" w:color="auto"/>
      </w:divBdr>
    </w:div>
    <w:div w:id="1833713270">
      <w:bodyDiv w:val="1"/>
      <w:marLeft w:val="0"/>
      <w:marRight w:val="0"/>
      <w:marTop w:val="0"/>
      <w:marBottom w:val="0"/>
      <w:divBdr>
        <w:top w:val="none" w:sz="0" w:space="0" w:color="auto"/>
        <w:left w:val="none" w:sz="0" w:space="0" w:color="auto"/>
        <w:bottom w:val="none" w:sz="0" w:space="0" w:color="auto"/>
        <w:right w:val="none" w:sz="0" w:space="0" w:color="auto"/>
      </w:divBdr>
    </w:div>
    <w:div w:id="1837303552">
      <w:bodyDiv w:val="1"/>
      <w:marLeft w:val="0"/>
      <w:marRight w:val="0"/>
      <w:marTop w:val="0"/>
      <w:marBottom w:val="0"/>
      <w:divBdr>
        <w:top w:val="none" w:sz="0" w:space="0" w:color="auto"/>
        <w:left w:val="none" w:sz="0" w:space="0" w:color="auto"/>
        <w:bottom w:val="none" w:sz="0" w:space="0" w:color="auto"/>
        <w:right w:val="none" w:sz="0" w:space="0" w:color="auto"/>
      </w:divBdr>
    </w:div>
    <w:div w:id="1844129891">
      <w:bodyDiv w:val="1"/>
      <w:marLeft w:val="0"/>
      <w:marRight w:val="0"/>
      <w:marTop w:val="0"/>
      <w:marBottom w:val="0"/>
      <w:divBdr>
        <w:top w:val="none" w:sz="0" w:space="0" w:color="auto"/>
        <w:left w:val="none" w:sz="0" w:space="0" w:color="auto"/>
        <w:bottom w:val="none" w:sz="0" w:space="0" w:color="auto"/>
        <w:right w:val="none" w:sz="0" w:space="0" w:color="auto"/>
      </w:divBdr>
    </w:div>
    <w:div w:id="1859461866">
      <w:bodyDiv w:val="1"/>
      <w:marLeft w:val="0"/>
      <w:marRight w:val="0"/>
      <w:marTop w:val="0"/>
      <w:marBottom w:val="0"/>
      <w:divBdr>
        <w:top w:val="none" w:sz="0" w:space="0" w:color="auto"/>
        <w:left w:val="none" w:sz="0" w:space="0" w:color="auto"/>
        <w:bottom w:val="none" w:sz="0" w:space="0" w:color="auto"/>
        <w:right w:val="none" w:sz="0" w:space="0" w:color="auto"/>
      </w:divBdr>
    </w:div>
    <w:div w:id="1861122883">
      <w:bodyDiv w:val="1"/>
      <w:marLeft w:val="0"/>
      <w:marRight w:val="0"/>
      <w:marTop w:val="0"/>
      <w:marBottom w:val="0"/>
      <w:divBdr>
        <w:top w:val="none" w:sz="0" w:space="0" w:color="auto"/>
        <w:left w:val="none" w:sz="0" w:space="0" w:color="auto"/>
        <w:bottom w:val="none" w:sz="0" w:space="0" w:color="auto"/>
        <w:right w:val="none" w:sz="0" w:space="0" w:color="auto"/>
      </w:divBdr>
    </w:div>
    <w:div w:id="1882090670">
      <w:bodyDiv w:val="1"/>
      <w:marLeft w:val="0"/>
      <w:marRight w:val="0"/>
      <w:marTop w:val="0"/>
      <w:marBottom w:val="0"/>
      <w:divBdr>
        <w:top w:val="none" w:sz="0" w:space="0" w:color="auto"/>
        <w:left w:val="none" w:sz="0" w:space="0" w:color="auto"/>
        <w:bottom w:val="none" w:sz="0" w:space="0" w:color="auto"/>
        <w:right w:val="none" w:sz="0" w:space="0" w:color="auto"/>
      </w:divBdr>
    </w:div>
    <w:div w:id="1883177762">
      <w:bodyDiv w:val="1"/>
      <w:marLeft w:val="0"/>
      <w:marRight w:val="0"/>
      <w:marTop w:val="0"/>
      <w:marBottom w:val="0"/>
      <w:divBdr>
        <w:top w:val="none" w:sz="0" w:space="0" w:color="auto"/>
        <w:left w:val="none" w:sz="0" w:space="0" w:color="auto"/>
        <w:bottom w:val="none" w:sz="0" w:space="0" w:color="auto"/>
        <w:right w:val="none" w:sz="0" w:space="0" w:color="auto"/>
      </w:divBdr>
    </w:div>
    <w:div w:id="1884637793">
      <w:bodyDiv w:val="1"/>
      <w:marLeft w:val="0"/>
      <w:marRight w:val="0"/>
      <w:marTop w:val="0"/>
      <w:marBottom w:val="0"/>
      <w:divBdr>
        <w:top w:val="none" w:sz="0" w:space="0" w:color="auto"/>
        <w:left w:val="none" w:sz="0" w:space="0" w:color="auto"/>
        <w:bottom w:val="none" w:sz="0" w:space="0" w:color="auto"/>
        <w:right w:val="none" w:sz="0" w:space="0" w:color="auto"/>
      </w:divBdr>
    </w:div>
    <w:div w:id="1901089513">
      <w:bodyDiv w:val="1"/>
      <w:marLeft w:val="0"/>
      <w:marRight w:val="0"/>
      <w:marTop w:val="0"/>
      <w:marBottom w:val="0"/>
      <w:divBdr>
        <w:top w:val="none" w:sz="0" w:space="0" w:color="auto"/>
        <w:left w:val="none" w:sz="0" w:space="0" w:color="auto"/>
        <w:bottom w:val="none" w:sz="0" w:space="0" w:color="auto"/>
        <w:right w:val="none" w:sz="0" w:space="0" w:color="auto"/>
      </w:divBdr>
    </w:div>
    <w:div w:id="1973562017">
      <w:bodyDiv w:val="1"/>
      <w:marLeft w:val="0"/>
      <w:marRight w:val="0"/>
      <w:marTop w:val="0"/>
      <w:marBottom w:val="0"/>
      <w:divBdr>
        <w:top w:val="none" w:sz="0" w:space="0" w:color="auto"/>
        <w:left w:val="none" w:sz="0" w:space="0" w:color="auto"/>
        <w:bottom w:val="none" w:sz="0" w:space="0" w:color="auto"/>
        <w:right w:val="none" w:sz="0" w:space="0" w:color="auto"/>
      </w:divBdr>
    </w:div>
    <w:div w:id="1981573540">
      <w:bodyDiv w:val="1"/>
      <w:marLeft w:val="0"/>
      <w:marRight w:val="0"/>
      <w:marTop w:val="0"/>
      <w:marBottom w:val="0"/>
      <w:divBdr>
        <w:top w:val="none" w:sz="0" w:space="0" w:color="auto"/>
        <w:left w:val="none" w:sz="0" w:space="0" w:color="auto"/>
        <w:bottom w:val="none" w:sz="0" w:space="0" w:color="auto"/>
        <w:right w:val="none" w:sz="0" w:space="0" w:color="auto"/>
      </w:divBdr>
    </w:div>
    <w:div w:id="1996562717">
      <w:bodyDiv w:val="1"/>
      <w:marLeft w:val="0"/>
      <w:marRight w:val="0"/>
      <w:marTop w:val="0"/>
      <w:marBottom w:val="0"/>
      <w:divBdr>
        <w:top w:val="none" w:sz="0" w:space="0" w:color="auto"/>
        <w:left w:val="none" w:sz="0" w:space="0" w:color="auto"/>
        <w:bottom w:val="none" w:sz="0" w:space="0" w:color="auto"/>
        <w:right w:val="none" w:sz="0" w:space="0" w:color="auto"/>
      </w:divBdr>
    </w:div>
    <w:div w:id="1998919047">
      <w:bodyDiv w:val="1"/>
      <w:marLeft w:val="0"/>
      <w:marRight w:val="0"/>
      <w:marTop w:val="0"/>
      <w:marBottom w:val="0"/>
      <w:divBdr>
        <w:top w:val="none" w:sz="0" w:space="0" w:color="auto"/>
        <w:left w:val="none" w:sz="0" w:space="0" w:color="auto"/>
        <w:bottom w:val="none" w:sz="0" w:space="0" w:color="auto"/>
        <w:right w:val="none" w:sz="0" w:space="0" w:color="auto"/>
      </w:divBdr>
    </w:div>
    <w:div w:id="2015111071">
      <w:bodyDiv w:val="1"/>
      <w:marLeft w:val="0"/>
      <w:marRight w:val="0"/>
      <w:marTop w:val="0"/>
      <w:marBottom w:val="0"/>
      <w:divBdr>
        <w:top w:val="none" w:sz="0" w:space="0" w:color="auto"/>
        <w:left w:val="none" w:sz="0" w:space="0" w:color="auto"/>
        <w:bottom w:val="none" w:sz="0" w:space="0" w:color="auto"/>
        <w:right w:val="none" w:sz="0" w:space="0" w:color="auto"/>
      </w:divBdr>
    </w:div>
    <w:div w:id="2022580922">
      <w:bodyDiv w:val="1"/>
      <w:marLeft w:val="0"/>
      <w:marRight w:val="0"/>
      <w:marTop w:val="0"/>
      <w:marBottom w:val="0"/>
      <w:divBdr>
        <w:top w:val="none" w:sz="0" w:space="0" w:color="auto"/>
        <w:left w:val="none" w:sz="0" w:space="0" w:color="auto"/>
        <w:bottom w:val="none" w:sz="0" w:space="0" w:color="auto"/>
        <w:right w:val="none" w:sz="0" w:space="0" w:color="auto"/>
      </w:divBdr>
    </w:div>
    <w:div w:id="2038316011">
      <w:bodyDiv w:val="1"/>
      <w:marLeft w:val="0"/>
      <w:marRight w:val="0"/>
      <w:marTop w:val="0"/>
      <w:marBottom w:val="0"/>
      <w:divBdr>
        <w:top w:val="none" w:sz="0" w:space="0" w:color="auto"/>
        <w:left w:val="none" w:sz="0" w:space="0" w:color="auto"/>
        <w:bottom w:val="none" w:sz="0" w:space="0" w:color="auto"/>
        <w:right w:val="none" w:sz="0" w:space="0" w:color="auto"/>
      </w:divBdr>
    </w:div>
    <w:div w:id="2038388829">
      <w:bodyDiv w:val="1"/>
      <w:marLeft w:val="0"/>
      <w:marRight w:val="0"/>
      <w:marTop w:val="0"/>
      <w:marBottom w:val="0"/>
      <w:divBdr>
        <w:top w:val="none" w:sz="0" w:space="0" w:color="auto"/>
        <w:left w:val="none" w:sz="0" w:space="0" w:color="auto"/>
        <w:bottom w:val="none" w:sz="0" w:space="0" w:color="auto"/>
        <w:right w:val="none" w:sz="0" w:space="0" w:color="auto"/>
      </w:divBdr>
    </w:div>
    <w:div w:id="2053267517">
      <w:bodyDiv w:val="1"/>
      <w:marLeft w:val="0"/>
      <w:marRight w:val="0"/>
      <w:marTop w:val="0"/>
      <w:marBottom w:val="0"/>
      <w:divBdr>
        <w:top w:val="none" w:sz="0" w:space="0" w:color="auto"/>
        <w:left w:val="none" w:sz="0" w:space="0" w:color="auto"/>
        <w:bottom w:val="none" w:sz="0" w:space="0" w:color="auto"/>
        <w:right w:val="none" w:sz="0" w:space="0" w:color="auto"/>
      </w:divBdr>
    </w:div>
    <w:div w:id="2054423058">
      <w:bodyDiv w:val="1"/>
      <w:marLeft w:val="0"/>
      <w:marRight w:val="0"/>
      <w:marTop w:val="0"/>
      <w:marBottom w:val="0"/>
      <w:divBdr>
        <w:top w:val="none" w:sz="0" w:space="0" w:color="auto"/>
        <w:left w:val="none" w:sz="0" w:space="0" w:color="auto"/>
        <w:bottom w:val="none" w:sz="0" w:space="0" w:color="auto"/>
        <w:right w:val="none" w:sz="0" w:space="0" w:color="auto"/>
      </w:divBdr>
    </w:div>
    <w:div w:id="2061516390">
      <w:bodyDiv w:val="1"/>
      <w:marLeft w:val="0"/>
      <w:marRight w:val="0"/>
      <w:marTop w:val="0"/>
      <w:marBottom w:val="0"/>
      <w:divBdr>
        <w:top w:val="none" w:sz="0" w:space="0" w:color="auto"/>
        <w:left w:val="none" w:sz="0" w:space="0" w:color="auto"/>
        <w:bottom w:val="none" w:sz="0" w:space="0" w:color="auto"/>
        <w:right w:val="none" w:sz="0" w:space="0" w:color="auto"/>
      </w:divBdr>
    </w:div>
    <w:div w:id="2076194412">
      <w:bodyDiv w:val="1"/>
      <w:marLeft w:val="0"/>
      <w:marRight w:val="0"/>
      <w:marTop w:val="0"/>
      <w:marBottom w:val="0"/>
      <w:divBdr>
        <w:top w:val="none" w:sz="0" w:space="0" w:color="auto"/>
        <w:left w:val="none" w:sz="0" w:space="0" w:color="auto"/>
        <w:bottom w:val="none" w:sz="0" w:space="0" w:color="auto"/>
        <w:right w:val="none" w:sz="0" w:space="0" w:color="auto"/>
      </w:divBdr>
    </w:div>
    <w:div w:id="2077900009">
      <w:bodyDiv w:val="1"/>
      <w:marLeft w:val="0"/>
      <w:marRight w:val="0"/>
      <w:marTop w:val="0"/>
      <w:marBottom w:val="0"/>
      <w:divBdr>
        <w:top w:val="none" w:sz="0" w:space="0" w:color="auto"/>
        <w:left w:val="none" w:sz="0" w:space="0" w:color="auto"/>
        <w:bottom w:val="none" w:sz="0" w:space="0" w:color="auto"/>
        <w:right w:val="none" w:sz="0" w:space="0" w:color="auto"/>
      </w:divBdr>
    </w:div>
    <w:div w:id="2102019226">
      <w:bodyDiv w:val="1"/>
      <w:marLeft w:val="0"/>
      <w:marRight w:val="0"/>
      <w:marTop w:val="0"/>
      <w:marBottom w:val="0"/>
      <w:divBdr>
        <w:top w:val="none" w:sz="0" w:space="0" w:color="auto"/>
        <w:left w:val="none" w:sz="0" w:space="0" w:color="auto"/>
        <w:bottom w:val="none" w:sz="0" w:space="0" w:color="auto"/>
        <w:right w:val="none" w:sz="0" w:space="0" w:color="auto"/>
      </w:divBdr>
    </w:div>
    <w:div w:id="21192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data.ro/10-algoritmi-de-invatare-automata-nesupravegheati-ce-sunt-acestia-si-cum-sa-ii-cream/" TargetMode="External"/><Relationship Id="rId2" Type="http://schemas.openxmlformats.org/officeDocument/2006/relationships/customXml" Target="../customXml/item2.xml"/><Relationship Id="rId16" Type="http://schemas.openxmlformats.org/officeDocument/2006/relationships/hyperlink" Target="https://en.wikipedia.org/wiki/Un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unite.ai/ro/%C3%AEnv%C4%83%C8%9Bare-supravegheat%C4%83-vs-nesupravegheat%C4%8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B61FFEA438A4C8D07AE4EC1CB3543" ma:contentTypeVersion="4" ma:contentTypeDescription="Create a new document." ma:contentTypeScope="" ma:versionID="edb1163c3ef9f2e826ee2b8e1f755668">
  <xsd:schema xmlns:xsd="http://www.w3.org/2001/XMLSchema" xmlns:xs="http://www.w3.org/2001/XMLSchema" xmlns:p="http://schemas.microsoft.com/office/2006/metadata/properties" xmlns:ns2="92e4bfcf-d323-4c36-9ca2-a6873d021ad7" targetNamespace="http://schemas.microsoft.com/office/2006/metadata/properties" ma:root="true" ma:fieldsID="16c842950c28a512ea4017cedbc7802c" ns2:_="">
    <xsd:import namespace="92e4bfcf-d323-4c36-9ca2-a6873d021a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fcf-d323-4c36-9ca2-a6873d021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tes</b:Tag>
    <b:SourceType>Book</b:SourceType>
    <b:Guid>{88D1DFF3-D790-443A-8AA9-A2EDC9299DA2}</b:Guid>
    <b:Title>test</b:Title>
    <b:RefOrder>2</b:RefOrder>
  </b:Source>
  <b:Source>
    <b:Tag>tes1</b:Tag>
    <b:SourceType>InternetSite</b:SourceType>
    <b:Guid>{7D0BA176-54E9-4B85-B22E-3E7A26E58BD5}</b:Guid>
    <b:Title>test</b:Title>
    <b:URL>www.test.com</b:URL>
    <b:RefOrder>1</b:RefOrder>
  </b:Source>
</b:Sources>
</file>

<file path=customXml/itemProps1.xml><?xml version="1.0" encoding="utf-8"?>
<ds:datastoreItem xmlns:ds="http://schemas.openxmlformats.org/officeDocument/2006/customXml" ds:itemID="{02AF249B-4270-4CDD-A2ED-1E965A64F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fcf-d323-4c36-9ca2-a6873d021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E6EC46-12D2-448A-9026-B343F31DE04D}">
  <ds:schemaRefs>
    <ds:schemaRef ds:uri="http://schemas.microsoft.com/sharepoint/v3/contenttype/forms"/>
  </ds:schemaRefs>
</ds:datastoreItem>
</file>

<file path=customXml/itemProps3.xml><?xml version="1.0" encoding="utf-8"?>
<ds:datastoreItem xmlns:ds="http://schemas.openxmlformats.org/officeDocument/2006/customXml" ds:itemID="{991814ED-A7D5-44F6-816C-315E893D75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4BD1D3-B2AB-4386-9589-4FCB035F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Abeaboeru Alexandru Cristian</dc:creator>
  <cp:keywords>mpi</cp:keywords>
  <cp:lastModifiedBy>Abeaboeru Alexandru Cristian</cp:lastModifiedBy>
  <cp:revision>191</cp:revision>
  <cp:lastPrinted>2021-06-06T15:23:00Z</cp:lastPrinted>
  <dcterms:created xsi:type="dcterms:W3CDTF">2021-06-09T13:07:00Z</dcterms:created>
  <dcterms:modified xsi:type="dcterms:W3CDTF">2024-01-07T19:19:00Z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0x0101005ACB61FFEA438A4C8D07AE4EC1CB3543</vt:lpwstr>
  </property>
</Properties>
</file>