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9A600E" wp14:paraId="59E837B3" wp14:textId="1C8B42D1">
      <w:pPr>
        <w:pStyle w:val="NoSpacing"/>
      </w:pPr>
      <w:bookmarkStart w:name="_Int_GeuAszVj" w:id="1388892515"/>
      <w:r>
        <w:drawing>
          <wp:inline xmlns:wp14="http://schemas.microsoft.com/office/word/2010/wordprocessingDrawing" wp14:editId="739A600E" wp14:anchorId="53149337">
            <wp:extent cx="5907024" cy="1821332"/>
            <wp:effectExtent l="0" t="0" r="0" b="0"/>
            <wp:docPr id="1323959722" name="" title="Horizontal rectangle header image of geometrical elements in blue and te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d42375e3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88892515"/>
    </w:p>
    <w:p xmlns:wp14="http://schemas.microsoft.com/office/word/2010/wordml" w:rsidP="739A600E" wp14:paraId="402192E8" wp14:textId="365343CB">
      <w:pPr>
        <w:pStyle w:val="Normal"/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Obtaining a long-term access token for LinkedIn involves several steps, including setting up a LinkedIn App, obtaining an authorization code, and exchanging it for a long-term access token. 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Here's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a step-by-step user manual to guide you through the process:</w:t>
      </w:r>
    </w:p>
    <w:p xmlns:wp14="http://schemas.microsoft.com/office/word/2010/wordml" w:rsidP="739A600E" wp14:paraId="04D7EEAE" wp14:textId="4843E7D1">
      <w:pPr>
        <w:pStyle w:val="Title"/>
      </w:pPr>
      <w:r w:rsidR="739A600E">
        <w:rPr/>
        <w:t>How to Get a Long-Term Access Token for LinkedIn</w:t>
      </w:r>
    </w:p>
    <w:p xmlns:wp14="http://schemas.microsoft.com/office/word/2010/wordml" w:rsidP="739A600E" wp14:paraId="64789157" wp14:textId="02BBBD47">
      <w:pPr>
        <w:pStyle w:val="Heading1"/>
      </w:pPr>
      <w:r w:rsidR="739A600E">
        <w:rPr/>
        <w:t>Step 1: Create a LinkedIn App</w:t>
      </w:r>
    </w:p>
    <w:p xmlns:wp14="http://schemas.microsoft.com/office/word/2010/wordml" w:rsidP="739A600E" wp14:paraId="33AB51B6" wp14:textId="1157CE7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Visit the LinkedIn Developer Platform: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Go to the LinkedIn Developer Platform and sign in with your LinkedIn account.</w:t>
      </w:r>
    </w:p>
    <w:p xmlns:wp14="http://schemas.microsoft.com/office/word/2010/wordml" w:rsidP="739A600E" wp14:paraId="2A2FC6EE" wp14:textId="79A033F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Create a New App:</w:t>
      </w:r>
    </w:p>
    <w:p xmlns:wp14="http://schemas.microsoft.com/office/word/2010/wordml" w:rsidP="739A600E" wp14:paraId="1D66DA14" wp14:textId="0273A07E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Click on the "Create App" button.</w:t>
      </w:r>
    </w:p>
    <w:p xmlns:wp14="http://schemas.microsoft.com/office/word/2010/wordml" w:rsidP="739A600E" wp14:paraId="46F2422C" wp14:textId="28E67BD8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Fill in the required information for your app, including the name, description, and business email.</w:t>
      </w:r>
    </w:p>
    <w:p xmlns:wp14="http://schemas.microsoft.com/office/word/2010/wordml" w:rsidP="739A600E" wp14:paraId="758EA2CD" wp14:textId="646D17D9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Agree to the LinkedIn Developer Agreement and click "Create App."</w:t>
      </w:r>
    </w:p>
    <w:p xmlns:wp14="http://schemas.microsoft.com/office/word/2010/wordml" w:rsidP="739A600E" wp14:paraId="7CAC9D33" wp14:textId="2F4DC7F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App Settings:</w:t>
      </w:r>
    </w:p>
    <w:p xmlns:wp14="http://schemas.microsoft.com/office/word/2010/wordml" w:rsidP="739A600E" wp14:paraId="6DDCAC38" wp14:textId="339241CA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Once the app is created, go to the "Auth" tab.</w:t>
      </w:r>
    </w:p>
    <w:p xmlns:wp14="http://schemas.microsoft.com/office/word/2010/wordml" w:rsidP="739A600E" wp14:paraId="0ACA4D00" wp14:textId="79D00A83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Note down the "Client ID" and "Client Secret" – 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you'll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need these for authentication.</w:t>
      </w:r>
    </w:p>
    <w:p xmlns:wp14="http://schemas.microsoft.com/office/word/2010/wordml" w:rsidP="739A600E" wp14:paraId="4B6C9409" wp14:textId="5A1982DF">
      <w:pPr>
        <w:pStyle w:val="Heading1"/>
      </w:pPr>
    </w:p>
    <w:p xmlns:wp14="http://schemas.microsoft.com/office/word/2010/wordml" w:rsidP="739A600E" wp14:paraId="1CD2118A" wp14:textId="21E956C4">
      <w:pPr>
        <w:pStyle w:val="Heading1"/>
      </w:pPr>
      <w:r w:rsidR="739A600E">
        <w:rPr/>
        <w:t>Step 2: Set Up Your .NET Core Web API</w:t>
      </w:r>
    </w:p>
    <w:p xmlns:wp14="http://schemas.microsoft.com/office/word/2010/wordml" w:rsidP="739A600E" wp14:paraId="2CF2CC3A" wp14:textId="5C4EE26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Create a .NET Core Web API:</w:t>
      </w:r>
    </w:p>
    <w:p xmlns:wp14="http://schemas.microsoft.com/office/word/2010/wordml" w:rsidP="739A600E" wp14:paraId="15493CC1" wp14:textId="4D6F5DF8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Develop a .NET Core Web API using your preferred development environment (e.g., Visual Studio, Visual Studio Code).</w:t>
      </w:r>
    </w:p>
    <w:p xmlns:wp14="http://schemas.microsoft.com/office/word/2010/wordml" w:rsidP="739A600E" wp14:paraId="44B722F7" wp14:textId="534CB56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Install Necessary Packages:</w:t>
      </w:r>
    </w:p>
    <w:p xmlns:wp14="http://schemas.microsoft.com/office/word/2010/wordml" w:rsidP="739A600E" wp14:paraId="44047925" wp14:textId="61F3A529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Use NuGet Package Manager to install the necessary packages for handling OAuth and HTTP requests. For example, you can use </w:t>
      </w: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Microsoft.AspNetCore.Authentication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and </w:t>
      </w: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System.Net.Http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.</w:t>
      </w:r>
    </w:p>
    <w:p xmlns:wp14="http://schemas.microsoft.com/office/word/2010/wordml" w:rsidP="739A600E" wp14:paraId="0113DD6A" wp14:textId="535839B8">
      <w:pPr>
        <w:pStyle w:val="Heading2"/>
      </w:pPr>
      <w:r w:rsidR="739A600E">
        <w:rPr/>
        <w:t>Step 3: Obtain Authorization Code</w:t>
      </w:r>
    </w:p>
    <w:p xmlns:wp14="http://schemas.microsoft.com/office/word/2010/wordml" w:rsidP="739A600E" wp14:paraId="45F10D73" wp14:textId="1C19FB1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Implement OAuth Authorization Endpoint:</w:t>
      </w:r>
    </w:p>
    <w:p xmlns:wp14="http://schemas.microsoft.com/office/word/2010/wordml" w:rsidP="739A600E" wp14:paraId="55F1A8D6" wp14:textId="6477FEF0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Create an endpoint in your API to redirect users to the LinkedIn authorization page. Users will grant your app permission to access their LinkedIn data.</w:t>
      </w:r>
    </w:p>
    <w:p xmlns:wp14="http://schemas.microsoft.com/office/word/2010/wordml" w:rsidP="739A600E" wp14:paraId="6BA504AA" wp14:textId="74ADB83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Redirect Users to LinkedIn:</w:t>
      </w:r>
    </w:p>
    <w:p xmlns:wp14="http://schemas.microsoft.com/office/word/2010/wordml" w:rsidP="739A600E" wp14:paraId="3EF7E5DC" wp14:textId="14AD4991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When users access the authorization endpoint, redirect them to the LinkedIn authorization page using the LinkedIn App credentials.</w:t>
      </w:r>
    </w:p>
    <w:p xmlns:wp14="http://schemas.microsoft.com/office/word/2010/wordml" w:rsidP="739A600E" wp14:paraId="3C7348C3" wp14:textId="019300B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Handle Authorization Callback:</w:t>
      </w:r>
    </w:p>
    <w:p xmlns:wp14="http://schemas.microsoft.com/office/word/2010/wordml" w:rsidP="739A600E" wp14:paraId="27E2DB86" wp14:textId="7AA1822B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Implement a callback endpoint to handle the authorization response from LinkedIn.</w:t>
      </w:r>
    </w:p>
    <w:p xmlns:wp14="http://schemas.microsoft.com/office/word/2010/wordml" w:rsidP="739A600E" wp14:paraId="02EAEBDF" wp14:textId="06FDB639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Extract the authorization code from the callback URL.</w:t>
      </w:r>
    </w:p>
    <w:p xmlns:wp14="http://schemas.microsoft.com/office/word/2010/wordml" w:rsidP="739A600E" wp14:paraId="73778D9D" wp14:textId="15FFD4BD">
      <w:pPr>
        <w:pStyle w:val="Heading2"/>
      </w:pPr>
      <w:r w:rsidR="739A600E">
        <w:rPr/>
        <w:t>Step 4: Exchange Authorization Code for Access Token</w:t>
      </w:r>
    </w:p>
    <w:p xmlns:wp14="http://schemas.microsoft.com/office/word/2010/wordml" w:rsidP="739A600E" wp14:paraId="75D7A1E0" wp14:textId="4DCB6D2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Make a Token Request:</w:t>
      </w:r>
    </w:p>
    <w:p xmlns:wp14="http://schemas.microsoft.com/office/word/2010/wordml" w:rsidP="739A600E" wp14:paraId="70F8469A" wp14:textId="2F3F0CD4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Using the obtained authorization code, make a POST request to the LinkedIn OAuth token endpoint.</w:t>
      </w:r>
    </w:p>
    <w:p xmlns:wp14="http://schemas.microsoft.com/office/word/2010/wordml" w:rsidP="739A600E" wp14:paraId="1D079482" wp14:textId="66E64C7B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Include the client ID, client secret, redirect URI, authorization code, and grant type in the request.</w:t>
      </w:r>
    </w:p>
    <w:p xmlns:wp14="http://schemas.microsoft.com/office/word/2010/wordml" w:rsidP="739A600E" wp14:paraId="7FEE4361" wp14:textId="6AF8A64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Retrieve Access Token:</w:t>
      </w:r>
    </w:p>
    <w:p xmlns:wp14="http://schemas.microsoft.com/office/word/2010/wordml" w:rsidP="739A600E" wp14:paraId="1EAF2923" wp14:textId="6857FA7A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LinkedIn will respond with an access token and a refresh token.</w:t>
      </w:r>
    </w:p>
    <w:p xmlns:wp14="http://schemas.microsoft.com/office/word/2010/wordml" w:rsidP="739A600E" wp14:paraId="1691D812" wp14:textId="02165C11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Save the access token securely; 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it's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valid for a short duration.</w:t>
      </w:r>
    </w:p>
    <w:p xmlns:wp14="http://schemas.microsoft.com/office/word/2010/wordml" w:rsidP="739A600E" wp14:paraId="49F820DF" wp14:textId="0D6B36DB">
      <w:pPr>
        <w:pStyle w:val="Heading2"/>
      </w:pPr>
      <w:r w:rsidR="739A600E">
        <w:rPr/>
        <w:t>Step 5: Obtain a Long-Term Access Token</w:t>
      </w:r>
    </w:p>
    <w:p xmlns:wp14="http://schemas.microsoft.com/office/word/2010/wordml" w:rsidP="739A600E" wp14:paraId="14E26182" wp14:textId="3D7CDB2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Implement Token Refresh Logic:</w:t>
      </w:r>
    </w:p>
    <w:p xmlns:wp14="http://schemas.microsoft.com/office/word/2010/wordml" w:rsidP="739A600E" wp14:paraId="24D24629" wp14:textId="28E4AF13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Store the refresh token securely.</w:t>
      </w:r>
    </w:p>
    <w:p xmlns:wp14="http://schemas.microsoft.com/office/word/2010/wordml" w:rsidP="739A600E" wp14:paraId="4778E3A3" wp14:textId="7179474B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Periodically check the 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expiration</w:t>
      </w:r>
      <w:r w:rsidRPr="739A600E" w:rsidR="739A600E">
        <w:rPr>
          <w:b w:val="0"/>
          <w:bCs w:val="0"/>
          <w:i w:val="0"/>
          <w:iCs w:val="0"/>
          <w:noProof w:val="0"/>
          <w:lang w:val="en-US"/>
        </w:rPr>
        <w:t xml:space="preserve"> of the access token.</w:t>
      </w:r>
    </w:p>
    <w:p xmlns:wp14="http://schemas.microsoft.com/office/word/2010/wordml" w:rsidP="739A600E" wp14:paraId="64B4F6DA" wp14:textId="222F787F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If the token is expired, use the refresh token to obtain a new access token.</w:t>
      </w:r>
    </w:p>
    <w:p xmlns:wp14="http://schemas.microsoft.com/office/word/2010/wordml" w:rsidP="739A600E" wp14:paraId="53E31B02" wp14:textId="0063694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Implement Token Refresh Endpoint:</w:t>
      </w:r>
    </w:p>
    <w:p xmlns:wp14="http://schemas.microsoft.com/office/word/2010/wordml" w:rsidP="739A600E" wp14:paraId="58FAF04C" wp14:textId="2BE2F0F9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Create an endpoint in your API to refresh the access token using the stored refresh token.</w:t>
      </w:r>
    </w:p>
    <w:p xmlns:wp14="http://schemas.microsoft.com/office/word/2010/wordml" w:rsidP="739A600E" wp14:paraId="1CCB11D1" wp14:textId="7171B87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Store Long-Term Access Token:</w:t>
      </w:r>
    </w:p>
    <w:p xmlns:wp14="http://schemas.microsoft.com/office/word/2010/wordml" w:rsidP="739A600E" wp14:paraId="7A6B8C69" wp14:textId="581D4E04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Save the refreshed access token for long-term usage.</w:t>
      </w:r>
    </w:p>
    <w:p xmlns:wp14="http://schemas.microsoft.com/office/word/2010/wordml" w:rsidP="739A600E" wp14:paraId="091A2C94" wp14:textId="14CD76B1">
      <w:pPr>
        <w:pStyle w:val="Heading1"/>
      </w:pPr>
      <w:r w:rsidR="739A600E">
        <w:rPr/>
        <w:t>Additional Considerations</w:t>
      </w:r>
    </w:p>
    <w:p xmlns:wp14="http://schemas.microsoft.com/office/word/2010/wordml" w:rsidP="739A600E" wp14:paraId="05C3A276" wp14:textId="4A671E7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Security:</w:t>
      </w:r>
    </w:p>
    <w:p xmlns:wp14="http://schemas.microsoft.com/office/word/2010/wordml" w:rsidP="739A600E" wp14:paraId="7F53FFB2" wp14:textId="7E4652F1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Keep your LinkedIn App credentials and tokens secure.</w:t>
      </w:r>
    </w:p>
    <w:p xmlns:wp14="http://schemas.microsoft.com/office/word/2010/wordml" w:rsidP="739A600E" wp14:paraId="5728EED1" wp14:textId="50D036E8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Use HTTPS for all interactions with the LinkedIn API.</w:t>
      </w:r>
    </w:p>
    <w:p xmlns:wp14="http://schemas.microsoft.com/office/word/2010/wordml" w:rsidP="739A600E" wp14:paraId="6AF28212" wp14:textId="5369F09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Error Handling:</w:t>
      </w:r>
    </w:p>
    <w:p xmlns:wp14="http://schemas.microsoft.com/office/word/2010/wordml" w:rsidP="739A600E" wp14:paraId="2893699B" wp14:textId="4FB24B3C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Implement proper error handling throughout your application.</w:t>
      </w:r>
    </w:p>
    <w:p xmlns:wp14="http://schemas.microsoft.com/office/word/2010/wordml" w:rsidP="739A600E" wp14:paraId="3F807FCA" wp14:textId="1CFC769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1"/>
          <w:bCs w:val="1"/>
          <w:i w:val="0"/>
          <w:iCs w:val="0"/>
          <w:noProof w:val="0"/>
          <w:lang w:val="en-US"/>
        </w:rPr>
        <w:t>Documentation:</w:t>
      </w:r>
    </w:p>
    <w:p xmlns:wp14="http://schemas.microsoft.com/office/word/2010/wordml" w:rsidP="739A600E" wp14:paraId="09FCB122" wp14:textId="02B5FED1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Document the token refresh mechanism for future reference.</w:t>
      </w:r>
    </w:p>
    <w:p xmlns:wp14="http://schemas.microsoft.com/office/word/2010/wordml" w:rsidP="739A600E" wp14:paraId="118E75AE" wp14:textId="0F2C97A7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739A600E" w:rsidR="739A600E">
        <w:rPr>
          <w:b w:val="0"/>
          <w:bCs w:val="0"/>
          <w:i w:val="0"/>
          <w:iCs w:val="0"/>
          <w:noProof w:val="0"/>
          <w:lang w:val="en-US"/>
        </w:rPr>
        <w:t>By following these steps, you should be able to set up a .NET Core Web API that can obtain and refresh a long-term access token for LinkedIn. Be sure to consult the LinkedIn API documentation for any updates or changes to their authentication process.</w:t>
      </w:r>
    </w:p>
    <w:p xmlns:wp14="http://schemas.microsoft.com/office/word/2010/wordml" w:rsidP="739A600E" wp14:paraId="2C078E63" wp14:textId="51F881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euAszVj" int2:invalidationBookmarkName="" int2:hashCode="ja6QQs7tE7uC44" int2:id="CreqPKF7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b7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EA536"/>
    <w:rsid w:val="31CEA536"/>
    <w:rsid w:val="739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A536"/>
  <w15:chartTrackingRefBased/>
  <w15:docId w15:val="{7AEAE413-E36D-4344-90B1-C132F9804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9A600E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9A600E"/>
    <w:rPr>
      <w:rFonts w:ascii="Amasis MT Pro" w:hAnsi="" w:eastAsia="" w:cs="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9A600E"/>
    <w:rPr>
      <w:rFonts w:ascii="Amasis MT Pro" w:hAnsi="" w:eastAsia="" w:cs="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9A600E"/>
    <w:rPr>
      <w:rFonts w:ascii="Amasis MT Pro" w:hAnsi="" w:eastAsia="" w:cs="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9A600E"/>
    <w:rPr>
      <w:rFonts w:ascii="Amasis MT Pro" w:hAnsi="" w:eastAsia="" w:cs="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9A600E"/>
    <w:rPr>
      <w:rFonts w:ascii="Amasis MT Pro" w:hAnsi="" w:eastAsia="" w:cs="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9A600E"/>
    <w:rPr>
      <w:rFonts w:ascii="Amasis MT Pro" w:hAnsi="" w:eastAsia="" w:cs="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9A600E"/>
    <w:rPr>
      <w:rFonts w:ascii="Amasis MT Pro" w:hAnsi="" w:eastAsia="" w:cs="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9A600E"/>
    <w:rPr>
      <w:rFonts w:ascii="Amasis MT Pro" w:hAnsi="" w:eastAsia="" w:cs="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9A600E"/>
    <w:rPr>
      <w:rFonts w:ascii="Amasis MT Pro" w:hAnsi="" w:eastAsia="" w:cs=""/>
      <w:color w:val="007FAC"/>
    </w:rPr>
    <w:pPr>
      <w:keepNext w:val="1"/>
      <w:keepLines w:val="1"/>
      <w:spacing w:before="300" w:after="1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9A600E"/>
    <w:rPr>
      <w:rFonts w:ascii="Amasis MT Pro" w:hAnsi="" w:eastAsia="" w:cs=""/>
      <w:sz w:val="76"/>
      <w:szCs w:val="76"/>
    </w:rPr>
    <w:pPr>
      <w:spacing w:after="200"/>
    </w:pPr>
  </w:style>
  <w:style w:type="paragraph" w:styleId="Subtitle">
    <w:uiPriority w:val="11"/>
    <w:name w:val="Subtitle"/>
    <w:basedOn w:val="Normal"/>
    <w:next w:val="Normal"/>
    <w:link w:val="SubtitleChar"/>
    <w:qFormat/>
    <w:rsid w:val="739A600E"/>
    <w:rPr>
      <w:rFonts w:ascii="Amasis MT Pro" w:hAnsi="" w:eastAsia="" w:cs=""/>
      <w:color w:val="007FAC"/>
      <w:sz w:val="48"/>
      <w:szCs w:val="48"/>
    </w:rPr>
    <w:pPr>
      <w:spacing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739A600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9A600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9A600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9A600E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39A600E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39A600E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39A600E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39A600E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39A600E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39A600E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39A600E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39A600E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39A600E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39A600E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39A600E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9A600E"/>
    <w:rPr>
      <w:rFonts w:ascii="Trade Gothic N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39A600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9A600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9A600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9A600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9A600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9A600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9A600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9A600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9A600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9A600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9A600E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39A600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9A600E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9A600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9A600E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39A600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9A600E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7d42375e304285" /><Relationship Type="http://schemas.microsoft.com/office/2020/10/relationships/intelligence" Target="intelligence2.xml" Id="Rfde9c260af8b4f41" /><Relationship Type="http://schemas.openxmlformats.org/officeDocument/2006/relationships/numbering" Target="numbering.xml" Id="Ra0b224dc8f48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2024-01-19T07:37:25.1880569Z</dcterms:created>
  <dcterms:modified xsi:type="dcterms:W3CDTF">2024-01-19T07:42:00.6421410Z</dcterms:modified>
  <dc:creator>Solomon Etafa</dc:creator>
  <lastModifiedBy>Solomon Etafa</lastModifiedBy>
</coreProperties>
</file>