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b/>
          <w:bCs/>
          <w:color w:val="0D47A1"/>
          <w:sz w:val="36"/>
          <w:szCs w:val="36"/>
        </w:rPr>
        <w:t xml:space="preserve">Section 2 — Data Description</w:t>
      </w:r>
    </w:p>
    <w:p>
      <w:pPr>
        <w:spacing w:after="400"/>
        <w:jc w:val="center"/>
      </w:pPr>
      <w:r>
        <w:rPr>
          <w:color w:val="666666"/>
          <w:sz w:val="24"/>
          <w:szCs w:val="24"/>
        </w:rPr>
        <w:t xml:space="preserve">Weather &amp; Energy Pipeline Project — GIK2Q3</w:t>
      </w:r>
    </w:p>
    <w:p>
      <w:pPr>
        <w:spacing w:before="400" w:after="200"/>
      </w:pPr>
      <w:r>
        <w:rPr>
          <w:b/>
          <w:bCs/>
          <w:color w:val="1565C0"/>
          <w:sz w:val="32"/>
          <w:szCs w:val="32"/>
        </w:rPr>
        <w:t xml:space="preserve">2.1 Data Sources Overview</w:t>
      </w:r>
    </w:p>
    <w:p>
      <w:pPr>
        <w:spacing w:after="160"/>
      </w:pPr>
      <w:r>
        <w:rPr>
          <w:sz w:val="24"/>
          <w:szCs w:val="24"/>
        </w:rPr>
        <w:t xml:space="preserve">This project ingests data from two primary sources: meteorological measurements from the Swedish Meteorological and Hydrological Institute (SMHI) and electricity market price data generated based on published patterns of the Nordic electricity market. Together these datasets form the foundation for analysing the correlation between weather conditions and energy demand across Sweden's four electricity price zones SE1, SE2, SE3, and SE4.</w:t>
      </w:r>
    </w:p>
    <w:p>
      <w:pPr>
        <w:spacing w:after="120"/>
      </w:pPr>
      <w:r>
        <w:t xml:space="preserve"/>
      </w:r>
    </w:p>
    <w:p>
      <w:pPr>
        <w:spacing w:before="400" w:after="200"/>
      </w:pPr>
      <w:r>
        <w:rPr>
          <w:b/>
          <w:bCs/>
          <w:color w:val="1565C0"/>
          <w:sz w:val="32"/>
          <w:szCs w:val="32"/>
        </w:rPr>
        <w:t xml:space="preserve">2.2 SMHI Weather Data</w:t>
      </w:r>
    </w:p>
    <w:p>
      <w:pPr>
        <w:spacing w:before="300" w:after="160"/>
      </w:pPr>
      <w:r>
        <w:rPr>
          <w:b/>
          <w:bCs/>
          <w:color w:val="333333"/>
          <w:sz w:val="26"/>
          <w:szCs w:val="26"/>
        </w:rPr>
        <w:t xml:space="preserve">2.2.1 Source and Access Method</w:t>
      </w:r>
    </w:p>
    <w:p>
      <w:pPr>
        <w:spacing w:after="160"/>
      </w:pPr>
      <w:r>
        <w:rPr>
          <w:sz w:val="24"/>
          <w:szCs w:val="24"/>
        </w:rPr>
        <w:t xml:space="preserve">Weather data was obtained from SMHI's Open Data API, which is Sweden's official meteorological and hydrological institute operated under the Swedish government. The API provides free, unrestricted access to historical measurements from weather stations across Sweden. Data was downloaded programmatically using a Python script that queried the API endpoint at https://opendata-download-metobs.smhi.se/api using the corrected-archive period, which contains quality-controlled historical observations.</w:t>
      </w:r>
    </w:p>
    <w:p>
      <w:pPr>
        <w:spacing w:after="160"/>
      </w:pPr>
      <w:r>
        <w:rPr>
          <w:sz w:val="24"/>
          <w:szCs w:val="24"/>
        </w:rPr>
        <w:t xml:space="preserve">The ingestion script first retrieved a complete list of all available stations for each weather parameter, then downloaded individual CSV files for each station. A rate limit of 0.3 seconds between requests was implemented to avoid overloading the API server. The download process ran for approximately 90 minutes to collect the full dataset.</w:t>
      </w:r>
    </w:p>
    <w:p>
      <w:pPr>
        <w:spacing w:after="120"/>
      </w:pPr>
      <w:r>
        <w:t xml:space="preserve"/>
      </w:r>
    </w:p>
    <w:p>
      <w:pPr>
        <w:spacing w:before="300" w:after="160"/>
      </w:pPr>
      <w:r>
        <w:rPr>
          <w:b/>
          <w:bCs/>
          <w:color w:val="333333"/>
          <w:sz w:val="26"/>
          <w:szCs w:val="26"/>
        </w:rPr>
        <w:t xml:space="preserve">2.2.2 Parameters Downloaded</w:t>
      </w:r>
    </w:p>
    <w:p>
      <w:pPr>
        <w:spacing w:after="160"/>
      </w:pPr>
      <w:r>
        <w:rPr>
          <w:sz w:val="24"/>
          <w:szCs w:val="24"/>
        </w:rPr>
        <w:t xml:space="preserve">A total of 6,781 CSV files were downloaded across the following meteorological parameters:</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2"/>
                <w:szCs w:val="22"/>
              </w:rPr>
              <w:t xml:space="preserve">Parameter</w:t>
            </w:r>
          </w:p>
        </w:tc>
        <w:tc>
          <w:tcPr>
            <w:tcW w:type="dxa" w:w="5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2"/>
                <w:szCs w:val="22"/>
              </w:rPr>
              <w:t xml:space="preserve">Files Downloaded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Air temperature (Parameter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996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Wind speed (Parameter 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525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Precipitation (Parameter 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2,182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Humidity (Parameter 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509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Solar radiation (Parameter 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230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Snow depth (Parameter 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1,896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Visibility (Parameter 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400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Sunshine duration (Parameter 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19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Ground temperature (Parameter 14)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24 files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TOTAL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6,781 files</w:t>
            </w:r>
          </w:p>
        </w:tc>
      </w:tr>
    </w:tbl>
    <w:p>
      <w:pPr>
        <w:spacing w:after="120"/>
      </w:pPr>
      <w:r>
        <w:t xml:space="preserve"/>
      </w:r>
    </w:p>
    <w:p>
      <w:pPr>
        <w:spacing w:before="300" w:after="160"/>
      </w:pPr>
      <w:r>
        <w:rPr>
          <w:b/>
          <w:bCs/>
          <w:color w:val="333333"/>
          <w:sz w:val="26"/>
          <w:szCs w:val="26"/>
        </w:rPr>
        <w:t xml:space="preserve">2.2.3 Geographic Coverage and Price Zone Mapping</w:t>
      </w:r>
    </w:p>
    <w:p>
      <w:pPr>
        <w:spacing w:after="160"/>
      </w:pPr>
      <w:r>
        <w:rPr>
          <w:sz w:val="24"/>
          <w:szCs w:val="24"/>
        </w:rPr>
        <w:t xml:space="preserve">SMHI operates weather stations across all of Sweden. Since the stations do not natively include electricity price zone information, a geographic mapping function was implemented to assign each station to one of Sweden's four electricity price zones based on its latitude coordinate. Stations north of 66 degrees latitude were assigned to SE1, between 61 and 66 degrees to SE2, between 56.5 and 61 degrees to SE3, and south of 56.5 degrees to SE4. This mapping was saved as a station metadata CSV file containing station ID, name, latitude, longitude, and price zone for all 998 stations.</w:t>
      </w:r>
    </w:p>
    <w:p>
      <w:pPr>
        <w:spacing w:after="120"/>
      </w:pPr>
      <w:r>
        <w:t xml:space="preserve"/>
      </w:r>
    </w:p>
    <w:p>
      <w:pPr>
        <w:spacing w:before="300" w:after="160"/>
      </w:pPr>
      <w:r>
        <w:rPr>
          <w:b/>
          <w:bCs/>
          <w:color w:val="333333"/>
          <w:sz w:val="26"/>
          <w:szCs w:val="26"/>
        </w:rPr>
        <w:t xml:space="preserve">2.2.4 Data Volume</w:t>
      </w:r>
    </w:p>
    <w:p>
      <w:pPr>
        <w:spacing w:after="160"/>
      </w:pPr>
      <w:r>
        <w:rPr>
          <w:sz w:val="24"/>
          <w:szCs w:val="24"/>
        </w:rPr>
        <w:t xml:space="preserve">The total raw SMHI dataset comprises 9.19 GB across 6,781 CSV files. After loading the temperature parameter files into the processing pipeline, a total of 73,355,669 individual weather records were extracted. Each record represents a single measurement at a specific station at a specific point in time, including the observation date, time in UTC, temperature value in degrees Celsius, and a quality indicator.</w:t>
      </w:r>
    </w:p>
    <w:p>
      <w:pPr>
        <w:spacing w:after="120"/>
      </w:pPr>
      <w:r>
        <w:t xml:space="preserve"/>
      </w:r>
    </w:p>
    <w:p>
      <w:pPr>
        <w:spacing w:before="400" w:after="200"/>
      </w:pPr>
      <w:r>
        <w:rPr>
          <w:b/>
          <w:bCs/>
          <w:color w:val="1565C0"/>
          <w:sz w:val="32"/>
          <w:szCs w:val="32"/>
        </w:rPr>
        <w:t xml:space="preserve">2.3 Energy Market Data</w:t>
      </w:r>
    </w:p>
    <w:p>
      <w:pPr>
        <w:spacing w:before="300" w:after="160"/>
      </w:pPr>
      <w:r>
        <w:rPr>
          <w:b/>
          <w:bCs/>
          <w:color w:val="333333"/>
          <w:sz w:val="26"/>
          <w:szCs w:val="26"/>
        </w:rPr>
        <w:t xml:space="preserve">2.3.1 Data Sourcing Challenges</w:t>
      </w:r>
    </w:p>
    <w:p>
      <w:pPr>
        <w:spacing w:after="160"/>
      </w:pPr>
      <w:r>
        <w:rPr>
          <w:sz w:val="24"/>
          <w:szCs w:val="24"/>
        </w:rPr>
        <w:t xml:space="preserve">Obtaining large-scale real hourly electricity market data proved to be a significant challenge during the data collection phase. The primary intended source, Nordpool Group, requires commercial registration and does not provide bulk historical downloads through a public API. Several alternative sources were investigated including the ENTSO-E Transparency Platform, Energimyndigheten (Swedish Energy Agency), Sveriges Dataportal, Open Power System Data (OPSD), and multiple Kaggle datasets.</w:t>
      </w:r>
    </w:p>
    <w:p>
      <w:pPr>
        <w:spacing w:after="160"/>
      </w:pPr>
      <w:r>
        <w:rPr>
          <w:sz w:val="24"/>
          <w:szCs w:val="24"/>
        </w:rPr>
        <w:t xml:space="preserve">The OPSD platform provided a real dataset of 124 MB containing hourly Swedish electricity data, however this was insufficient in volume for the analysis requirements. The Energimyndigheten website publishes only annual and monthly summary statistics rather than hourly granular data. ENTSO-E requires market participant registration which was not available within the project timeline.</w:t>
      </w:r>
    </w:p>
    <w:p>
      <w:pPr>
        <w:spacing w:after="120"/>
      </w:pPr>
      <w:r>
        <w:t xml:space="preserve"/>
      </w:r>
    </w:p>
    <w:p>
      <w:pPr>
        <w:spacing w:before="300" w:after="160"/>
      </w:pPr>
      <w:r>
        <w:rPr>
          <w:b/>
          <w:bCs/>
          <w:color w:val="333333"/>
          <w:sz w:val="26"/>
          <w:szCs w:val="26"/>
        </w:rPr>
        <w:t xml:space="preserve">2.3.2 Synthetic Data Generation</w:t>
      </w:r>
    </w:p>
    <w:p>
      <w:pPr>
        <w:spacing w:after="160"/>
      </w:pPr>
      <w:r>
        <w:rPr>
          <w:sz w:val="24"/>
          <w:szCs w:val="24"/>
        </w:rPr>
        <w:t xml:space="preserve">Given the constraints on obtaining sufficiently large real energy data, the electricity market dataset was generated synthetically using realistic patterns derived from published characteristics of the Swedish electricity market. The synthetic dataset covers the period from January 2019 to December 2024 at hourly granularity across all four price zones SE1, SE2, SE3, and SE4, resulting in 210,340 records.</w:t>
      </w:r>
    </w:p>
    <w:p>
      <w:pPr>
        <w:spacing w:after="160"/>
      </w:pPr>
      <w:r>
        <w:rPr>
          <w:sz w:val="24"/>
          <w:szCs w:val="24"/>
        </w:rPr>
        <w:t xml:space="preserve">The generation methodology incorporated seasonal price variation with higher prices during winter months due to increased heating demand, hour-of-day price patterns reflecting morning and evening consumption peaks, and zone-specific price offsets reflecting the north-to-south price gradient observed in the real Swedish market where SE1 typically has lower prices due to surplus hydroelectric generation and SE4 has higher prices due to higher demand and transmission constraints.</w:t>
      </w:r>
    </w:p>
    <w:p>
      <w:pPr>
        <w:spacing w:after="160"/>
      </w:pPr>
      <w:r>
        <w:rPr>
          <w:sz w:val="24"/>
          <w:szCs w:val="24"/>
        </w:rPr>
        <w:t xml:space="preserve">This approach is disclosed transparently in accordance with academic integrity requirements. The synthetic dataset faithfully replicates the structural characteristics of the Swedish electricity market and is suitable for demonstrating the pipeline architecture and correlation analysis methodology.</w:t>
      </w:r>
    </w:p>
    <w:p>
      <w:pPr>
        <w:spacing w:after="120"/>
      </w:pPr>
      <w:r>
        <w:t xml:space="preserve"/>
      </w:r>
    </w:p>
    <w:p>
      <w:pPr>
        <w:spacing w:before="300" w:after="160"/>
      </w:pPr>
      <w:r>
        <w:rPr>
          <w:b/>
          <w:bCs/>
          <w:color w:val="333333"/>
          <w:sz w:val="26"/>
          <w:szCs w:val="26"/>
        </w:rPr>
        <w:t xml:space="preserve">2.3.3 Energy Data Summary</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2"/>
                <w:szCs w:val="22"/>
              </w:rPr>
              <w:t xml:space="preserve">Property</w:t>
            </w:r>
          </w:p>
        </w:tc>
        <w:tc>
          <w:tcPr>
            <w:tcW w:type="dxa" w:w="5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Records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210,340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Granularity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Hourly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Date range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2019-01-01 to 2024-12-31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Price zones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SE1, SE2, SE3, SE4</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Columns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datetime, date, hour, year, month, price_zone, spot_price_sek, consumption_mwh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File size (raw CSV)</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12.8 MB</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File size (Parquet)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3 MB</w:t>
            </w:r>
          </w:p>
        </w:tc>
      </w:tr>
    </w:tbl>
    <w:p>
      <w:pPr>
        <w:spacing w:after="120"/>
      </w:pPr>
      <w:r>
        <w:t xml:space="preserve"/>
      </w:r>
    </w:p>
    <w:p>
      <w:pPr>
        <w:spacing w:before="400" w:after="200"/>
      </w:pPr>
      <w:r>
        <w:rPr>
          <w:b/>
          <w:bCs/>
          <w:color w:val="1565C0"/>
          <w:sz w:val="32"/>
          <w:szCs w:val="32"/>
        </w:rPr>
        <w:t xml:space="preserve">2.4 Data Ingestion Challenges</w:t>
      </w:r>
    </w:p>
    <w:p>
      <w:pPr>
        <w:spacing w:before="300" w:after="160"/>
      </w:pPr>
      <w:r>
        <w:rPr>
          <w:b/>
          <w:bCs/>
          <w:color w:val="333333"/>
          <w:sz w:val="26"/>
          <w:szCs w:val="26"/>
        </w:rPr>
        <w:t xml:space="preserve">2.4.1 Memory Management</w:t>
      </w:r>
    </w:p>
    <w:p>
      <w:pPr>
        <w:spacing w:after="160"/>
      </w:pPr>
      <w:r>
        <w:rPr>
          <w:sz w:val="24"/>
          <w:szCs w:val="24"/>
        </w:rPr>
        <w:t xml:space="preserve">A significant technical challenge was encountered during the Bronze layer creation phase. The initial approach of loading all 995 temperature station CSV files into memory simultaneously using pandas caused a MemoryError despite the system having 32 GB of RAM. The error occurred specifically during the pd.concat operation which requires additional memory beyond the sum of individual dataframes to perform the concatenation.</w:t>
      </w:r>
    </w:p>
    <w:p>
      <w:pPr>
        <w:spacing w:after="160"/>
      </w:pPr>
      <w:r>
        <w:rPr>
          <w:sz w:val="24"/>
          <w:szCs w:val="24"/>
        </w:rPr>
        <w:t xml:space="preserve">Multiple failed attempts were made with batch sizes of 100, 50, and 20 files before the root cause was identified. The solution was to use the fastparquet library which supports append mode writing, allowing each station file to be read individually, merged with the station metadata, and written directly to the Parquet output file before being deleted from memory. This approach kept RAM usage below 1 GB at any point during processing while successfully writing all 73 million records to a single Parquet file.</w:t>
      </w:r>
    </w:p>
    <w:p>
      <w:pPr>
        <w:spacing w:after="120"/>
      </w:pPr>
      <w:r>
        <w:t xml:space="preserve"/>
      </w:r>
    </w:p>
    <w:p>
      <w:pPr>
        <w:spacing w:before="300" w:after="160"/>
      </w:pPr>
      <w:r>
        <w:rPr>
          <w:b/>
          <w:bCs/>
          <w:color w:val="333333"/>
          <w:sz w:val="26"/>
          <w:szCs w:val="26"/>
        </w:rPr>
        <w:t xml:space="preserve">2.4.2 Data Format Inconsistencies</w:t>
      </w:r>
    </w:p>
    <w:p>
      <w:pPr>
        <w:spacing w:after="160"/>
      </w:pPr>
      <w:r>
        <w:rPr>
          <w:sz w:val="24"/>
          <w:szCs w:val="24"/>
        </w:rPr>
        <w:t xml:space="preserve">Several SMHI station CSV files used a different format from the standard corrected-archive format, with metadata values appearing in the column header rows instead of actual measurement data. These files were automatically detected and skipped during processing with warning log messages. Approximately 50 to 80 station files out of 995 were skipped for this reason, representing less than 10 percent of the total stations and having no material impact on the dataset coverage.</w:t>
      </w:r>
    </w:p>
    <w:p>
      <w:pPr>
        <w:spacing w:after="120"/>
      </w:pPr>
      <w:r>
        <w:t xml:space="preserve"/>
      </w:r>
    </w:p>
    <w:p>
      <w:pPr>
        <w:spacing w:before="400" w:after="200"/>
      </w:pPr>
      <w:r>
        <w:rPr>
          <w:b/>
          <w:bCs/>
          <w:color w:val="1565C0"/>
          <w:sz w:val="32"/>
          <w:szCs w:val="32"/>
        </w:rPr>
        <w:t xml:space="preserve">2.5 What is Parquet and Why We Used It</w:t>
      </w:r>
    </w:p>
    <w:p>
      <w:pPr>
        <w:spacing w:after="160"/>
      </w:pPr>
      <w:r>
        <w:rPr>
          <w:sz w:val="24"/>
          <w:szCs w:val="24"/>
        </w:rPr>
        <w:t xml:space="preserve">Apache Parquet is a columnar storage file format designed for efficient data processing in distributed computing environments. Unlike CSV files which store data row by row as plain text, Parquet stores data column by column with built-in compression. This has several important advantages for big data pipelines.</w:t>
      </w:r>
    </w:p>
    <w:p>
      <w:pPr>
        <w:spacing w:after="160"/>
      </w:pPr>
      <w:r>
        <w:rPr>
          <w:sz w:val="24"/>
          <w:szCs w:val="24"/>
        </w:rPr>
        <w:t xml:space="preserve">First, Parquet applies compression automatically, which reduced our 6.63 GB of temperature CSV files to a 0.45 GB Parquet file while preserving all 73 million records. Second, because Parquet stores data by column, query engines like Apache Spark and Dask can read only the specific columns needed for a query without scanning the entire file, dramatically improving processing speed. Third, Parquet stores schema information including data types within the file itself, eliminating the type inference step required when reading CSV files. Fourth, Parquet is the standard intermediate storage format in modern data lake architectures and is natively supported by Spark, Dask, Pandas, and all major cloud storage services.</w:t>
      </w:r>
    </w:p>
    <w:p>
      <w:pPr>
        <w:spacing w:after="160"/>
      </w:pPr>
      <w:r>
        <w:rPr>
          <w:sz w:val="24"/>
          <w:szCs w:val="24"/>
        </w:rPr>
        <w:t xml:space="preserve">In this pipeline, the raw CSV files represent the landing zone and the Parquet files represent the processed storage layer. Members 2 and 3 read directly from the Parquet files using Spark and Dask respectively, benefiting from the faster read performance and smaller file sizes during the transformation and analysis stages.</w:t>
      </w:r>
    </w:p>
    <w:p>
      <w:pPr>
        <w:spacing w:after="120"/>
      </w:pPr>
      <w:r>
        <w:t xml:space="preserve"/>
      </w:r>
    </w:p>
    <w:p>
      <w:pPr>
        <w:spacing w:before="400" w:after="200"/>
      </w:pPr>
      <w:r>
        <w:rPr>
          <w:b/>
          <w:bCs/>
          <w:color w:val="1565C0"/>
          <w:sz w:val="32"/>
          <w:szCs w:val="32"/>
        </w:rPr>
        <w:t xml:space="preserve">2.6 Final Dataset Summary</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2"/>
                <w:szCs w:val="22"/>
              </w:rPr>
              <w:t xml:space="preserve">Metric</w:t>
            </w:r>
          </w:p>
        </w:tc>
        <w:tc>
          <w:tcPr>
            <w:tcW w:type="dxa" w:w="5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Total raw files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6,782 (6,781 SMHI + 1 energy)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Total raw data size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9.20 GB</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Weather records (Parquet)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73,355,669</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Energy records (Parquet)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210,340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Weather Parquet size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0.45 GB</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Energy Parquet size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3 MB</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Price zones covered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SE1, SE2, SE3, SE4</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Date range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2019-01-01 to 2024-12-31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2"/>
                <w:szCs w:val="22"/>
              </w:rPr>
              <w:t xml:space="preserve">Weather parameters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9 (temperature, wind, precipitation, humidity, solar, snow, visibility, sunshine, ground temp)</w:t>
            </w:r>
          </w:p>
        </w:tc>
      </w:tr>
    </w:tbl>
    <w:p>
      <w:pPr>
        <w:spacing w:after="120"/>
      </w:pPr>
      <w:r>
        <w:t xml:space="preserve"/>
      </w:r>
    </w:p>
    <w:p>
      <w:pPr>
        <w:spacing w:after="160"/>
      </w:pPr>
      <w:r>
        <w:rPr>
          <w:sz w:val="24"/>
          <w:szCs w:val="24"/>
        </w:rPr>
        <w:t xml:space="preserve">The complete dataset provides sufficient volume and coverage to demonstrate distributed big data processing using Apache Spark and Dask, with meaningful geographic and temporal granularity for the weather-energy correlation analysis described in subsequent sections of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2026-03-16T20:40:38.620Z</dcterms:created>
  <dcterms:modified xsi:type="dcterms:W3CDTF">2026-03-16T20:40:38.621Z</dcterms:modified>
</cp:coreProperties>
</file>

<file path=docProps/custom.xml><?xml version="1.0" encoding="utf-8"?>
<Properties xmlns="http://schemas.openxmlformats.org/officeDocument/2006/custom-properties" xmlns:vt="http://schemas.openxmlformats.org/officeDocument/2006/docPropsVTypes"/>
</file>