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4A2CB" w14:textId="77777777" w:rsidR="00A40814" w:rsidRDefault="00A40814" w:rsidP="00A40814">
      <w:pPr>
        <w:spacing w:before="100" w:beforeAutospacing="1" w:after="100" w:afterAutospacing="1" w:line="276" w:lineRule="auto"/>
        <w:jc w:val="both"/>
        <w:rPr>
          <w:rFonts w:ascii="Times New Roman" w:hAnsi="Times New Roman" w:cs="Times New Roman"/>
          <w:b/>
          <w:bCs/>
          <w:color w:val="000000"/>
          <w:sz w:val="36"/>
          <w:szCs w:val="36"/>
        </w:rPr>
      </w:pPr>
      <w:r>
        <w:rPr>
          <w:rFonts w:ascii="Times New Roman" w:hAnsi="Times New Roman" w:cs="Times New Roman"/>
          <w:b/>
          <w:bCs/>
          <w:color w:val="000000"/>
          <w:sz w:val="36"/>
          <w:szCs w:val="36"/>
        </w:rPr>
        <w:t xml:space="preserve">Optimisation de Portefeuille (celui de Fanny) : </w:t>
      </w:r>
    </w:p>
    <w:p w14:paraId="29510E0E" w14:textId="2270C725" w:rsidR="00265984" w:rsidRPr="00FE7C53" w:rsidRDefault="00FE7C53" w:rsidP="00A40814">
      <w:pPr>
        <w:spacing w:before="100" w:beforeAutospacing="1" w:after="100" w:afterAutospacing="1" w:line="276" w:lineRule="auto"/>
        <w:jc w:val="both"/>
        <w:rPr>
          <w:rFonts w:ascii="Times New Roman" w:hAnsi="Times New Roman" w:cs="Times New Roman"/>
          <w:b/>
          <w:bCs/>
          <w:color w:val="000000"/>
          <w:sz w:val="36"/>
          <w:szCs w:val="36"/>
        </w:rPr>
      </w:pPr>
      <w:r w:rsidRPr="00FE7C53">
        <w:rPr>
          <w:rFonts w:ascii="Times New Roman" w:hAnsi="Times New Roman" w:cs="Times New Roman"/>
          <w:b/>
          <w:bCs/>
          <w:color w:val="000000"/>
          <w:sz w:val="36"/>
          <w:szCs w:val="36"/>
        </w:rPr>
        <w:t>Vers une Stratégie d’Allocation Long Terme Robuste</w:t>
      </w:r>
    </w:p>
    <w:p w14:paraId="47A13950" w14:textId="2409339F" w:rsid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L’analyse quantitative met en évidence un portefeuille actuellement déséquilibré, à la fois en termes de concentration, de profil de risque et de performance ajustée au risque.</w:t>
      </w:r>
    </w:p>
    <w:p w14:paraId="6CE45F63" w14:textId="6B9C8A77" w:rsidR="00044066" w:rsidRPr="00044066" w:rsidRDefault="00044066" w:rsidP="00044066">
      <w:pPr>
        <w:spacing w:before="100" w:beforeAutospacing="1" w:after="100" w:afterAutospacing="1" w:line="276" w:lineRule="auto"/>
        <w:jc w:val="center"/>
        <w:rPr>
          <w:rFonts w:ascii="Times New Roman" w:eastAsia="Times New Roman" w:hAnsi="Times New Roman" w:cs="Times New Roman"/>
          <w:color w:val="000000"/>
          <w:kern w:val="0"/>
          <w:lang w:eastAsia="fr-FR"/>
          <w14:ligatures w14:val="none"/>
        </w:rPr>
      </w:pPr>
      <w:r w:rsidRPr="00044066">
        <w:rPr>
          <w:rFonts w:ascii="Times New Roman" w:eastAsia="Times New Roman" w:hAnsi="Times New Roman" w:cs="Times New Roman"/>
          <w:noProof/>
          <w:color w:val="000000"/>
          <w:kern w:val="0"/>
          <w:lang w:eastAsia="fr-FR"/>
          <w14:ligatures w14:val="none"/>
        </w:rPr>
        <w:drawing>
          <wp:inline distT="0" distB="0" distL="0" distR="0" wp14:anchorId="6F78F350" wp14:editId="3A361EFF">
            <wp:extent cx="5760720" cy="3378200"/>
            <wp:effectExtent l="0" t="0" r="5080" b="0"/>
            <wp:docPr id="930895736" name="Image 1" descr="Une image contenant texte, capture d’écran, Polic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95736" name="Image 1" descr="Une image contenant texte, capture d’écran, Police, reçu&#10;&#10;Le contenu généré par l’IA peut être incorrect."/>
                    <pic:cNvPicPr/>
                  </pic:nvPicPr>
                  <pic:blipFill>
                    <a:blip r:embed="rId5"/>
                    <a:stretch>
                      <a:fillRect/>
                    </a:stretch>
                  </pic:blipFill>
                  <pic:spPr>
                    <a:xfrm>
                      <a:off x="0" y="0"/>
                      <a:ext cx="5760720" cy="3378200"/>
                    </a:xfrm>
                    <a:prstGeom prst="rect">
                      <a:avLst/>
                    </a:prstGeom>
                  </pic:spPr>
                </pic:pic>
              </a:graphicData>
            </a:graphic>
          </wp:inline>
        </w:drawing>
      </w:r>
    </w:p>
    <w:p w14:paraId="0F209785" w14:textId="77777777" w:rsidR="00044066" w:rsidRPr="00044066" w:rsidRDefault="00044066" w:rsidP="00044066">
      <w:pPr>
        <w:spacing w:before="100" w:beforeAutospacing="1" w:after="100" w:afterAutospacing="1" w:line="276" w:lineRule="auto"/>
        <w:jc w:val="both"/>
        <w:outlineLvl w:val="2"/>
        <w:rPr>
          <w:rFonts w:ascii="Times New Roman" w:eastAsia="Times New Roman" w:hAnsi="Times New Roman" w:cs="Times New Roman"/>
          <w:b/>
          <w:bCs/>
          <w:color w:val="000000"/>
          <w:kern w:val="0"/>
          <w:sz w:val="28"/>
          <w:szCs w:val="28"/>
          <w:lang w:eastAsia="fr-FR"/>
          <w14:ligatures w14:val="none"/>
        </w:rPr>
      </w:pPr>
      <w:r w:rsidRPr="00044066">
        <w:rPr>
          <w:rFonts w:ascii="Times New Roman" w:eastAsia="Times New Roman" w:hAnsi="Times New Roman" w:cs="Times New Roman"/>
          <w:b/>
          <w:bCs/>
          <w:color w:val="000000"/>
          <w:kern w:val="0"/>
          <w:sz w:val="28"/>
          <w:szCs w:val="28"/>
          <w:lang w:eastAsia="fr-FR"/>
          <w14:ligatures w14:val="none"/>
        </w:rPr>
        <w:t>1. Une concentration très élevée</w:t>
      </w:r>
    </w:p>
    <w:p w14:paraId="70617A8B" w14:textId="46A04CCB"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La première observation concerne la structure même du portefeuille. Kering représente à lui seul 50 % du capital investi, tandis que STMicroelectronics en représente environ 22 %. Ensemble, ces deux positions concentrent plus de 72 % du portefeuille total.</w:t>
      </w:r>
    </w:p>
    <w:p w14:paraId="66A70D4C" w14:textId="0EAEE616"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Cela signifie concrètement que ton portefeuille dépend très fortement de la trajectoire de ces deux entreprises. Les données de contribution au risque confirment cette dépendance : Kering génère à elle seule 54 % du risque total du portefeuille, et STMicro environ 22 %. Autrement dit, près de 77 % du risque provient de seulement deux lignes.</w:t>
      </w:r>
    </w:p>
    <w:p w14:paraId="31B5FE8B" w14:textId="66BD8167"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Cette concentration explique en grande partie les fortes variations observées sur la courbe de capital. Le portefeuille ne se comporte pas comme un ensemble diversifié de 7 actions, mais plutôt comme un pari amplifié sur un nombre très limité de titres.</w:t>
      </w:r>
    </w:p>
    <w:p w14:paraId="2DF2DD7C" w14:textId="197D4C79" w:rsidR="00044066" w:rsidRPr="00044066" w:rsidRDefault="00044066" w:rsidP="00044066">
      <w:pPr>
        <w:spacing w:after="0" w:line="276" w:lineRule="auto"/>
        <w:jc w:val="both"/>
        <w:rPr>
          <w:rFonts w:ascii="Times New Roman" w:eastAsia="Times New Roman" w:hAnsi="Times New Roman" w:cs="Times New Roman"/>
          <w:kern w:val="0"/>
          <w:lang w:eastAsia="fr-FR"/>
          <w14:ligatures w14:val="none"/>
        </w:rPr>
      </w:pPr>
    </w:p>
    <w:p w14:paraId="29D8853A" w14:textId="77777777" w:rsidR="00044066" w:rsidRDefault="00044066" w:rsidP="00044066">
      <w:pPr>
        <w:spacing w:before="100" w:beforeAutospacing="1" w:after="100" w:afterAutospacing="1" w:line="276" w:lineRule="auto"/>
        <w:jc w:val="both"/>
        <w:outlineLvl w:val="2"/>
        <w:rPr>
          <w:rFonts w:ascii="Times New Roman" w:eastAsia="Times New Roman" w:hAnsi="Times New Roman" w:cs="Times New Roman"/>
          <w:b/>
          <w:bCs/>
          <w:color w:val="000000"/>
          <w:kern w:val="0"/>
          <w:sz w:val="27"/>
          <w:szCs w:val="27"/>
          <w:lang w:eastAsia="fr-FR"/>
          <w14:ligatures w14:val="none"/>
        </w:rPr>
      </w:pPr>
    </w:p>
    <w:p w14:paraId="5927A05B" w14:textId="735BF525" w:rsidR="00044066" w:rsidRPr="00FE7C53" w:rsidRDefault="00044066" w:rsidP="00044066">
      <w:pPr>
        <w:spacing w:before="100" w:beforeAutospacing="1" w:after="100" w:afterAutospacing="1" w:line="276" w:lineRule="auto"/>
        <w:jc w:val="both"/>
        <w:outlineLvl w:val="2"/>
        <w:rPr>
          <w:rFonts w:ascii="Times New Roman" w:eastAsia="Times New Roman" w:hAnsi="Times New Roman" w:cs="Times New Roman"/>
          <w:b/>
          <w:bCs/>
          <w:color w:val="000000"/>
          <w:kern w:val="0"/>
          <w:sz w:val="28"/>
          <w:szCs w:val="28"/>
          <w:lang w:eastAsia="fr-FR"/>
          <w14:ligatures w14:val="none"/>
        </w:rPr>
      </w:pPr>
      <w:r w:rsidRPr="00FE7C53">
        <w:rPr>
          <w:rFonts w:ascii="Times New Roman" w:eastAsia="Times New Roman" w:hAnsi="Times New Roman" w:cs="Times New Roman"/>
          <w:b/>
          <w:bCs/>
          <w:color w:val="000000"/>
          <w:kern w:val="0"/>
          <w:sz w:val="28"/>
          <w:szCs w:val="28"/>
          <w:lang w:eastAsia="fr-FR"/>
          <w14:ligatures w14:val="none"/>
        </w:rPr>
        <w:lastRenderedPageBreak/>
        <w:t>2. Une performance négative malgré un marché porteur</w:t>
      </w:r>
    </w:p>
    <w:p w14:paraId="103FCE07" w14:textId="40190791" w:rsidR="00044066" w:rsidRPr="00044066" w:rsidRDefault="00044066" w:rsidP="00044066">
      <w:pPr>
        <w:spacing w:before="100" w:beforeAutospacing="1" w:after="100" w:afterAutospacing="1" w:line="276" w:lineRule="auto"/>
        <w:jc w:val="center"/>
        <w:outlineLvl w:val="2"/>
        <w:rPr>
          <w:rFonts w:ascii="Times New Roman" w:eastAsia="Times New Roman" w:hAnsi="Times New Roman" w:cs="Times New Roman"/>
          <w:b/>
          <w:bCs/>
          <w:color w:val="000000"/>
          <w:kern w:val="0"/>
          <w:sz w:val="27"/>
          <w:szCs w:val="27"/>
          <w:lang w:eastAsia="fr-FR"/>
          <w14:ligatures w14:val="none"/>
        </w:rPr>
      </w:pPr>
      <w:r w:rsidRPr="00044066">
        <w:rPr>
          <w:rFonts w:ascii="Times New Roman" w:eastAsia="Times New Roman" w:hAnsi="Times New Roman" w:cs="Times New Roman"/>
          <w:b/>
          <w:bCs/>
          <w:noProof/>
          <w:color w:val="000000"/>
          <w:kern w:val="0"/>
          <w:sz w:val="27"/>
          <w:szCs w:val="27"/>
          <w:lang w:eastAsia="fr-FR"/>
          <w14:ligatures w14:val="none"/>
        </w:rPr>
        <w:drawing>
          <wp:inline distT="0" distB="0" distL="0" distR="0" wp14:anchorId="1B440D03" wp14:editId="50463243">
            <wp:extent cx="5760720" cy="3522980"/>
            <wp:effectExtent l="0" t="0" r="5080" b="0"/>
            <wp:docPr id="754066878"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66878" name="Image 1" descr="Une image contenant texte, capture d’écran, nombre, Police&#10;&#10;Le contenu généré par l’IA peut être incorrect."/>
                    <pic:cNvPicPr/>
                  </pic:nvPicPr>
                  <pic:blipFill>
                    <a:blip r:embed="rId6"/>
                    <a:stretch>
                      <a:fillRect/>
                    </a:stretch>
                  </pic:blipFill>
                  <pic:spPr>
                    <a:xfrm>
                      <a:off x="0" y="0"/>
                      <a:ext cx="5760720" cy="3522980"/>
                    </a:xfrm>
                    <a:prstGeom prst="rect">
                      <a:avLst/>
                    </a:prstGeom>
                  </pic:spPr>
                </pic:pic>
              </a:graphicData>
            </a:graphic>
          </wp:inline>
        </w:drawing>
      </w:r>
    </w:p>
    <w:p w14:paraId="603FB9BE" w14:textId="7C599FB1"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Sur la période analysée, le portefeuille affiche un CAGR de -5,64 % par an. Cela signifie qu’en moyenne, la valeur du portefeuille s’est contractée chaque année sur la période étudiée.</w:t>
      </w:r>
    </w:p>
    <w:p w14:paraId="07C5A371" w14:textId="15504E4D"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En comparaison, les principaux indices de référence ont enregistré des performances nettement positives :</w:t>
      </w:r>
    </w:p>
    <w:p w14:paraId="441BCB5D" w14:textId="77777777" w:rsidR="00044066" w:rsidRPr="00044066" w:rsidRDefault="00044066" w:rsidP="00044066">
      <w:pPr>
        <w:numPr>
          <w:ilvl w:val="0"/>
          <w:numId w:val="23"/>
        </w:num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sidRPr="00044066">
        <w:rPr>
          <w:rFonts w:ascii="Times New Roman" w:eastAsia="Times New Roman" w:hAnsi="Times New Roman" w:cs="Times New Roman"/>
          <w:color w:val="000000"/>
          <w:kern w:val="0"/>
          <w:lang w:eastAsia="fr-FR"/>
          <w14:ligatures w14:val="none"/>
        </w:rPr>
        <w:t>S&amp;P 500 : +13,24 % par an</w:t>
      </w:r>
    </w:p>
    <w:p w14:paraId="79559A27" w14:textId="77777777" w:rsidR="00044066" w:rsidRPr="00044066" w:rsidRDefault="00044066" w:rsidP="00044066">
      <w:pPr>
        <w:numPr>
          <w:ilvl w:val="0"/>
          <w:numId w:val="23"/>
        </w:num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sidRPr="00044066">
        <w:rPr>
          <w:rFonts w:ascii="Times New Roman" w:eastAsia="Times New Roman" w:hAnsi="Times New Roman" w:cs="Times New Roman"/>
          <w:color w:val="000000"/>
          <w:kern w:val="0"/>
          <w:lang w:eastAsia="fr-FR"/>
          <w14:ligatures w14:val="none"/>
        </w:rPr>
        <w:t>MSCI World (URTH) : +12,83 % par an</w:t>
      </w:r>
    </w:p>
    <w:p w14:paraId="6407D588" w14:textId="77777777" w:rsidR="00044066" w:rsidRPr="00044066" w:rsidRDefault="00044066" w:rsidP="00044066">
      <w:pPr>
        <w:numPr>
          <w:ilvl w:val="0"/>
          <w:numId w:val="23"/>
        </w:num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sidRPr="00044066">
        <w:rPr>
          <w:rFonts w:ascii="Times New Roman" w:eastAsia="Times New Roman" w:hAnsi="Times New Roman" w:cs="Times New Roman"/>
          <w:color w:val="000000"/>
          <w:kern w:val="0"/>
          <w:lang w:eastAsia="fr-FR"/>
          <w14:ligatures w14:val="none"/>
        </w:rPr>
        <w:t>CAC 40 : +6,69 % par an</w:t>
      </w:r>
    </w:p>
    <w:p w14:paraId="1B97BCEB" w14:textId="44D8A355"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Cette divergence est essentielle : le marché mondial a été structurellement haussier sur la période, mais la sélection et la construction du portefeuille n’ont pas permis d’en bénéficier. La sous-performance ne s’explique donc pas par un environnement défavorable global, mais principalement par la structure du portefeuille et la concentration sur certaines valeurs.</w:t>
      </w:r>
    </w:p>
    <w:p w14:paraId="2737362D" w14:textId="76EB86A2" w:rsidR="00044066" w:rsidRPr="00044066" w:rsidRDefault="00044066" w:rsidP="00044066">
      <w:pPr>
        <w:spacing w:after="0" w:line="276" w:lineRule="auto"/>
        <w:jc w:val="both"/>
        <w:rPr>
          <w:rFonts w:ascii="Times New Roman" w:eastAsia="Times New Roman" w:hAnsi="Times New Roman" w:cs="Times New Roman"/>
          <w:kern w:val="0"/>
          <w:lang w:eastAsia="fr-FR"/>
          <w14:ligatures w14:val="none"/>
        </w:rPr>
      </w:pPr>
    </w:p>
    <w:p w14:paraId="1390D841" w14:textId="77777777" w:rsidR="00044066" w:rsidRDefault="00044066">
      <w:pPr>
        <w:rPr>
          <w:rFonts w:ascii="Times New Roman" w:eastAsia="Times New Roman" w:hAnsi="Times New Roman" w:cs="Times New Roman"/>
          <w:b/>
          <w:bCs/>
          <w:color w:val="000000"/>
          <w:kern w:val="0"/>
          <w:sz w:val="27"/>
          <w:szCs w:val="27"/>
          <w:lang w:eastAsia="fr-FR"/>
          <w14:ligatures w14:val="none"/>
        </w:rPr>
      </w:pPr>
      <w:r>
        <w:rPr>
          <w:rFonts w:ascii="Times New Roman" w:eastAsia="Times New Roman" w:hAnsi="Times New Roman" w:cs="Times New Roman"/>
          <w:b/>
          <w:bCs/>
          <w:color w:val="000000"/>
          <w:kern w:val="0"/>
          <w:sz w:val="27"/>
          <w:szCs w:val="27"/>
          <w:lang w:eastAsia="fr-FR"/>
          <w14:ligatures w14:val="none"/>
        </w:rPr>
        <w:br w:type="page"/>
      </w:r>
    </w:p>
    <w:p w14:paraId="0C2615AC" w14:textId="727BD46A" w:rsidR="00044066" w:rsidRPr="00FE7C53" w:rsidRDefault="00044066" w:rsidP="00044066">
      <w:pPr>
        <w:spacing w:before="100" w:beforeAutospacing="1" w:after="100" w:afterAutospacing="1" w:line="276" w:lineRule="auto"/>
        <w:jc w:val="both"/>
        <w:outlineLvl w:val="2"/>
        <w:rPr>
          <w:rFonts w:ascii="Times New Roman" w:eastAsia="Times New Roman" w:hAnsi="Times New Roman" w:cs="Times New Roman"/>
          <w:b/>
          <w:bCs/>
          <w:color w:val="000000"/>
          <w:kern w:val="0"/>
          <w:sz w:val="28"/>
          <w:szCs w:val="28"/>
          <w:lang w:eastAsia="fr-FR"/>
          <w14:ligatures w14:val="none"/>
        </w:rPr>
      </w:pPr>
      <w:r w:rsidRPr="00FE7C53">
        <w:rPr>
          <w:rFonts w:ascii="Times New Roman" w:eastAsia="Times New Roman" w:hAnsi="Times New Roman" w:cs="Times New Roman"/>
          <w:b/>
          <w:bCs/>
          <w:color w:val="000000"/>
          <w:kern w:val="0"/>
          <w:sz w:val="28"/>
          <w:szCs w:val="28"/>
          <w:lang w:eastAsia="fr-FR"/>
          <w14:ligatures w14:val="none"/>
        </w:rPr>
        <w:lastRenderedPageBreak/>
        <w:t>3. Un niveau de risque élevé sans compensation</w:t>
      </w:r>
    </w:p>
    <w:p w14:paraId="5F5D0524" w14:textId="0E9B2E91" w:rsidR="00044066" w:rsidRPr="00044066" w:rsidRDefault="00044066" w:rsidP="00044066">
      <w:pPr>
        <w:spacing w:before="100" w:beforeAutospacing="1" w:after="100" w:afterAutospacing="1" w:line="276" w:lineRule="auto"/>
        <w:jc w:val="center"/>
        <w:outlineLvl w:val="2"/>
        <w:rPr>
          <w:rFonts w:ascii="Times New Roman" w:eastAsia="Times New Roman" w:hAnsi="Times New Roman" w:cs="Times New Roman"/>
          <w:b/>
          <w:bCs/>
          <w:color w:val="000000"/>
          <w:kern w:val="0"/>
          <w:sz w:val="27"/>
          <w:szCs w:val="27"/>
          <w:lang w:eastAsia="fr-FR"/>
          <w14:ligatures w14:val="none"/>
        </w:rPr>
      </w:pPr>
      <w:r w:rsidRPr="00044066">
        <w:rPr>
          <w:rFonts w:ascii="Times New Roman" w:eastAsia="Times New Roman" w:hAnsi="Times New Roman" w:cs="Times New Roman"/>
          <w:b/>
          <w:bCs/>
          <w:noProof/>
          <w:color w:val="000000"/>
          <w:kern w:val="0"/>
          <w:sz w:val="27"/>
          <w:szCs w:val="27"/>
          <w:lang w:eastAsia="fr-FR"/>
          <w14:ligatures w14:val="none"/>
        </w:rPr>
        <w:drawing>
          <wp:inline distT="0" distB="0" distL="0" distR="0" wp14:anchorId="72562725" wp14:editId="2F111C6F">
            <wp:extent cx="5760720" cy="3522980"/>
            <wp:effectExtent l="0" t="0" r="5080" b="0"/>
            <wp:docPr id="1590331714"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66878" name="Image 1" descr="Une image contenant texte, capture d’écran, nombre, Police&#10;&#10;Le contenu généré par l’IA peut être incorrect."/>
                    <pic:cNvPicPr/>
                  </pic:nvPicPr>
                  <pic:blipFill>
                    <a:blip r:embed="rId6"/>
                    <a:stretch>
                      <a:fillRect/>
                    </a:stretch>
                  </pic:blipFill>
                  <pic:spPr>
                    <a:xfrm>
                      <a:off x="0" y="0"/>
                      <a:ext cx="5760720" cy="3522980"/>
                    </a:xfrm>
                    <a:prstGeom prst="rect">
                      <a:avLst/>
                    </a:prstGeom>
                  </pic:spPr>
                </pic:pic>
              </a:graphicData>
            </a:graphic>
          </wp:inline>
        </w:drawing>
      </w:r>
    </w:p>
    <w:p w14:paraId="2C1A193D" w14:textId="45FED908"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La volatilité annualisée du portefeuille est de 28,24 %, ce qui est nettement supérieur à celle des indices de référence (environ 17–18 %). Cela signifie que ton portefeuille fluctue beaucoup plus fortement que le marché global.</w:t>
      </w:r>
    </w:p>
    <w:p w14:paraId="00470405" w14:textId="5CD8E9FC"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En théorie, un risque plus élevé peut être justifié si le rendement est également supérieur. Or ici, ce n’est pas le cas. Le ratio de Sharpe est négatif (-0,20), ce qui indique que le portefeuille a pris du risque sans générer de rendement compensatoire.</w:t>
      </w:r>
    </w:p>
    <w:p w14:paraId="3F71D28A" w14:textId="08955FD6"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Le drawdown maximum atteint -59 %, contre environ -34 % pour le MSCI World et le S&amp;P 500. Cela signifie qu’à un moment donné, le portefeuille a perdu près de 60 % de sa valeur par rapport à son plus haut historique. Ce type de baisse est psychologiquement et financièrement très exigeant, et difficilement compatible avec une stratégie patrimoniale stable.</w:t>
      </w:r>
    </w:p>
    <w:p w14:paraId="0CA6BDBF" w14:textId="4498FC66" w:rsidR="00044066" w:rsidRPr="00044066" w:rsidRDefault="00044066" w:rsidP="00044066">
      <w:pPr>
        <w:spacing w:after="0" w:line="276" w:lineRule="auto"/>
        <w:jc w:val="both"/>
        <w:rPr>
          <w:rFonts w:ascii="Times New Roman" w:eastAsia="Times New Roman" w:hAnsi="Times New Roman" w:cs="Times New Roman"/>
          <w:kern w:val="0"/>
          <w:lang w:eastAsia="fr-FR"/>
          <w14:ligatures w14:val="none"/>
        </w:rPr>
      </w:pPr>
    </w:p>
    <w:p w14:paraId="70EA2320" w14:textId="77777777" w:rsidR="00044066" w:rsidRDefault="00044066">
      <w:pPr>
        <w:rPr>
          <w:rFonts w:ascii="Times New Roman" w:eastAsia="Times New Roman" w:hAnsi="Times New Roman" w:cs="Times New Roman"/>
          <w:b/>
          <w:bCs/>
          <w:color w:val="000000"/>
          <w:kern w:val="0"/>
          <w:sz w:val="27"/>
          <w:szCs w:val="27"/>
          <w:lang w:eastAsia="fr-FR"/>
          <w14:ligatures w14:val="none"/>
        </w:rPr>
      </w:pPr>
      <w:r>
        <w:rPr>
          <w:rFonts w:ascii="Times New Roman" w:eastAsia="Times New Roman" w:hAnsi="Times New Roman" w:cs="Times New Roman"/>
          <w:b/>
          <w:bCs/>
          <w:color w:val="000000"/>
          <w:kern w:val="0"/>
          <w:sz w:val="27"/>
          <w:szCs w:val="27"/>
          <w:lang w:eastAsia="fr-FR"/>
          <w14:ligatures w14:val="none"/>
        </w:rPr>
        <w:br w:type="page"/>
      </w:r>
    </w:p>
    <w:p w14:paraId="73CA006E" w14:textId="554FC94B" w:rsidR="00044066" w:rsidRPr="00FE7C53" w:rsidRDefault="00044066" w:rsidP="00044066">
      <w:pPr>
        <w:spacing w:before="100" w:beforeAutospacing="1" w:after="100" w:afterAutospacing="1" w:line="276" w:lineRule="auto"/>
        <w:jc w:val="both"/>
        <w:outlineLvl w:val="2"/>
        <w:rPr>
          <w:rFonts w:ascii="Times New Roman" w:eastAsia="Times New Roman" w:hAnsi="Times New Roman" w:cs="Times New Roman"/>
          <w:b/>
          <w:bCs/>
          <w:color w:val="000000"/>
          <w:kern w:val="0"/>
          <w:sz w:val="28"/>
          <w:szCs w:val="28"/>
          <w:lang w:eastAsia="fr-FR"/>
          <w14:ligatures w14:val="none"/>
        </w:rPr>
      </w:pPr>
      <w:r w:rsidRPr="00FE7C53">
        <w:rPr>
          <w:rFonts w:ascii="Times New Roman" w:eastAsia="Times New Roman" w:hAnsi="Times New Roman" w:cs="Times New Roman"/>
          <w:b/>
          <w:bCs/>
          <w:color w:val="000000"/>
          <w:kern w:val="0"/>
          <w:sz w:val="28"/>
          <w:szCs w:val="28"/>
          <w:lang w:eastAsia="fr-FR"/>
          <w14:ligatures w14:val="none"/>
        </w:rPr>
        <w:lastRenderedPageBreak/>
        <w:t>4. Une sensibilité marquée au marché européen</w:t>
      </w:r>
    </w:p>
    <w:p w14:paraId="33AB6D44" w14:textId="3C039AF9" w:rsidR="00044066" w:rsidRPr="00044066" w:rsidRDefault="00044066" w:rsidP="00044066">
      <w:pPr>
        <w:spacing w:before="100" w:beforeAutospacing="1" w:after="100" w:afterAutospacing="1" w:line="276" w:lineRule="auto"/>
        <w:jc w:val="center"/>
        <w:outlineLvl w:val="2"/>
        <w:rPr>
          <w:rFonts w:ascii="Times New Roman" w:eastAsia="Times New Roman" w:hAnsi="Times New Roman" w:cs="Times New Roman"/>
          <w:i/>
          <w:iCs/>
          <w:color w:val="000000"/>
          <w:kern w:val="0"/>
          <w:lang w:eastAsia="fr-FR"/>
          <w14:ligatures w14:val="none"/>
        </w:rPr>
      </w:pPr>
      <w:r w:rsidRPr="00044066">
        <w:rPr>
          <w:rFonts w:ascii="Times New Roman" w:eastAsia="Times New Roman" w:hAnsi="Times New Roman" w:cs="Times New Roman"/>
          <w:i/>
          <w:iCs/>
          <w:color w:val="000000"/>
          <w:kern w:val="0"/>
          <w:lang w:eastAsia="fr-FR"/>
          <w14:ligatures w14:val="none"/>
        </w:rPr>
        <w:t>Sensibilité au marché (Beta)</w:t>
      </w:r>
    </w:p>
    <w:p w14:paraId="34A5B9DF" w14:textId="2742302F" w:rsidR="00044066" w:rsidRPr="00044066" w:rsidRDefault="00044066" w:rsidP="00044066">
      <w:pPr>
        <w:spacing w:before="100" w:beforeAutospacing="1" w:after="100" w:afterAutospacing="1" w:line="276" w:lineRule="auto"/>
        <w:jc w:val="center"/>
        <w:outlineLvl w:val="2"/>
        <w:rPr>
          <w:rFonts w:ascii="Times New Roman" w:eastAsia="Times New Roman" w:hAnsi="Times New Roman" w:cs="Times New Roman"/>
          <w:b/>
          <w:bCs/>
          <w:color w:val="000000"/>
          <w:kern w:val="0"/>
          <w:sz w:val="27"/>
          <w:szCs w:val="27"/>
          <w:lang w:eastAsia="fr-FR"/>
          <w14:ligatures w14:val="none"/>
        </w:rPr>
      </w:pPr>
      <w:r w:rsidRPr="00044066">
        <w:rPr>
          <w:rFonts w:ascii="Times New Roman" w:eastAsia="Times New Roman" w:hAnsi="Times New Roman" w:cs="Times New Roman"/>
          <w:b/>
          <w:bCs/>
          <w:noProof/>
          <w:color w:val="000000"/>
          <w:kern w:val="0"/>
          <w:sz w:val="27"/>
          <w:szCs w:val="27"/>
          <w:lang w:eastAsia="fr-FR"/>
          <w14:ligatures w14:val="none"/>
        </w:rPr>
        <w:drawing>
          <wp:inline distT="0" distB="0" distL="0" distR="0" wp14:anchorId="313F404F" wp14:editId="1E6FC047">
            <wp:extent cx="4396154" cy="1633969"/>
            <wp:effectExtent l="0" t="0" r="0" b="4445"/>
            <wp:docPr id="1519972772" name="Image 1" descr="Une image contenant texte, capture d’écran, reç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2772" name="Image 1" descr="Une image contenant texte, capture d’écran, reçu, Police&#10;&#10;Le contenu généré par l’IA peut être incorrect."/>
                    <pic:cNvPicPr/>
                  </pic:nvPicPr>
                  <pic:blipFill>
                    <a:blip r:embed="rId7"/>
                    <a:stretch>
                      <a:fillRect/>
                    </a:stretch>
                  </pic:blipFill>
                  <pic:spPr>
                    <a:xfrm>
                      <a:off x="0" y="0"/>
                      <a:ext cx="4450395" cy="1654129"/>
                    </a:xfrm>
                    <a:prstGeom prst="rect">
                      <a:avLst/>
                    </a:prstGeom>
                  </pic:spPr>
                </pic:pic>
              </a:graphicData>
            </a:graphic>
          </wp:inline>
        </w:drawing>
      </w:r>
    </w:p>
    <w:p w14:paraId="277F7712" w14:textId="08B4FF3A"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Le bêta par rapport au CAC 40 est de 1,21. Cela signifie que lorsque le marché français bouge de 1%, ton portefeuille bouge en moyenne de 1,21% dans le même sens. Tu es donc plus agressif que l’indice français.</w:t>
      </w:r>
    </w:p>
    <w:p w14:paraId="6007B1CC" w14:textId="22AFF68A"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En revanche, le bêta par rapport au S&amp;P 500 est de 0,75 et de 0,87 par rapport au MSCI World. Cela montre que ton portefeuille reste corrélé au marché mondial, mais avec une orientation clairement européenne et cyclique.</w:t>
      </w:r>
    </w:p>
    <w:p w14:paraId="223CCB28" w14:textId="5391D4E3"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Cette structure explique pourquoi les phases de stress sur les valeurs européennes, le luxe ou les small/mid caps ont pu peser lourdement sur la performance globale.</w:t>
      </w:r>
    </w:p>
    <w:p w14:paraId="114A9487" w14:textId="77777777" w:rsidR="00044066" w:rsidRPr="00044066" w:rsidRDefault="00B04A39" w:rsidP="00044066">
      <w:pPr>
        <w:spacing w:after="0" w:line="276"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889C813">
          <v:rect id="_x0000_i1025" alt="" style="width:453.6pt;height:.05pt;mso-width-percent:0;mso-height-percent:0;mso-width-percent:0;mso-height-percent:0" o:hralign="center" o:hrstd="t" o:hr="t" fillcolor="#a0a0a0" stroked="f"/>
        </w:pict>
      </w:r>
    </w:p>
    <w:p w14:paraId="7530AE18" w14:textId="77777777" w:rsidR="00044066" w:rsidRPr="00FE7C53" w:rsidRDefault="00044066" w:rsidP="00044066">
      <w:pPr>
        <w:spacing w:before="100" w:beforeAutospacing="1" w:after="100" w:afterAutospacing="1" w:line="276" w:lineRule="auto"/>
        <w:jc w:val="both"/>
        <w:outlineLvl w:val="2"/>
        <w:rPr>
          <w:rFonts w:ascii="Times New Roman" w:eastAsia="Times New Roman" w:hAnsi="Times New Roman" w:cs="Times New Roman"/>
          <w:b/>
          <w:bCs/>
          <w:color w:val="000000"/>
          <w:kern w:val="0"/>
          <w:sz w:val="28"/>
          <w:szCs w:val="28"/>
          <w:lang w:eastAsia="fr-FR"/>
          <w14:ligatures w14:val="none"/>
        </w:rPr>
      </w:pPr>
      <w:r w:rsidRPr="00FE7C53">
        <w:rPr>
          <w:rFonts w:ascii="Times New Roman" w:eastAsia="Times New Roman" w:hAnsi="Times New Roman" w:cs="Times New Roman"/>
          <w:b/>
          <w:bCs/>
          <w:color w:val="000000"/>
          <w:kern w:val="0"/>
          <w:sz w:val="28"/>
          <w:szCs w:val="28"/>
          <w:lang w:eastAsia="fr-FR"/>
          <w14:ligatures w14:val="none"/>
        </w:rPr>
        <w:t>5. Risque extrême à court terme</w:t>
      </w:r>
    </w:p>
    <w:p w14:paraId="6793D19E" w14:textId="1CA0F09E"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La Value at Risk (VaR 95 %) journalière est de -2,73 %. Concrètement, cela signifie qu’un jour sur vingt environ, la perte quotidienne peut atteindre au moins 2,7 %.</w:t>
      </w:r>
    </w:p>
    <w:p w14:paraId="2CDD80D4" w14:textId="653BA34E"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Le Conditional VaR (CVaR 95 %) est de -3,71 %, ce qui indique que dans les pires 5 % des journées, la perte moyenne est proche de 3,7 %. Pour un portefeuille autour de 85 000 €, cela correspond à des variations quotidiennes de l’ordre de 2 500 à 3 000 € dans les journées défavorables.</w:t>
      </w:r>
    </w:p>
    <w:p w14:paraId="48A4041B" w14:textId="3BF4D33C" w:rsidR="00044066" w:rsidRPr="00044066" w:rsidRDefault="00851552" w:rsidP="00044066">
      <w:pPr>
        <w:spacing w:before="100" w:beforeAutospacing="1" w:after="100" w:afterAutospacing="1" w:line="276" w:lineRule="auto"/>
        <w:jc w:val="both"/>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ab/>
      </w:r>
      <w:r w:rsidR="00044066" w:rsidRPr="00044066">
        <w:rPr>
          <w:rFonts w:ascii="Times New Roman" w:eastAsia="Times New Roman" w:hAnsi="Times New Roman" w:cs="Times New Roman"/>
          <w:color w:val="000000"/>
          <w:kern w:val="0"/>
          <w:lang w:eastAsia="fr-FR"/>
          <w14:ligatures w14:val="none"/>
        </w:rPr>
        <w:t>Ce niveau de risque court terme est cohérent avec la forte concentration et la volatilité élevée observées précédemment.</w:t>
      </w:r>
    </w:p>
    <w:p w14:paraId="573E5766" w14:textId="27CEAA59" w:rsidR="00044066" w:rsidRPr="00044066" w:rsidRDefault="00044066" w:rsidP="00044066">
      <w:pPr>
        <w:spacing w:after="0" w:line="276" w:lineRule="auto"/>
        <w:jc w:val="both"/>
        <w:rPr>
          <w:rFonts w:ascii="Times New Roman" w:eastAsia="Times New Roman" w:hAnsi="Times New Roman" w:cs="Times New Roman"/>
          <w:kern w:val="0"/>
          <w:lang w:eastAsia="fr-FR"/>
          <w14:ligatures w14:val="none"/>
        </w:rPr>
      </w:pPr>
    </w:p>
    <w:p w14:paraId="12725AF6" w14:textId="17144202" w:rsidR="00D73F87" w:rsidRDefault="00D73F87">
      <w:pPr>
        <w:rPr>
          <w:rFonts w:ascii="Times New Roman" w:eastAsia="Times New Roman" w:hAnsi="Times New Roman" w:cs="Times New Roman"/>
          <w:b/>
          <w:bCs/>
          <w:color w:val="000000"/>
          <w:kern w:val="0"/>
          <w:sz w:val="36"/>
          <w:szCs w:val="36"/>
          <w:lang w:eastAsia="fr-FR"/>
          <w14:ligatures w14:val="none"/>
        </w:rPr>
      </w:pPr>
    </w:p>
    <w:p w14:paraId="52C83AC1" w14:textId="77777777" w:rsidR="000B4F4E" w:rsidRDefault="000B4F4E">
      <w:pPr>
        <w:rPr>
          <w:rFonts w:ascii="Times New Roman" w:eastAsia="Times New Roman" w:hAnsi="Times New Roman" w:cs="Times New Roman"/>
          <w:b/>
          <w:bCs/>
          <w:color w:val="000000"/>
          <w:kern w:val="0"/>
          <w:sz w:val="36"/>
          <w:szCs w:val="36"/>
          <w:lang w:eastAsia="fr-FR"/>
          <w14:ligatures w14:val="none"/>
        </w:rPr>
      </w:pPr>
    </w:p>
    <w:p w14:paraId="095D54C1" w14:textId="27C9974D" w:rsidR="000C3FFC" w:rsidRDefault="000B4F4E" w:rsidP="00C3298E">
      <w:pPr>
        <w:rPr>
          <w:rFonts w:ascii="Times New Roman" w:eastAsia="Times New Roman" w:hAnsi="Times New Roman" w:cs="Times New Roman"/>
          <w:b/>
          <w:bCs/>
          <w:color w:val="000000"/>
          <w:kern w:val="0"/>
          <w:sz w:val="28"/>
          <w:szCs w:val="28"/>
          <w:lang w:eastAsia="fr-FR"/>
          <w14:ligatures w14:val="none"/>
        </w:rPr>
      </w:pPr>
      <w:r w:rsidRPr="00891D8C">
        <w:rPr>
          <w:rFonts w:ascii="Times New Roman" w:eastAsia="Times New Roman" w:hAnsi="Times New Roman" w:cs="Times New Roman"/>
          <w:b/>
          <w:bCs/>
          <w:color w:val="000000"/>
          <w:kern w:val="0"/>
          <w:sz w:val="28"/>
          <w:szCs w:val="28"/>
          <w:lang w:eastAsia="fr-FR"/>
          <w14:ligatures w14:val="none"/>
        </w:rPr>
        <w:lastRenderedPageBreak/>
        <w:t xml:space="preserve">6. </w:t>
      </w:r>
      <w:r w:rsidR="00891D8C" w:rsidRPr="00891D8C">
        <w:rPr>
          <w:rFonts w:ascii="Times New Roman" w:eastAsia="Times New Roman" w:hAnsi="Times New Roman" w:cs="Times New Roman"/>
          <w:b/>
          <w:bCs/>
          <w:color w:val="000000"/>
          <w:kern w:val="0"/>
          <w:sz w:val="28"/>
          <w:szCs w:val="28"/>
          <w:lang w:eastAsia="fr-FR"/>
          <w14:ligatures w14:val="none"/>
        </w:rPr>
        <w:t>Optimisations selon différentes stratégies d’investissements</w:t>
      </w:r>
    </w:p>
    <w:p w14:paraId="2B9C5A13" w14:textId="77777777" w:rsidR="00C3298E" w:rsidRPr="00C3298E" w:rsidRDefault="00C3298E" w:rsidP="00C3298E">
      <w:pPr>
        <w:rPr>
          <w:rFonts w:ascii="Times New Roman" w:eastAsia="Times New Roman" w:hAnsi="Times New Roman" w:cs="Times New Roman"/>
          <w:b/>
          <w:bCs/>
          <w:color w:val="000000"/>
          <w:kern w:val="0"/>
          <w:sz w:val="28"/>
          <w:szCs w:val="28"/>
          <w:lang w:eastAsia="fr-FR"/>
          <w14:ligatures w14:val="none"/>
        </w:rPr>
      </w:pPr>
    </w:p>
    <w:p w14:paraId="5C892F93" w14:textId="77777777" w:rsidR="000C3FFC" w:rsidRPr="00C3298E" w:rsidRDefault="000C3FFC" w:rsidP="000C3FFC">
      <w:pPr>
        <w:jc w:val="center"/>
        <w:rPr>
          <w:rFonts w:ascii="Times New Roman" w:eastAsia="Times New Roman" w:hAnsi="Times New Roman" w:cs="Times New Roman"/>
          <w:i/>
          <w:iCs/>
          <w:color w:val="000000"/>
          <w:kern w:val="0"/>
          <w:sz w:val="28"/>
          <w:szCs w:val="28"/>
          <w:u w:val="single"/>
          <w:lang w:eastAsia="fr-FR"/>
          <w14:ligatures w14:val="none"/>
        </w:rPr>
      </w:pPr>
      <w:r w:rsidRPr="00C3298E">
        <w:rPr>
          <w:rFonts w:ascii="Times New Roman" w:eastAsia="Times New Roman" w:hAnsi="Times New Roman" w:cs="Times New Roman"/>
          <w:i/>
          <w:iCs/>
          <w:color w:val="000000"/>
          <w:kern w:val="0"/>
          <w:sz w:val="28"/>
          <w:szCs w:val="28"/>
          <w:u w:val="single"/>
          <w:lang w:eastAsia="fr-FR"/>
          <w14:ligatures w14:val="none"/>
        </w:rPr>
        <w:t>Comparatif des métriques clés</w:t>
      </w:r>
    </w:p>
    <w:p w14:paraId="0017D336" w14:textId="2D0E655B" w:rsidR="00851552" w:rsidRDefault="000C3FFC" w:rsidP="00891D8C">
      <w:pPr>
        <w:jc w:val="center"/>
        <w:rPr>
          <w:rFonts w:ascii="Times New Roman" w:eastAsia="Times New Roman" w:hAnsi="Times New Roman" w:cs="Times New Roman"/>
          <w:b/>
          <w:bCs/>
          <w:color w:val="000000"/>
          <w:kern w:val="0"/>
          <w:sz w:val="28"/>
          <w:szCs w:val="28"/>
          <w:lang w:eastAsia="fr-FR"/>
          <w14:ligatures w14:val="none"/>
        </w:rPr>
      </w:pPr>
      <w:r w:rsidRPr="00891D8C">
        <w:rPr>
          <w:rFonts w:ascii="Times New Roman" w:eastAsia="Times New Roman" w:hAnsi="Times New Roman" w:cs="Times New Roman"/>
          <w:b/>
          <w:bCs/>
          <w:noProof/>
          <w:color w:val="000000"/>
          <w:kern w:val="0"/>
          <w:sz w:val="28"/>
          <w:szCs w:val="28"/>
          <w:lang w:eastAsia="fr-FR"/>
          <w14:ligatures w14:val="none"/>
        </w:rPr>
        <w:drawing>
          <wp:inline distT="0" distB="0" distL="0" distR="0" wp14:anchorId="41D005FE" wp14:editId="6482B903">
            <wp:extent cx="5760720" cy="1539875"/>
            <wp:effectExtent l="0" t="0" r="5080" b="0"/>
            <wp:docPr id="1039683081" name="Image 1" descr="Une image contenant texte, reçu,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83081" name="Image 1" descr="Une image contenant texte, reçu, capture d’écran, Police&#10;&#10;Le contenu généré par l’IA peut être incorrect."/>
                    <pic:cNvPicPr/>
                  </pic:nvPicPr>
                  <pic:blipFill>
                    <a:blip r:embed="rId8"/>
                    <a:stretch>
                      <a:fillRect/>
                    </a:stretch>
                  </pic:blipFill>
                  <pic:spPr>
                    <a:xfrm>
                      <a:off x="0" y="0"/>
                      <a:ext cx="5760720" cy="1539875"/>
                    </a:xfrm>
                    <a:prstGeom prst="rect">
                      <a:avLst/>
                    </a:prstGeom>
                  </pic:spPr>
                </pic:pic>
              </a:graphicData>
            </a:graphic>
          </wp:inline>
        </w:drawing>
      </w:r>
    </w:p>
    <w:p w14:paraId="22E703BE" w14:textId="77777777" w:rsidR="00C3298E" w:rsidRPr="00851552" w:rsidRDefault="00C3298E" w:rsidP="00891D8C">
      <w:pPr>
        <w:jc w:val="center"/>
        <w:rPr>
          <w:rFonts w:ascii="Times New Roman" w:eastAsia="Times New Roman" w:hAnsi="Times New Roman" w:cs="Times New Roman"/>
          <w:b/>
          <w:bCs/>
          <w:color w:val="000000"/>
          <w:kern w:val="0"/>
          <w:sz w:val="28"/>
          <w:szCs w:val="28"/>
          <w:lang w:eastAsia="fr-FR"/>
          <w14:ligatures w14:val="none"/>
        </w:rPr>
      </w:pPr>
    </w:p>
    <w:p w14:paraId="7141B405" w14:textId="1E226000" w:rsidR="000C3FFC" w:rsidRPr="00851552" w:rsidRDefault="00851552" w:rsidP="00891D8C">
      <w:pPr>
        <w:jc w:val="center"/>
        <w:rPr>
          <w:rFonts w:ascii="Times New Roman" w:eastAsia="Times New Roman" w:hAnsi="Times New Roman" w:cs="Times New Roman"/>
          <w:i/>
          <w:iCs/>
          <w:color w:val="000000"/>
          <w:kern w:val="0"/>
          <w:sz w:val="28"/>
          <w:szCs w:val="28"/>
          <w:u w:val="single"/>
          <w:lang w:eastAsia="fr-FR"/>
          <w14:ligatures w14:val="none"/>
        </w:rPr>
      </w:pPr>
      <w:r w:rsidRPr="00851552">
        <w:rPr>
          <w:rFonts w:ascii="Times New Roman" w:eastAsia="Times New Roman" w:hAnsi="Times New Roman" w:cs="Times New Roman"/>
          <w:i/>
          <w:iCs/>
          <w:color w:val="000000"/>
          <w:kern w:val="0"/>
          <w:sz w:val="28"/>
          <w:szCs w:val="28"/>
          <w:u w:val="single"/>
          <w:lang w:eastAsia="fr-FR"/>
          <w14:ligatures w14:val="none"/>
        </w:rPr>
        <w:t xml:space="preserve">10Y </w:t>
      </w:r>
      <w:r w:rsidR="00C3298E">
        <w:rPr>
          <w:rFonts w:ascii="Times New Roman" w:eastAsia="Times New Roman" w:hAnsi="Times New Roman" w:cs="Times New Roman"/>
          <w:i/>
          <w:iCs/>
          <w:color w:val="000000"/>
          <w:kern w:val="0"/>
          <w:sz w:val="28"/>
          <w:szCs w:val="28"/>
          <w:u w:val="single"/>
          <w:lang w:eastAsia="fr-FR"/>
          <w14:ligatures w14:val="none"/>
        </w:rPr>
        <w:t>-</w:t>
      </w:r>
      <w:r w:rsidRPr="00851552">
        <w:rPr>
          <w:rFonts w:ascii="Times New Roman" w:eastAsia="Times New Roman" w:hAnsi="Times New Roman" w:cs="Times New Roman"/>
          <w:i/>
          <w:iCs/>
          <w:color w:val="000000"/>
          <w:kern w:val="0"/>
          <w:sz w:val="28"/>
          <w:szCs w:val="28"/>
          <w:u w:val="single"/>
          <w:lang w:eastAsia="fr-FR"/>
          <w14:ligatures w14:val="none"/>
        </w:rPr>
        <w:t xml:space="preserve"> Max Sharpe (Optimisation croissance)</w:t>
      </w:r>
    </w:p>
    <w:p w14:paraId="4882C82B" w14:textId="5E4B6379" w:rsidR="00C3298E" w:rsidRDefault="00C3298E" w:rsidP="00891D8C">
      <w:pPr>
        <w:jc w:val="center"/>
        <w:rPr>
          <w:rFonts w:ascii="Times New Roman" w:eastAsia="Times New Roman" w:hAnsi="Times New Roman" w:cs="Times New Roman"/>
          <w:i/>
          <w:iCs/>
          <w:color w:val="000000"/>
          <w:kern w:val="0"/>
          <w:sz w:val="28"/>
          <w:szCs w:val="28"/>
          <w:lang w:eastAsia="fr-FR"/>
          <w14:ligatures w14:val="none"/>
        </w:rPr>
      </w:pPr>
      <w:r w:rsidRPr="00C3298E">
        <w:rPr>
          <w:rFonts w:ascii="Times New Roman" w:eastAsia="Times New Roman" w:hAnsi="Times New Roman" w:cs="Times New Roman"/>
          <w:i/>
          <w:iCs/>
          <w:noProof/>
          <w:color w:val="000000"/>
          <w:kern w:val="0"/>
          <w:sz w:val="28"/>
          <w:szCs w:val="28"/>
          <w:lang w:eastAsia="fr-FR"/>
          <w14:ligatures w14:val="none"/>
        </w:rPr>
        <w:drawing>
          <wp:inline distT="0" distB="0" distL="0" distR="0" wp14:anchorId="0D340F0C" wp14:editId="05AD7066">
            <wp:extent cx="4793673" cy="1620084"/>
            <wp:effectExtent l="0" t="0" r="0" b="5715"/>
            <wp:docPr id="1383002627" name="Image 1" descr="Une image contenant texte, capture d’écran, reç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02627" name="Image 1" descr="Une image contenant texte, capture d’écran, reçu, Police&#10;&#10;Le contenu généré par l’IA peut être incorrect."/>
                    <pic:cNvPicPr/>
                  </pic:nvPicPr>
                  <pic:blipFill>
                    <a:blip r:embed="rId9"/>
                    <a:stretch>
                      <a:fillRect/>
                    </a:stretch>
                  </pic:blipFill>
                  <pic:spPr>
                    <a:xfrm>
                      <a:off x="0" y="0"/>
                      <a:ext cx="4835384" cy="1634181"/>
                    </a:xfrm>
                    <a:prstGeom prst="rect">
                      <a:avLst/>
                    </a:prstGeom>
                  </pic:spPr>
                </pic:pic>
              </a:graphicData>
            </a:graphic>
          </wp:inline>
        </w:drawing>
      </w:r>
    </w:p>
    <w:p w14:paraId="353DAF13" w14:textId="347EE196" w:rsidR="00C3298E" w:rsidRPr="00C3298E" w:rsidRDefault="00C3298E" w:rsidP="00891D8C">
      <w:pPr>
        <w:jc w:val="center"/>
        <w:rPr>
          <w:rFonts w:ascii="Times New Roman" w:eastAsia="Times New Roman" w:hAnsi="Times New Roman" w:cs="Times New Roman"/>
          <w:i/>
          <w:iCs/>
          <w:color w:val="000000"/>
          <w:kern w:val="0"/>
          <w:lang w:eastAsia="fr-FR"/>
          <w14:ligatures w14:val="none"/>
        </w:rPr>
      </w:pPr>
      <w:r w:rsidRPr="00C3298E">
        <w:rPr>
          <w:rFonts w:ascii="Times New Roman" w:eastAsia="Times New Roman" w:hAnsi="Times New Roman" w:cs="Times New Roman"/>
          <w:i/>
          <w:iCs/>
          <w:color w:val="000000"/>
          <w:kern w:val="0"/>
          <w:lang w:eastAsia="fr-FR"/>
          <w14:ligatures w14:val="none"/>
        </w:rPr>
        <w:t>Stratégie dominée par le marché mondial (URTH) avec une petite poche opportuniste.</w:t>
      </w:r>
    </w:p>
    <w:p w14:paraId="21A50F96" w14:textId="77777777" w:rsidR="00C3298E" w:rsidRPr="00C3298E" w:rsidRDefault="00C3298E" w:rsidP="00891D8C">
      <w:pPr>
        <w:jc w:val="center"/>
        <w:rPr>
          <w:rFonts w:ascii="Times New Roman" w:eastAsia="Times New Roman" w:hAnsi="Times New Roman" w:cs="Times New Roman"/>
          <w:color w:val="000000"/>
          <w:kern w:val="0"/>
          <w:lang w:eastAsia="fr-FR"/>
          <w14:ligatures w14:val="none"/>
        </w:rPr>
      </w:pPr>
    </w:p>
    <w:p w14:paraId="3D8D95F1" w14:textId="74F82087" w:rsidR="00851552" w:rsidRDefault="00851552" w:rsidP="00891D8C">
      <w:pPr>
        <w:jc w:val="center"/>
        <w:rPr>
          <w:rFonts w:ascii="Times New Roman" w:eastAsia="Times New Roman" w:hAnsi="Times New Roman" w:cs="Times New Roman"/>
          <w:i/>
          <w:iCs/>
          <w:color w:val="000000"/>
          <w:kern w:val="0"/>
          <w:sz w:val="28"/>
          <w:szCs w:val="28"/>
          <w:u w:val="single"/>
          <w:lang w:eastAsia="fr-FR"/>
          <w14:ligatures w14:val="none"/>
        </w:rPr>
      </w:pPr>
      <w:r w:rsidRPr="00C3298E">
        <w:rPr>
          <w:rFonts w:ascii="Times New Roman" w:eastAsia="Times New Roman" w:hAnsi="Times New Roman" w:cs="Times New Roman"/>
          <w:i/>
          <w:iCs/>
          <w:color w:val="000000"/>
          <w:kern w:val="0"/>
          <w:sz w:val="28"/>
          <w:szCs w:val="28"/>
          <w:u w:val="single"/>
          <w:lang w:eastAsia="fr-FR"/>
          <w14:ligatures w14:val="none"/>
        </w:rPr>
        <w:t xml:space="preserve">Stable </w:t>
      </w:r>
      <w:r w:rsidR="00C3298E">
        <w:rPr>
          <w:rFonts w:ascii="Times New Roman" w:eastAsia="Times New Roman" w:hAnsi="Times New Roman" w:cs="Times New Roman"/>
          <w:i/>
          <w:iCs/>
          <w:color w:val="000000"/>
          <w:kern w:val="0"/>
          <w:sz w:val="28"/>
          <w:szCs w:val="28"/>
          <w:u w:val="single"/>
          <w:lang w:eastAsia="fr-FR"/>
          <w14:ligatures w14:val="none"/>
        </w:rPr>
        <w:t>-</w:t>
      </w:r>
      <w:r w:rsidRPr="00C3298E">
        <w:rPr>
          <w:rFonts w:ascii="Times New Roman" w:eastAsia="Times New Roman" w:hAnsi="Times New Roman" w:cs="Times New Roman"/>
          <w:i/>
          <w:iCs/>
          <w:color w:val="000000"/>
          <w:kern w:val="0"/>
          <w:sz w:val="28"/>
          <w:szCs w:val="28"/>
          <w:u w:val="single"/>
          <w:lang w:eastAsia="fr-FR"/>
          <w14:ligatures w14:val="none"/>
        </w:rPr>
        <w:t xml:space="preserve"> Min Vol (Volatilité minimale)</w:t>
      </w:r>
    </w:p>
    <w:p w14:paraId="084C064B" w14:textId="0606EF9B" w:rsidR="00C3298E" w:rsidRDefault="00C3298E" w:rsidP="00891D8C">
      <w:pPr>
        <w:jc w:val="center"/>
        <w:rPr>
          <w:rFonts w:ascii="Times New Roman" w:eastAsia="Times New Roman" w:hAnsi="Times New Roman" w:cs="Times New Roman"/>
          <w:i/>
          <w:iCs/>
          <w:color w:val="000000"/>
          <w:kern w:val="0"/>
          <w:sz w:val="28"/>
          <w:szCs w:val="28"/>
          <w:u w:val="single"/>
          <w:lang w:eastAsia="fr-FR"/>
          <w14:ligatures w14:val="none"/>
        </w:rPr>
      </w:pPr>
      <w:r w:rsidRPr="00C3298E">
        <w:rPr>
          <w:rFonts w:ascii="Times New Roman" w:eastAsia="Times New Roman" w:hAnsi="Times New Roman" w:cs="Times New Roman"/>
          <w:i/>
          <w:iCs/>
          <w:noProof/>
          <w:color w:val="000000"/>
          <w:kern w:val="0"/>
          <w:sz w:val="28"/>
          <w:szCs w:val="28"/>
          <w:lang w:eastAsia="fr-FR"/>
          <w14:ligatures w14:val="none"/>
        </w:rPr>
        <w:drawing>
          <wp:inline distT="0" distB="0" distL="0" distR="0" wp14:anchorId="5322CC8C" wp14:editId="16FD9F09">
            <wp:extent cx="4003964" cy="2471583"/>
            <wp:effectExtent l="0" t="0" r="0" b="5080"/>
            <wp:docPr id="132039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962" name="Image 1" descr="Une image contenant texte, capture d’écran, Police, nombre&#10;&#10;Le contenu généré par l’IA peut être incorrect."/>
                    <pic:cNvPicPr/>
                  </pic:nvPicPr>
                  <pic:blipFill>
                    <a:blip r:embed="rId10"/>
                    <a:stretch>
                      <a:fillRect/>
                    </a:stretch>
                  </pic:blipFill>
                  <pic:spPr>
                    <a:xfrm>
                      <a:off x="0" y="0"/>
                      <a:ext cx="4027099" cy="2485864"/>
                    </a:xfrm>
                    <a:prstGeom prst="rect">
                      <a:avLst/>
                    </a:prstGeom>
                  </pic:spPr>
                </pic:pic>
              </a:graphicData>
            </a:graphic>
          </wp:inline>
        </w:drawing>
      </w:r>
    </w:p>
    <w:p w14:paraId="3AA9809A" w14:textId="08DFCA33" w:rsidR="00891D8C" w:rsidRPr="00C3298E" w:rsidRDefault="00C3298E" w:rsidP="00891D8C">
      <w:pPr>
        <w:jc w:val="center"/>
        <w:rPr>
          <w:rFonts w:ascii="Times New Roman" w:eastAsia="Times New Roman" w:hAnsi="Times New Roman" w:cs="Times New Roman"/>
          <w:i/>
          <w:iCs/>
          <w:color w:val="000000"/>
          <w:kern w:val="0"/>
          <w:lang w:eastAsia="fr-FR"/>
          <w14:ligatures w14:val="none"/>
        </w:rPr>
      </w:pPr>
      <w:r w:rsidRPr="00C3298E">
        <w:rPr>
          <w:rFonts w:ascii="Times New Roman" w:eastAsia="Times New Roman" w:hAnsi="Times New Roman" w:cs="Times New Roman"/>
          <w:i/>
          <w:iCs/>
          <w:color w:val="000000"/>
          <w:kern w:val="0"/>
          <w:lang w:eastAsia="fr-FR"/>
          <w14:ligatures w14:val="none"/>
        </w:rPr>
        <w:t>Très forte pondération du core mondial avec diversification modérée sur les titres.</w:t>
      </w:r>
    </w:p>
    <w:p w14:paraId="714E26CB" w14:textId="38743A13" w:rsidR="00C3298E" w:rsidRPr="00C3298E" w:rsidRDefault="00C3298E" w:rsidP="00891D8C">
      <w:pPr>
        <w:jc w:val="center"/>
        <w:rPr>
          <w:rFonts w:ascii="Times New Roman" w:eastAsia="Times New Roman" w:hAnsi="Times New Roman" w:cs="Times New Roman"/>
          <w:i/>
          <w:iCs/>
          <w:color w:val="000000"/>
          <w:kern w:val="0"/>
          <w:sz w:val="28"/>
          <w:szCs w:val="28"/>
          <w:u w:val="single"/>
          <w:lang w:eastAsia="fr-FR"/>
          <w14:ligatures w14:val="none"/>
        </w:rPr>
      </w:pPr>
      <w:r w:rsidRPr="00C3298E">
        <w:rPr>
          <w:rFonts w:ascii="Times New Roman" w:eastAsia="Times New Roman" w:hAnsi="Times New Roman" w:cs="Times New Roman"/>
          <w:i/>
          <w:iCs/>
          <w:color w:val="000000"/>
          <w:kern w:val="0"/>
          <w:sz w:val="28"/>
          <w:szCs w:val="28"/>
          <w:u w:val="single"/>
          <w:lang w:eastAsia="fr-FR"/>
          <w14:ligatures w14:val="none"/>
        </w:rPr>
        <w:lastRenderedPageBreak/>
        <w:t xml:space="preserve">Stable </w:t>
      </w:r>
      <w:r>
        <w:rPr>
          <w:rFonts w:ascii="Times New Roman" w:eastAsia="Times New Roman" w:hAnsi="Times New Roman" w:cs="Times New Roman"/>
          <w:i/>
          <w:iCs/>
          <w:color w:val="000000"/>
          <w:kern w:val="0"/>
          <w:sz w:val="28"/>
          <w:szCs w:val="28"/>
          <w:u w:val="single"/>
          <w:lang w:eastAsia="fr-FR"/>
          <w14:ligatures w14:val="none"/>
        </w:rPr>
        <w:t>-</w:t>
      </w:r>
      <w:r w:rsidRPr="00C3298E">
        <w:rPr>
          <w:rFonts w:ascii="Times New Roman" w:eastAsia="Times New Roman" w:hAnsi="Times New Roman" w:cs="Times New Roman"/>
          <w:i/>
          <w:iCs/>
          <w:color w:val="000000"/>
          <w:kern w:val="0"/>
          <w:sz w:val="28"/>
          <w:szCs w:val="28"/>
          <w:u w:val="single"/>
          <w:lang w:eastAsia="fr-FR"/>
          <w14:ligatures w14:val="none"/>
        </w:rPr>
        <w:t xml:space="preserve"> Min CVaR (Protection contre les pires scénarios)</w:t>
      </w:r>
    </w:p>
    <w:p w14:paraId="57AB6BC1" w14:textId="3FE161C0" w:rsidR="000C3FFC" w:rsidRDefault="00C3298E" w:rsidP="00891D8C">
      <w:pPr>
        <w:jc w:val="center"/>
        <w:rPr>
          <w:rFonts w:ascii="Times New Roman" w:eastAsia="Times New Roman" w:hAnsi="Times New Roman" w:cs="Times New Roman"/>
          <w:i/>
          <w:iCs/>
          <w:color w:val="000000"/>
          <w:kern w:val="0"/>
          <w:sz w:val="28"/>
          <w:szCs w:val="28"/>
          <w:lang w:eastAsia="fr-FR"/>
          <w14:ligatures w14:val="none"/>
        </w:rPr>
      </w:pPr>
      <w:r w:rsidRPr="00C3298E">
        <w:rPr>
          <w:rFonts w:ascii="Times New Roman" w:eastAsia="Times New Roman" w:hAnsi="Times New Roman" w:cs="Times New Roman"/>
          <w:i/>
          <w:iCs/>
          <w:noProof/>
          <w:color w:val="000000"/>
          <w:kern w:val="0"/>
          <w:sz w:val="28"/>
          <w:szCs w:val="28"/>
          <w:lang w:eastAsia="fr-FR"/>
          <w14:ligatures w14:val="none"/>
        </w:rPr>
        <w:drawing>
          <wp:inline distT="0" distB="0" distL="0" distR="0" wp14:anchorId="446FE6A1" wp14:editId="47498381">
            <wp:extent cx="4440382" cy="2412059"/>
            <wp:effectExtent l="0" t="0" r="5080" b="1270"/>
            <wp:docPr id="2332022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2262" name="Image 1" descr="Une image contenant texte, capture d’écran, Police, nombre&#10;&#10;Le contenu généré par l’IA peut être incorrect."/>
                    <pic:cNvPicPr/>
                  </pic:nvPicPr>
                  <pic:blipFill>
                    <a:blip r:embed="rId11"/>
                    <a:stretch>
                      <a:fillRect/>
                    </a:stretch>
                  </pic:blipFill>
                  <pic:spPr>
                    <a:xfrm>
                      <a:off x="0" y="0"/>
                      <a:ext cx="4471849" cy="2429152"/>
                    </a:xfrm>
                    <a:prstGeom prst="rect">
                      <a:avLst/>
                    </a:prstGeom>
                  </pic:spPr>
                </pic:pic>
              </a:graphicData>
            </a:graphic>
          </wp:inline>
        </w:drawing>
      </w:r>
    </w:p>
    <w:p w14:paraId="2D033732" w14:textId="440B25D9" w:rsidR="00C3298E" w:rsidRPr="00C3298E" w:rsidRDefault="00C3298E" w:rsidP="00891D8C">
      <w:pPr>
        <w:jc w:val="center"/>
        <w:rPr>
          <w:rFonts w:ascii="Times New Roman" w:eastAsia="Times New Roman" w:hAnsi="Times New Roman" w:cs="Times New Roman"/>
          <w:i/>
          <w:iCs/>
          <w:color w:val="000000"/>
          <w:kern w:val="0"/>
          <w:lang w:eastAsia="fr-FR"/>
          <w14:ligatures w14:val="none"/>
        </w:rPr>
      </w:pPr>
      <w:r w:rsidRPr="00C3298E">
        <w:rPr>
          <w:rFonts w:ascii="Times New Roman" w:eastAsia="Times New Roman" w:hAnsi="Times New Roman" w:cs="Times New Roman"/>
          <w:i/>
          <w:iCs/>
          <w:color w:val="000000"/>
          <w:kern w:val="0"/>
          <w:lang w:eastAsia="fr-FR"/>
          <w14:ligatures w14:val="none"/>
        </w:rPr>
        <w:t>Structure proche du Min Vol mais plus orientée vers la réduction des pertes extrêmes</w:t>
      </w:r>
    </w:p>
    <w:p w14:paraId="3727070E" w14:textId="77777777" w:rsidR="00C3298E" w:rsidRDefault="00C3298E" w:rsidP="00891D8C">
      <w:pPr>
        <w:jc w:val="center"/>
        <w:rPr>
          <w:rFonts w:ascii="Times New Roman" w:eastAsia="Times New Roman" w:hAnsi="Times New Roman" w:cs="Times New Roman"/>
          <w:color w:val="000000"/>
          <w:kern w:val="0"/>
          <w:lang w:eastAsia="fr-FR"/>
          <w14:ligatures w14:val="none"/>
        </w:rPr>
      </w:pPr>
    </w:p>
    <w:p w14:paraId="0D19FA5C" w14:textId="77777777" w:rsidR="00FE7C53" w:rsidRPr="00C3298E" w:rsidRDefault="00FE7C53" w:rsidP="00891D8C">
      <w:pPr>
        <w:jc w:val="center"/>
        <w:rPr>
          <w:rFonts w:ascii="Times New Roman" w:eastAsia="Times New Roman" w:hAnsi="Times New Roman" w:cs="Times New Roman"/>
          <w:color w:val="000000"/>
          <w:kern w:val="0"/>
          <w:lang w:eastAsia="fr-FR"/>
          <w14:ligatures w14:val="none"/>
        </w:rPr>
      </w:pPr>
    </w:p>
    <w:p w14:paraId="6F9E70DA" w14:textId="071D79BA" w:rsidR="00C3298E" w:rsidRPr="00C3298E" w:rsidRDefault="00C3298E" w:rsidP="00891D8C">
      <w:pPr>
        <w:jc w:val="center"/>
        <w:rPr>
          <w:rFonts w:ascii="Times New Roman" w:eastAsia="Times New Roman" w:hAnsi="Times New Roman" w:cs="Times New Roman"/>
          <w:i/>
          <w:iCs/>
          <w:color w:val="000000"/>
          <w:kern w:val="0"/>
          <w:sz w:val="28"/>
          <w:szCs w:val="28"/>
          <w:u w:val="single"/>
          <w:lang w:eastAsia="fr-FR"/>
          <w14:ligatures w14:val="none"/>
        </w:rPr>
      </w:pPr>
      <w:r w:rsidRPr="00C3298E">
        <w:rPr>
          <w:rFonts w:ascii="Times New Roman" w:eastAsia="Times New Roman" w:hAnsi="Times New Roman" w:cs="Times New Roman"/>
          <w:i/>
          <w:iCs/>
          <w:color w:val="000000"/>
          <w:kern w:val="0"/>
          <w:sz w:val="28"/>
          <w:szCs w:val="28"/>
          <w:u w:val="single"/>
          <w:lang w:eastAsia="fr-FR"/>
          <w14:ligatures w14:val="none"/>
        </w:rPr>
        <w:t>Cashflow (proxy) - URTH min 40%</w:t>
      </w:r>
    </w:p>
    <w:p w14:paraId="15F264CA" w14:textId="6D4B02A4" w:rsidR="00C3298E" w:rsidRDefault="00C3298E" w:rsidP="00891D8C">
      <w:pPr>
        <w:jc w:val="center"/>
        <w:rPr>
          <w:rFonts w:ascii="Times New Roman" w:eastAsia="Times New Roman" w:hAnsi="Times New Roman" w:cs="Times New Roman"/>
          <w:i/>
          <w:iCs/>
          <w:color w:val="000000"/>
          <w:kern w:val="0"/>
          <w:sz w:val="28"/>
          <w:szCs w:val="28"/>
          <w:lang w:eastAsia="fr-FR"/>
          <w14:ligatures w14:val="none"/>
        </w:rPr>
      </w:pPr>
      <w:r w:rsidRPr="00C3298E">
        <w:rPr>
          <w:rFonts w:ascii="Times New Roman" w:eastAsia="Times New Roman" w:hAnsi="Times New Roman" w:cs="Times New Roman"/>
          <w:i/>
          <w:iCs/>
          <w:noProof/>
          <w:color w:val="000000"/>
          <w:kern w:val="0"/>
          <w:sz w:val="28"/>
          <w:szCs w:val="28"/>
          <w:lang w:eastAsia="fr-FR"/>
          <w14:ligatures w14:val="none"/>
        </w:rPr>
        <w:drawing>
          <wp:inline distT="0" distB="0" distL="0" distR="0" wp14:anchorId="71B136B3" wp14:editId="584E0B7A">
            <wp:extent cx="5760720" cy="3597275"/>
            <wp:effectExtent l="0" t="0" r="5080" b="0"/>
            <wp:docPr id="90415390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53906" name="Image 1" descr="Une image contenant texte, capture d’écran, Police, nombre&#10;&#10;Le contenu généré par l’IA peut être incorrect."/>
                    <pic:cNvPicPr/>
                  </pic:nvPicPr>
                  <pic:blipFill>
                    <a:blip r:embed="rId12"/>
                    <a:stretch>
                      <a:fillRect/>
                    </a:stretch>
                  </pic:blipFill>
                  <pic:spPr>
                    <a:xfrm>
                      <a:off x="0" y="0"/>
                      <a:ext cx="5760720" cy="3597275"/>
                    </a:xfrm>
                    <a:prstGeom prst="rect">
                      <a:avLst/>
                    </a:prstGeom>
                  </pic:spPr>
                </pic:pic>
              </a:graphicData>
            </a:graphic>
          </wp:inline>
        </w:drawing>
      </w:r>
    </w:p>
    <w:p w14:paraId="1A3A12BA" w14:textId="0D327837" w:rsidR="00C3298E" w:rsidRDefault="00C3298E" w:rsidP="00891D8C">
      <w:pPr>
        <w:jc w:val="center"/>
        <w:rPr>
          <w:rFonts w:ascii="Times New Roman" w:eastAsia="Times New Roman" w:hAnsi="Times New Roman" w:cs="Times New Roman"/>
          <w:i/>
          <w:iCs/>
          <w:color w:val="000000"/>
          <w:kern w:val="0"/>
          <w:lang w:eastAsia="fr-FR"/>
          <w14:ligatures w14:val="none"/>
        </w:rPr>
      </w:pPr>
      <w:r w:rsidRPr="00D916EF">
        <w:rPr>
          <w:rFonts w:ascii="Times New Roman" w:eastAsia="Times New Roman" w:hAnsi="Times New Roman" w:cs="Times New Roman"/>
          <w:i/>
          <w:iCs/>
          <w:color w:val="000000"/>
          <w:kern w:val="0"/>
          <w:lang w:eastAsia="fr-FR"/>
          <w14:ligatures w14:val="none"/>
        </w:rPr>
        <w:t>Très forte base mondiale avec petite diversification opportuniste</w:t>
      </w:r>
      <w:r w:rsidR="00D916EF">
        <w:rPr>
          <w:rFonts w:ascii="Times New Roman" w:eastAsia="Times New Roman" w:hAnsi="Times New Roman" w:cs="Times New Roman"/>
          <w:i/>
          <w:iCs/>
          <w:color w:val="000000"/>
          <w:kern w:val="0"/>
          <w:lang w:eastAsia="fr-FR"/>
          <w14:ligatures w14:val="none"/>
        </w:rPr>
        <w:t>.</w:t>
      </w:r>
    </w:p>
    <w:p w14:paraId="373EE214" w14:textId="0273EC24" w:rsidR="00D916EF" w:rsidRDefault="00D916EF">
      <w:pPr>
        <w:rPr>
          <w:rFonts w:ascii="Times New Roman" w:eastAsia="Times New Roman" w:hAnsi="Times New Roman" w:cs="Times New Roman"/>
          <w:i/>
          <w:iCs/>
          <w:color w:val="000000"/>
          <w:kern w:val="0"/>
          <w:lang w:eastAsia="fr-FR"/>
          <w14:ligatures w14:val="none"/>
        </w:rPr>
      </w:pPr>
      <w:r>
        <w:rPr>
          <w:rFonts w:ascii="Times New Roman" w:eastAsia="Times New Roman" w:hAnsi="Times New Roman" w:cs="Times New Roman"/>
          <w:i/>
          <w:iCs/>
          <w:color w:val="000000"/>
          <w:kern w:val="0"/>
          <w:lang w:eastAsia="fr-FR"/>
          <w14:ligatures w14:val="none"/>
        </w:rPr>
        <w:br w:type="page"/>
      </w:r>
    </w:p>
    <w:p w14:paraId="750AD6F9" w14:textId="4FE2CE80" w:rsidR="00D916EF" w:rsidRDefault="00D916EF" w:rsidP="00D916EF">
      <w:pPr>
        <w:rPr>
          <w:rFonts w:ascii="Times New Roman" w:eastAsia="Times New Roman" w:hAnsi="Times New Roman" w:cs="Times New Roman"/>
          <w:b/>
          <w:bCs/>
          <w:color w:val="000000"/>
          <w:kern w:val="0"/>
          <w:sz w:val="28"/>
          <w:szCs w:val="28"/>
          <w:lang w:eastAsia="fr-FR"/>
          <w14:ligatures w14:val="none"/>
        </w:rPr>
      </w:pPr>
      <w:r>
        <w:rPr>
          <w:rFonts w:ascii="Times New Roman" w:eastAsia="Times New Roman" w:hAnsi="Times New Roman" w:cs="Times New Roman"/>
          <w:b/>
          <w:bCs/>
          <w:color w:val="000000"/>
          <w:kern w:val="0"/>
          <w:sz w:val="28"/>
          <w:szCs w:val="28"/>
          <w:lang w:eastAsia="fr-FR"/>
          <w14:ligatures w14:val="none"/>
        </w:rPr>
        <w:lastRenderedPageBreak/>
        <w:t>7. Tests de Robustesses de la stratégie 10Y - Max Sharpe</w:t>
      </w:r>
    </w:p>
    <w:p w14:paraId="050F30CA" w14:textId="77777777" w:rsidR="00FE7C53" w:rsidRDefault="00FE7C53" w:rsidP="00D916EF">
      <w:pPr>
        <w:rPr>
          <w:rFonts w:ascii="Times New Roman" w:eastAsia="Times New Roman" w:hAnsi="Times New Roman" w:cs="Times New Roman"/>
          <w:b/>
          <w:bCs/>
          <w:color w:val="000000"/>
          <w:kern w:val="0"/>
          <w:sz w:val="28"/>
          <w:szCs w:val="28"/>
          <w:lang w:eastAsia="fr-FR"/>
          <w14:ligatures w14:val="none"/>
        </w:rPr>
      </w:pPr>
    </w:p>
    <w:p w14:paraId="5BD61F5D" w14:textId="7255AA54" w:rsidR="00D916EF" w:rsidRDefault="00D916EF" w:rsidP="00D916EF">
      <w:pPr>
        <w:jc w:val="center"/>
        <w:rPr>
          <w:rFonts w:ascii="Times New Roman" w:eastAsia="Times New Roman" w:hAnsi="Times New Roman" w:cs="Times New Roman"/>
          <w:i/>
          <w:iCs/>
          <w:color w:val="000000"/>
          <w:kern w:val="0"/>
          <w:u w:val="single"/>
          <w:lang w:eastAsia="fr-FR"/>
          <w14:ligatures w14:val="none"/>
        </w:rPr>
      </w:pPr>
      <w:r>
        <w:rPr>
          <w:rFonts w:ascii="Times New Roman" w:eastAsia="Times New Roman" w:hAnsi="Times New Roman" w:cs="Times New Roman"/>
          <w:i/>
          <w:iCs/>
          <w:color w:val="000000"/>
          <w:kern w:val="0"/>
          <w:u w:val="single"/>
          <w:lang w:eastAsia="fr-FR"/>
          <w14:ligatures w14:val="none"/>
        </w:rPr>
        <w:t>Comparaison Out-of-Sample (Walk-Forward)</w:t>
      </w:r>
    </w:p>
    <w:p w14:paraId="1A59B28F" w14:textId="49449F0A" w:rsidR="00D916EF" w:rsidRDefault="00D916EF" w:rsidP="00D916EF">
      <w:pPr>
        <w:jc w:val="center"/>
        <w:rPr>
          <w:rFonts w:ascii="Times New Roman" w:eastAsia="Times New Roman" w:hAnsi="Times New Roman" w:cs="Times New Roman"/>
          <w:color w:val="000000"/>
          <w:kern w:val="0"/>
          <w:lang w:eastAsia="fr-FR"/>
          <w14:ligatures w14:val="none"/>
        </w:rPr>
      </w:pPr>
      <w:r w:rsidRPr="00D916EF">
        <w:rPr>
          <w:rFonts w:ascii="Times New Roman" w:eastAsia="Times New Roman" w:hAnsi="Times New Roman" w:cs="Times New Roman"/>
          <w:noProof/>
          <w:color w:val="000000"/>
          <w:kern w:val="0"/>
          <w:lang w:eastAsia="fr-FR"/>
          <w14:ligatures w14:val="none"/>
        </w:rPr>
        <w:drawing>
          <wp:inline distT="0" distB="0" distL="0" distR="0" wp14:anchorId="68962948" wp14:editId="25ABE4DC">
            <wp:extent cx="5683187" cy="1794163"/>
            <wp:effectExtent l="0" t="0" r="0" b="0"/>
            <wp:docPr id="431661991" name="Image 1" descr="Une image contenant texte, reçu,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61991" name="Image 1" descr="Une image contenant texte, reçu, capture d’écran, Police&#10;&#10;Le contenu généré par l’IA peut être incorrect."/>
                    <pic:cNvPicPr/>
                  </pic:nvPicPr>
                  <pic:blipFill>
                    <a:blip r:embed="rId13"/>
                    <a:stretch>
                      <a:fillRect/>
                    </a:stretch>
                  </pic:blipFill>
                  <pic:spPr>
                    <a:xfrm>
                      <a:off x="0" y="0"/>
                      <a:ext cx="5794030" cy="1829156"/>
                    </a:xfrm>
                    <a:prstGeom prst="rect">
                      <a:avLst/>
                    </a:prstGeom>
                  </pic:spPr>
                </pic:pic>
              </a:graphicData>
            </a:graphic>
          </wp:inline>
        </w:drawing>
      </w:r>
    </w:p>
    <w:p w14:paraId="4F7DD4A3" w14:textId="77777777" w:rsidR="00D916EF" w:rsidRDefault="00D916EF" w:rsidP="00D916EF">
      <w:pPr>
        <w:pStyle w:val="NormalWeb"/>
        <w:numPr>
          <w:ilvl w:val="0"/>
          <w:numId w:val="34"/>
        </w:numPr>
        <w:rPr>
          <w:color w:val="000000"/>
        </w:rPr>
      </w:pPr>
      <w:r>
        <w:rPr>
          <w:color w:val="000000"/>
        </w:rPr>
        <w:t>Le modèle naïf était une illusion statistique.</w:t>
      </w:r>
    </w:p>
    <w:p w14:paraId="5D4934CE" w14:textId="77777777" w:rsidR="00D916EF" w:rsidRDefault="00D916EF" w:rsidP="00D916EF">
      <w:pPr>
        <w:pStyle w:val="NormalWeb"/>
        <w:numPr>
          <w:ilvl w:val="0"/>
          <w:numId w:val="34"/>
        </w:numPr>
        <w:rPr>
          <w:color w:val="000000"/>
        </w:rPr>
      </w:pPr>
      <w:r w:rsidRPr="00D916EF">
        <w:rPr>
          <w:color w:val="000000"/>
        </w:rPr>
        <w:t>Le shrinkage corrige le biais d’optimisation.</w:t>
      </w:r>
    </w:p>
    <w:p w14:paraId="165DEF27" w14:textId="77777777" w:rsidR="00D916EF" w:rsidRDefault="00D916EF" w:rsidP="00D916EF">
      <w:pPr>
        <w:pStyle w:val="NormalWeb"/>
        <w:numPr>
          <w:ilvl w:val="0"/>
          <w:numId w:val="34"/>
        </w:numPr>
        <w:rPr>
          <w:color w:val="000000"/>
        </w:rPr>
      </w:pPr>
      <w:r w:rsidRPr="00D916EF">
        <w:rPr>
          <w:color w:val="000000"/>
        </w:rPr>
        <w:t>Black–Litterman fonctionne mais au prix d’un risque extrême.</w:t>
      </w:r>
    </w:p>
    <w:p w14:paraId="5C90FB09" w14:textId="3ACAEFCA" w:rsidR="00D916EF" w:rsidRPr="00D916EF" w:rsidRDefault="00D916EF" w:rsidP="00D916EF">
      <w:pPr>
        <w:pStyle w:val="NormalWeb"/>
        <w:numPr>
          <w:ilvl w:val="0"/>
          <w:numId w:val="34"/>
        </w:numPr>
        <w:rPr>
          <w:color w:val="000000"/>
        </w:rPr>
      </w:pPr>
      <w:r w:rsidRPr="00D916EF">
        <w:rPr>
          <w:color w:val="000000"/>
        </w:rPr>
        <w:t>Le shrinkage est le seul compromis robuste rendement / risque.</w:t>
      </w:r>
    </w:p>
    <w:p w14:paraId="171E9E5D" w14:textId="0CAE08AA" w:rsidR="00FE7C53" w:rsidRDefault="00D916EF" w:rsidP="00D916EF">
      <w:pPr>
        <w:pStyle w:val="NormalWeb"/>
        <w:ind w:left="720"/>
        <w:rPr>
          <w:i/>
          <w:iCs/>
          <w:color w:val="000000"/>
          <w:u w:val="single"/>
        </w:rPr>
      </w:pPr>
      <w:r w:rsidRPr="00FE7C53">
        <w:rPr>
          <w:i/>
          <w:iCs/>
          <w:color w:val="000000"/>
          <w:u w:val="single"/>
        </w:rPr>
        <w:t>C’est donc la version shrinkée qui devient la base stratégique exploitable.</w:t>
      </w:r>
    </w:p>
    <w:p w14:paraId="68BCF9AA" w14:textId="77777777" w:rsidR="00FE7C53" w:rsidRPr="00FE7C53" w:rsidRDefault="00FE7C53" w:rsidP="00D916EF">
      <w:pPr>
        <w:pStyle w:val="NormalWeb"/>
        <w:ind w:left="720"/>
        <w:rPr>
          <w:i/>
          <w:iCs/>
          <w:color w:val="000000"/>
          <w:u w:val="single"/>
        </w:rPr>
      </w:pPr>
    </w:p>
    <w:p w14:paraId="53D3FECC" w14:textId="66C890B9" w:rsidR="00D916EF" w:rsidRPr="00D916EF" w:rsidRDefault="00D916EF" w:rsidP="00D916EF">
      <w:pPr>
        <w:jc w:val="center"/>
        <w:rPr>
          <w:rFonts w:ascii="Times New Roman" w:hAnsi="Times New Roman" w:cs="Times New Roman"/>
          <w:i/>
          <w:iCs/>
          <w:u w:val="single"/>
        </w:rPr>
      </w:pPr>
      <w:r w:rsidRPr="00D916EF">
        <w:rPr>
          <w:rFonts w:ascii="Times New Roman" w:hAnsi="Times New Roman" w:cs="Times New Roman"/>
          <w:b/>
          <w:bCs/>
          <w:i/>
          <w:iCs/>
          <w:u w:val="single"/>
        </w:rPr>
        <w:t>Allocation Moyenne Shrinkée (OOS</w:t>
      </w:r>
      <w:r w:rsidRPr="00D916EF">
        <w:rPr>
          <w:rFonts w:ascii="Times New Roman" w:hAnsi="Times New Roman" w:cs="Times New Roman"/>
          <w:i/>
          <w:iCs/>
          <w:u w:val="single"/>
        </w:rPr>
        <w:t>)</w:t>
      </w:r>
    </w:p>
    <w:p w14:paraId="036AAA34" w14:textId="7AAFB1BD" w:rsidR="00D916EF" w:rsidRPr="00D916EF" w:rsidRDefault="00D916EF" w:rsidP="00D916EF">
      <w:pPr>
        <w:jc w:val="center"/>
        <w:rPr>
          <w:lang w:eastAsia="fr-FR"/>
        </w:rPr>
      </w:pPr>
      <w:r w:rsidRPr="00D916EF">
        <w:rPr>
          <w:noProof/>
          <w:color w:val="000000"/>
        </w:rPr>
        <w:drawing>
          <wp:inline distT="0" distB="0" distL="0" distR="0" wp14:anchorId="414295D3" wp14:editId="0F3BBE37">
            <wp:extent cx="5218323" cy="3706091"/>
            <wp:effectExtent l="0" t="0" r="1905" b="2540"/>
            <wp:docPr id="177306856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68567" name="Image 1" descr="Une image contenant texte, capture d’écran, Police, nombre&#10;&#10;Le contenu généré par l’IA peut être incorrect."/>
                    <pic:cNvPicPr/>
                  </pic:nvPicPr>
                  <pic:blipFill>
                    <a:blip r:embed="rId14"/>
                    <a:stretch>
                      <a:fillRect/>
                    </a:stretch>
                  </pic:blipFill>
                  <pic:spPr>
                    <a:xfrm>
                      <a:off x="0" y="0"/>
                      <a:ext cx="5233513" cy="3716879"/>
                    </a:xfrm>
                    <a:prstGeom prst="rect">
                      <a:avLst/>
                    </a:prstGeom>
                  </pic:spPr>
                </pic:pic>
              </a:graphicData>
            </a:graphic>
          </wp:inline>
        </w:drawing>
      </w:r>
    </w:p>
    <w:p w14:paraId="1516C50C" w14:textId="34C2CAC5" w:rsidR="00770170" w:rsidRDefault="00FE7C53" w:rsidP="00770170">
      <w:pPr>
        <w:rPr>
          <w:rFonts w:ascii="Times New Roman" w:eastAsia="Times New Roman" w:hAnsi="Times New Roman" w:cs="Times New Roman"/>
          <w:color w:val="000000"/>
          <w:kern w:val="0"/>
          <w:sz w:val="36"/>
          <w:szCs w:val="36"/>
          <w:lang w:eastAsia="fr-FR"/>
          <w14:ligatures w14:val="none"/>
        </w:rPr>
      </w:pPr>
      <w:r>
        <w:rPr>
          <w:rFonts w:ascii="Times New Roman" w:eastAsia="Times New Roman" w:hAnsi="Times New Roman" w:cs="Times New Roman"/>
          <w:color w:val="000000"/>
          <w:kern w:val="0"/>
          <w:sz w:val="36"/>
          <w:szCs w:val="36"/>
          <w:lang w:eastAsia="fr-FR"/>
          <w14:ligatures w14:val="none"/>
        </w:rPr>
        <w:br w:type="page"/>
      </w:r>
      <w:r w:rsidR="00770170">
        <w:rPr>
          <w:rFonts w:ascii="Times New Roman" w:eastAsia="Times New Roman" w:hAnsi="Times New Roman" w:cs="Times New Roman"/>
          <w:color w:val="000000"/>
          <w:kern w:val="0"/>
          <w:sz w:val="36"/>
          <w:szCs w:val="36"/>
          <w:lang w:eastAsia="fr-FR"/>
          <w14:ligatures w14:val="none"/>
        </w:rPr>
        <w:lastRenderedPageBreak/>
        <w:t>Conclusion.</w:t>
      </w:r>
    </w:p>
    <w:p w14:paraId="61EA08D7" w14:textId="77777777" w:rsidR="00770170" w:rsidRDefault="00770170" w:rsidP="00770170">
      <w:pPr>
        <w:jc w:val="both"/>
        <w:rPr>
          <w:rFonts w:ascii="Times New Roman" w:hAnsi="Times New Roman" w:cs="Times New Roman"/>
          <w:color w:val="000000"/>
        </w:rPr>
      </w:pPr>
      <w:r>
        <w:rPr>
          <w:rFonts w:ascii="Times New Roman" w:hAnsi="Times New Roman" w:cs="Times New Roman"/>
          <w:color w:val="000000"/>
        </w:rPr>
        <w:tab/>
      </w:r>
      <w:r w:rsidRPr="00770170">
        <w:rPr>
          <w:rFonts w:ascii="Times New Roman" w:hAnsi="Times New Roman" w:cs="Times New Roman"/>
          <w:color w:val="000000"/>
        </w:rPr>
        <w:t>Les tests de robustesse ont montré que la stratégie 10Y Max Sharpe initiale, bien qu’impressionnante sur le papier avec un rendement attendu élevé et seulement trois actifs concentrés, reposait en réalité fortement sur les performances passées et s’effondrait hors échantillon.</w:t>
      </w:r>
    </w:p>
    <w:p w14:paraId="03F1D42C" w14:textId="77777777" w:rsidR="00770170" w:rsidRDefault="00770170" w:rsidP="00770170">
      <w:pPr>
        <w:jc w:val="both"/>
        <w:rPr>
          <w:rFonts w:ascii="Times New Roman" w:hAnsi="Times New Roman" w:cs="Times New Roman"/>
          <w:color w:val="000000"/>
        </w:rPr>
      </w:pPr>
      <w:r>
        <w:rPr>
          <w:rFonts w:ascii="Times New Roman" w:hAnsi="Times New Roman" w:cs="Times New Roman"/>
          <w:color w:val="000000"/>
        </w:rPr>
        <w:tab/>
      </w:r>
      <w:r w:rsidRPr="00770170">
        <w:rPr>
          <w:rFonts w:ascii="Times New Roman" w:hAnsi="Times New Roman" w:cs="Times New Roman"/>
          <w:color w:val="000000"/>
        </w:rPr>
        <w:t xml:space="preserve">En intégrant un shrinkage des rendements et une estimation plus stable du risque, nous avons obtenu une allocation plus diversifiée, moins spectaculaire mais nettement plus crédible et exploitable dans le temps. La version shrinkée abandonne l’illusion d’optimalité extrême pour privilégier la stabilité, la discipline statistique et la résilience face aux changements de régime de marché. </w:t>
      </w:r>
    </w:p>
    <w:p w14:paraId="6F6615DE" w14:textId="6F6544B5" w:rsidR="00770170" w:rsidRPr="00770170" w:rsidRDefault="00770170" w:rsidP="00770170">
      <w:pPr>
        <w:jc w:val="both"/>
        <w:rPr>
          <w:rFonts w:ascii="Times New Roman" w:hAnsi="Times New Roman" w:cs="Times New Roman"/>
          <w:color w:val="000000"/>
        </w:rPr>
      </w:pPr>
      <w:r>
        <w:rPr>
          <w:rFonts w:ascii="Times New Roman" w:hAnsi="Times New Roman" w:cs="Times New Roman"/>
          <w:color w:val="000000"/>
        </w:rPr>
        <w:tab/>
      </w:r>
      <w:r w:rsidRPr="00770170">
        <w:rPr>
          <w:rFonts w:ascii="Times New Roman" w:hAnsi="Times New Roman" w:cs="Times New Roman"/>
          <w:color w:val="000000"/>
        </w:rPr>
        <w:t>En somme, nous sommes passés d’un portefeuille mathématiquement optimal mais fragile à une architecture d’investissement robuste, cohérente et réellement utilisable pour une gestion long terme.</w:t>
      </w:r>
    </w:p>
    <w:p w14:paraId="71E03016" w14:textId="4CFCB0C8" w:rsidR="004E40C3" w:rsidRPr="00C3298E" w:rsidRDefault="000C3FFC" w:rsidP="00770170">
      <w:pPr>
        <w:rPr>
          <w:rFonts w:ascii="Times New Roman" w:eastAsia="Times New Roman" w:hAnsi="Times New Roman" w:cs="Times New Roman"/>
          <w:b/>
          <w:bCs/>
          <w:color w:val="000000"/>
          <w:kern w:val="0"/>
          <w:sz w:val="36"/>
          <w:szCs w:val="36"/>
          <w:lang w:eastAsia="fr-FR"/>
          <w14:ligatures w14:val="none"/>
        </w:rPr>
      </w:pPr>
      <w:r>
        <w:rPr>
          <w:rFonts w:ascii="Times New Roman" w:eastAsia="Times New Roman" w:hAnsi="Times New Roman" w:cs="Times New Roman"/>
          <w:b/>
          <w:bCs/>
          <w:color w:val="000000"/>
          <w:kern w:val="0"/>
          <w:sz w:val="36"/>
          <w:szCs w:val="36"/>
          <w:lang w:eastAsia="fr-FR"/>
          <w14:ligatures w14:val="none"/>
        </w:rPr>
        <w:br w:type="page"/>
      </w:r>
    </w:p>
    <w:sectPr w:rsidR="004E40C3" w:rsidRPr="00C329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614"/>
    <w:multiLevelType w:val="multilevel"/>
    <w:tmpl w:val="E04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0761"/>
    <w:multiLevelType w:val="multilevel"/>
    <w:tmpl w:val="6F24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7ABA"/>
    <w:multiLevelType w:val="hybridMultilevel"/>
    <w:tmpl w:val="183CFF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FA3D12"/>
    <w:multiLevelType w:val="multilevel"/>
    <w:tmpl w:val="3E72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763EB"/>
    <w:multiLevelType w:val="multilevel"/>
    <w:tmpl w:val="FFC2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E00D7"/>
    <w:multiLevelType w:val="multilevel"/>
    <w:tmpl w:val="CC46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95678"/>
    <w:multiLevelType w:val="multilevel"/>
    <w:tmpl w:val="E156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730BF"/>
    <w:multiLevelType w:val="multilevel"/>
    <w:tmpl w:val="A332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D5BA1"/>
    <w:multiLevelType w:val="multilevel"/>
    <w:tmpl w:val="0B90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2296C"/>
    <w:multiLevelType w:val="multilevel"/>
    <w:tmpl w:val="792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17DD5"/>
    <w:multiLevelType w:val="multilevel"/>
    <w:tmpl w:val="6A00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466966"/>
    <w:multiLevelType w:val="multilevel"/>
    <w:tmpl w:val="7B7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71366"/>
    <w:multiLevelType w:val="hybridMultilevel"/>
    <w:tmpl w:val="AC4C715C"/>
    <w:lvl w:ilvl="0" w:tplc="3724B9EE">
      <w:start w:val="7"/>
      <w:numFmt w:val="bullet"/>
      <w:lvlText w:val=""/>
      <w:lvlJc w:val="left"/>
      <w:pPr>
        <w:ind w:left="1080" w:hanging="360"/>
      </w:pPr>
      <w:rPr>
        <w:rFonts w:ascii="Wingdings" w:eastAsia="Times New Roman"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39035775"/>
    <w:multiLevelType w:val="multilevel"/>
    <w:tmpl w:val="BED6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96679"/>
    <w:multiLevelType w:val="multilevel"/>
    <w:tmpl w:val="05EEC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62797"/>
    <w:multiLevelType w:val="hybridMultilevel"/>
    <w:tmpl w:val="0BC2552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40CF7712"/>
    <w:multiLevelType w:val="multilevel"/>
    <w:tmpl w:val="6834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74F1C"/>
    <w:multiLevelType w:val="multilevel"/>
    <w:tmpl w:val="6AE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B4C4D"/>
    <w:multiLevelType w:val="multilevel"/>
    <w:tmpl w:val="FB7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71929"/>
    <w:multiLevelType w:val="hybridMultilevel"/>
    <w:tmpl w:val="56101D9A"/>
    <w:lvl w:ilvl="0" w:tplc="3724B9EE">
      <w:start w:val="7"/>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E2A7174"/>
    <w:multiLevelType w:val="multilevel"/>
    <w:tmpl w:val="9B74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E15E7"/>
    <w:multiLevelType w:val="multilevel"/>
    <w:tmpl w:val="D7C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158D7"/>
    <w:multiLevelType w:val="multilevel"/>
    <w:tmpl w:val="E454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808F6"/>
    <w:multiLevelType w:val="multilevel"/>
    <w:tmpl w:val="EA5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A1D6C"/>
    <w:multiLevelType w:val="multilevel"/>
    <w:tmpl w:val="FCCC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F1BE1"/>
    <w:multiLevelType w:val="multilevel"/>
    <w:tmpl w:val="63E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F5504"/>
    <w:multiLevelType w:val="multilevel"/>
    <w:tmpl w:val="5E9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D739FD"/>
    <w:multiLevelType w:val="multilevel"/>
    <w:tmpl w:val="D5EE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8141B"/>
    <w:multiLevelType w:val="hybridMultilevel"/>
    <w:tmpl w:val="F4B8FFA2"/>
    <w:lvl w:ilvl="0" w:tplc="3724B9EE">
      <w:start w:val="7"/>
      <w:numFmt w:val="bullet"/>
      <w:lvlText w:val=""/>
      <w:lvlJc w:val="left"/>
      <w:pPr>
        <w:ind w:left="1080" w:hanging="360"/>
      </w:pPr>
      <w:rPr>
        <w:rFonts w:ascii="Wingdings" w:eastAsia="Times New Roman"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74E70A0D"/>
    <w:multiLevelType w:val="multilevel"/>
    <w:tmpl w:val="91A4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AF268B"/>
    <w:multiLevelType w:val="multilevel"/>
    <w:tmpl w:val="9C26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86C89"/>
    <w:multiLevelType w:val="multilevel"/>
    <w:tmpl w:val="25BA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4938CE"/>
    <w:multiLevelType w:val="multilevel"/>
    <w:tmpl w:val="EDD8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6279D3"/>
    <w:multiLevelType w:val="multilevel"/>
    <w:tmpl w:val="C81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08012">
    <w:abstractNumId w:val="5"/>
  </w:num>
  <w:num w:numId="2" w16cid:durableId="1144660779">
    <w:abstractNumId w:val="7"/>
  </w:num>
  <w:num w:numId="3" w16cid:durableId="348070622">
    <w:abstractNumId w:val="31"/>
  </w:num>
  <w:num w:numId="4" w16cid:durableId="201017050">
    <w:abstractNumId w:val="20"/>
  </w:num>
  <w:num w:numId="5" w16cid:durableId="1162039067">
    <w:abstractNumId w:val="11"/>
  </w:num>
  <w:num w:numId="6" w16cid:durableId="51852700">
    <w:abstractNumId w:val="16"/>
  </w:num>
  <w:num w:numId="7" w16cid:durableId="1127352266">
    <w:abstractNumId w:val="25"/>
  </w:num>
  <w:num w:numId="8" w16cid:durableId="879325411">
    <w:abstractNumId w:val="30"/>
  </w:num>
  <w:num w:numId="9" w16cid:durableId="748383596">
    <w:abstractNumId w:val="1"/>
  </w:num>
  <w:num w:numId="10" w16cid:durableId="1892035983">
    <w:abstractNumId w:val="10"/>
  </w:num>
  <w:num w:numId="11" w16cid:durableId="705563077">
    <w:abstractNumId w:val="32"/>
  </w:num>
  <w:num w:numId="12" w16cid:durableId="1307323218">
    <w:abstractNumId w:val="3"/>
  </w:num>
  <w:num w:numId="13" w16cid:durableId="403989102">
    <w:abstractNumId w:val="9"/>
  </w:num>
  <w:num w:numId="14" w16cid:durableId="1079059077">
    <w:abstractNumId w:val="24"/>
  </w:num>
  <w:num w:numId="15" w16cid:durableId="243489442">
    <w:abstractNumId w:val="0"/>
  </w:num>
  <w:num w:numId="16" w16cid:durableId="1841190522">
    <w:abstractNumId w:val="14"/>
  </w:num>
  <w:num w:numId="17" w16cid:durableId="1022514574">
    <w:abstractNumId w:val="22"/>
  </w:num>
  <w:num w:numId="18" w16cid:durableId="756289196">
    <w:abstractNumId w:val="26"/>
  </w:num>
  <w:num w:numId="19" w16cid:durableId="1353452221">
    <w:abstractNumId w:val="33"/>
  </w:num>
  <w:num w:numId="20" w16cid:durableId="279842801">
    <w:abstractNumId w:val="6"/>
  </w:num>
  <w:num w:numId="21" w16cid:durableId="526067570">
    <w:abstractNumId w:val="13"/>
  </w:num>
  <w:num w:numId="22" w16cid:durableId="1785032624">
    <w:abstractNumId w:val="29"/>
  </w:num>
  <w:num w:numId="23" w16cid:durableId="1116869704">
    <w:abstractNumId w:val="18"/>
  </w:num>
  <w:num w:numId="24" w16cid:durableId="1662461694">
    <w:abstractNumId w:val="17"/>
  </w:num>
  <w:num w:numId="25" w16cid:durableId="1589001276">
    <w:abstractNumId w:val="21"/>
  </w:num>
  <w:num w:numId="26" w16cid:durableId="1958872074">
    <w:abstractNumId w:val="4"/>
  </w:num>
  <w:num w:numId="27" w16cid:durableId="347831818">
    <w:abstractNumId w:val="27"/>
  </w:num>
  <w:num w:numId="28" w16cid:durableId="352653671">
    <w:abstractNumId w:val="23"/>
  </w:num>
  <w:num w:numId="29" w16cid:durableId="698242607">
    <w:abstractNumId w:val="2"/>
  </w:num>
  <w:num w:numId="30" w16cid:durableId="361172188">
    <w:abstractNumId w:val="8"/>
  </w:num>
  <w:num w:numId="31" w16cid:durableId="1927374525">
    <w:abstractNumId w:val="19"/>
  </w:num>
  <w:num w:numId="32" w16cid:durableId="437145094">
    <w:abstractNumId w:val="28"/>
  </w:num>
  <w:num w:numId="33" w16cid:durableId="2131778320">
    <w:abstractNumId w:val="12"/>
  </w:num>
  <w:num w:numId="34" w16cid:durableId="14233382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66"/>
    <w:rsid w:val="00036FF8"/>
    <w:rsid w:val="00044066"/>
    <w:rsid w:val="000B4F4E"/>
    <w:rsid w:val="000C3FFC"/>
    <w:rsid w:val="000F24EB"/>
    <w:rsid w:val="001C6514"/>
    <w:rsid w:val="001D2E19"/>
    <w:rsid w:val="00213DA8"/>
    <w:rsid w:val="00265984"/>
    <w:rsid w:val="0034646F"/>
    <w:rsid w:val="00477C22"/>
    <w:rsid w:val="004E40C3"/>
    <w:rsid w:val="00706AC8"/>
    <w:rsid w:val="00707986"/>
    <w:rsid w:val="00770170"/>
    <w:rsid w:val="00847C7A"/>
    <w:rsid w:val="00851552"/>
    <w:rsid w:val="008646A7"/>
    <w:rsid w:val="008738A3"/>
    <w:rsid w:val="00891D8C"/>
    <w:rsid w:val="009C6A3D"/>
    <w:rsid w:val="00A35F13"/>
    <w:rsid w:val="00A40814"/>
    <w:rsid w:val="00B04A39"/>
    <w:rsid w:val="00BB3FE2"/>
    <w:rsid w:val="00C3298E"/>
    <w:rsid w:val="00D73F87"/>
    <w:rsid w:val="00D916EF"/>
    <w:rsid w:val="00DE4324"/>
    <w:rsid w:val="00F91C6E"/>
    <w:rsid w:val="00FE1538"/>
    <w:rsid w:val="00FE7C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FE4C"/>
  <w15:chartTrackingRefBased/>
  <w15:docId w15:val="{E12DC8F0-275A-2547-AEE4-EE68F528A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44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44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4406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4406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4406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440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40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40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40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406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4406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4406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4406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4406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440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40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40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4066"/>
    <w:rPr>
      <w:rFonts w:eastAsiaTheme="majorEastAsia" w:cstheme="majorBidi"/>
      <w:color w:val="272727" w:themeColor="text1" w:themeTint="D8"/>
    </w:rPr>
  </w:style>
  <w:style w:type="paragraph" w:styleId="Titre">
    <w:name w:val="Title"/>
    <w:basedOn w:val="Normal"/>
    <w:next w:val="Normal"/>
    <w:link w:val="TitreCar"/>
    <w:uiPriority w:val="10"/>
    <w:qFormat/>
    <w:rsid w:val="00044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40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40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40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4066"/>
    <w:pPr>
      <w:spacing w:before="160"/>
      <w:jc w:val="center"/>
    </w:pPr>
    <w:rPr>
      <w:i/>
      <w:iCs/>
      <w:color w:val="404040" w:themeColor="text1" w:themeTint="BF"/>
    </w:rPr>
  </w:style>
  <w:style w:type="character" w:customStyle="1" w:styleId="CitationCar">
    <w:name w:val="Citation Car"/>
    <w:basedOn w:val="Policepardfaut"/>
    <w:link w:val="Citation"/>
    <w:uiPriority w:val="29"/>
    <w:rsid w:val="00044066"/>
    <w:rPr>
      <w:i/>
      <w:iCs/>
      <w:color w:val="404040" w:themeColor="text1" w:themeTint="BF"/>
    </w:rPr>
  </w:style>
  <w:style w:type="paragraph" w:styleId="Paragraphedeliste">
    <w:name w:val="List Paragraph"/>
    <w:basedOn w:val="Normal"/>
    <w:uiPriority w:val="34"/>
    <w:qFormat/>
    <w:rsid w:val="00044066"/>
    <w:pPr>
      <w:ind w:left="720"/>
      <w:contextualSpacing/>
    </w:pPr>
  </w:style>
  <w:style w:type="character" w:styleId="Accentuationintense">
    <w:name w:val="Intense Emphasis"/>
    <w:basedOn w:val="Policepardfaut"/>
    <w:uiPriority w:val="21"/>
    <w:qFormat/>
    <w:rsid w:val="00044066"/>
    <w:rPr>
      <w:i/>
      <w:iCs/>
      <w:color w:val="0F4761" w:themeColor="accent1" w:themeShade="BF"/>
    </w:rPr>
  </w:style>
  <w:style w:type="paragraph" w:styleId="Citationintense">
    <w:name w:val="Intense Quote"/>
    <w:basedOn w:val="Normal"/>
    <w:next w:val="Normal"/>
    <w:link w:val="CitationintenseCar"/>
    <w:uiPriority w:val="30"/>
    <w:qFormat/>
    <w:rsid w:val="00044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44066"/>
    <w:rPr>
      <w:i/>
      <w:iCs/>
      <w:color w:val="0F4761" w:themeColor="accent1" w:themeShade="BF"/>
    </w:rPr>
  </w:style>
  <w:style w:type="character" w:styleId="Rfrenceintense">
    <w:name w:val="Intense Reference"/>
    <w:basedOn w:val="Policepardfaut"/>
    <w:uiPriority w:val="32"/>
    <w:qFormat/>
    <w:rsid w:val="00044066"/>
    <w:rPr>
      <w:b/>
      <w:bCs/>
      <w:smallCaps/>
      <w:color w:val="0F4761" w:themeColor="accent1" w:themeShade="BF"/>
      <w:spacing w:val="5"/>
    </w:rPr>
  </w:style>
  <w:style w:type="paragraph" w:styleId="NormalWeb">
    <w:name w:val="Normal (Web)"/>
    <w:basedOn w:val="Normal"/>
    <w:uiPriority w:val="99"/>
    <w:unhideWhenUsed/>
    <w:rsid w:val="0004406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044066"/>
    <w:rPr>
      <w:b/>
      <w:bCs/>
    </w:rPr>
  </w:style>
  <w:style w:type="character" w:customStyle="1" w:styleId="apple-converted-space">
    <w:name w:val="apple-converted-space"/>
    <w:basedOn w:val="Policepardfaut"/>
    <w:rsid w:val="00044066"/>
  </w:style>
  <w:style w:type="character" w:styleId="CodeHTML">
    <w:name w:val="HTML Code"/>
    <w:basedOn w:val="Policepardfaut"/>
    <w:uiPriority w:val="99"/>
    <w:semiHidden/>
    <w:unhideWhenUsed/>
    <w:rsid w:val="00044066"/>
    <w:rPr>
      <w:rFonts w:ascii="Courier New" w:eastAsia="Times New Roman" w:hAnsi="Courier New" w:cs="Courier New"/>
      <w:sz w:val="20"/>
      <w:szCs w:val="20"/>
    </w:rPr>
  </w:style>
  <w:style w:type="character" w:styleId="Accentuation">
    <w:name w:val="Emphasis"/>
    <w:basedOn w:val="Policepardfaut"/>
    <w:uiPriority w:val="20"/>
    <w:qFormat/>
    <w:rsid w:val="000440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952</Words>
  <Characters>5128</Characters>
  <Application>Microsoft Office Word</Application>
  <DocSecurity>0</DocSecurity>
  <Lines>119</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Huot</dc:creator>
  <cp:keywords/>
  <dc:description/>
  <cp:lastModifiedBy>Abel Huot</cp:lastModifiedBy>
  <cp:revision>3</cp:revision>
  <cp:lastPrinted>2026-02-11T11:10:00Z</cp:lastPrinted>
  <dcterms:created xsi:type="dcterms:W3CDTF">2026-02-11T11:12:00Z</dcterms:created>
  <dcterms:modified xsi:type="dcterms:W3CDTF">2026-02-11T11:14:00Z</dcterms:modified>
</cp:coreProperties>
</file>