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2"/>
          <w:szCs w:val="52"/>
        </w:rPr>
        <w:t xml:space="preserve">BITÁCORA</w:t>
      </w:r>
    </w:p>
    <w:p>
      <w:pPr>
        <w:spacing w:after="100" w:before="0"/>
        <w:jc w:val="center"/>
      </w:pPr>
      <w:r>
        <w:rPr>
          <w:rFonts w:ascii="Arial" w:cs="Arial" w:eastAsia="Arial" w:hAnsi="Arial"/>
          <w:b/>
          <w:bCs/>
          <w:color w:val="2E75B6"/>
          <w:sz w:val="36"/>
          <w:szCs w:val="36"/>
        </w:rPr>
        <w:t xml:space="preserve">Taller 3: Simplificación de Heightmap por Vecindad de Orden k</w:t>
      </w:r>
    </w:p>
    <w:p>
      <w:pPr>
        <w:spacing w:after="60" w:before="60"/>
        <w:jc w:val="center"/>
      </w:pPr>
      <w:r>
        <w:rPr>
          <w:rFonts w:ascii="Arial" w:cs="Arial" w:eastAsia="Arial" w:hAnsi="Arial"/>
          <w:color w:val="444441"/>
          <w:sz w:val="26"/>
          <w:szCs w:val="26"/>
        </w:rPr>
        <w:t xml:space="preserve">Abel Albuez  ·  Santiago Gil Gallego</w:t>
      </w:r>
    </w:p>
    <w:p>
      <w:pPr>
        <w:spacing w:after="40" w:before="0"/>
        <w:jc w:val="center"/>
      </w:pPr>
      <w:r>
        <w:rPr>
          <w:rFonts w:ascii="Arial" w:cs="Arial" w:eastAsia="Arial" w:hAnsi="Arial"/>
          <w:color w:val="B4B2A9"/>
          <w:sz w:val="22"/>
          <w:szCs w:val="22"/>
        </w:rPr>
        <w:t xml:space="preserve">Geometría Computacional — Pontificia Universidad Javeriana</w:t>
      </w:r>
    </w:p>
    <w:p>
      <w:pPr>
        <w:spacing w:after="40" w:before="0"/>
        <w:jc w:val="center"/>
      </w:pPr>
      <w:r>
        <w:rPr>
          <w:rFonts w:ascii="Arial" w:cs="Arial" w:eastAsia="Arial" w:hAnsi="Arial"/>
          <w:color w:val="B4B2A9"/>
          <w:sz w:val="22"/>
          <w:szCs w:val="22"/>
        </w:rPr>
        <w:t xml:space="preserve">Maestría en Ingeniería de Sistemas y Computación — Bogotá, 2026</w:t>
      </w:r>
    </w:p>
    <w:p>
      <w:pPr>
        <w:spacing w:after="40" w:before="0"/>
        <w:jc w:val="center"/>
      </w:pPr>
      <w:r>
        <w:rPr>
          <w:rFonts w:ascii="Arial" w:cs="Arial" w:eastAsia="Arial" w:hAnsi="Arial"/>
          <w:color w:val="B4B2A9"/>
          <w:sz w:val="22"/>
          <w:szCs w:val="22"/>
        </w:rPr>
        <w:t xml:space="preserve">Profesor: Leonardo Flórez-Valencia</w:t>
      </w:r>
    </w:p>
    <w:p>
      <w:r>
        <w:br w:type="page"/>
      </w:r>
    </w:p>
    <w:p>
      <w:pPr>
        <w:pStyle w:val="Heading1"/>
        <w:spacing w:after="120" w:before="240"/>
      </w:pPr>
      <w:r>
        <w:rPr>
          <w:rFonts w:ascii="Arial" w:cs="Arial" w:eastAsia="Arial" w:hAnsi="Arial"/>
          <w:b/>
          <w:bCs/>
          <w:color w:val="1F4E79"/>
          <w:sz w:val="32"/>
          <w:szCs w:val="32"/>
        </w:rPr>
        <w:t xml:space="preserve">1. El punto de partida</w:t>
      </w:r>
    </w:p>
    <w:p>
      <w:pPr>
        <w:spacing w:after="100" w:before="0"/>
      </w:pPr>
      <w:r>
        <w:rPr>
          <w:rFonts w:ascii="Arial" w:cs="Arial" w:eastAsia="Arial" w:hAnsi="Arial"/>
          <w:sz w:val="22"/>
          <w:szCs w:val="22"/>
        </w:rPr>
        <w:t xml:space="preserve">El código base del profesor entregaba ya una parte del trabajo resuelta: dada una imagen PNG de heightmap, el programa leía cada píxel como un punto en el plano y construía sobre él una triangulación de Delaunay completa. Una imagen de 512×512 produce 262.144 vértices y más del doble de triángulos. La estructura era exactamente la face-vertex mesh de la Clase 6. Cada vértice tenía su posición (x, y) y su altura z en v-&gt;info(), normalizada a [0, 1] por pujCGAL::Heightmap.</w:t>
      </w:r>
    </w:p>
    <w:p>
      <w:pPr>
        <w:spacing w:after="100" w:before="0"/>
      </w:pPr>
      <w:r>
        <w:rPr>
          <w:rFonts w:ascii="Arial" w:cs="Arial" w:eastAsia="Arial" w:hAnsi="Arial"/>
          <w:sz w:val="22"/>
          <w:szCs w:val="22"/>
        </w:rPr>
        <w:t xml:space="preserve">Nuestro trabajo comenzaba entre la línea 42 y la 44: después de asignar las alturas y antes de guardar en disco. En ese espacio había que meter un algoritmo que decidiera cuáles vértices sobran y cuáles importan.</w:t>
      </w:r>
    </w:p>
    <w:p>
      <w:r>
        <w:br w:type="page"/>
      </w:r>
    </w:p>
    <w:p>
      <w:pPr>
        <w:pStyle w:val="Heading1"/>
        <w:spacing w:after="120" w:before="240"/>
      </w:pPr>
      <w:r>
        <w:rPr>
          <w:rFonts w:ascii="Arial" w:cs="Arial" w:eastAsia="Arial" w:hAnsi="Arial"/>
          <w:b/>
          <w:bCs/>
          <w:color w:val="1F4E79"/>
          <w:sz w:val="32"/>
          <w:szCs w:val="32"/>
        </w:rPr>
        <w:t xml:space="preserve">2. El problema geométrico: ¿cuándo sobra un vértice?</w:t>
      </w:r>
    </w:p>
    <w:p>
      <w:pPr>
        <w:spacing w:after="100" w:before="0"/>
      </w:pPr>
      <w:r>
        <w:rPr>
          <w:rFonts w:ascii="Arial" w:cs="Arial" w:eastAsia="Arial" w:hAnsi="Arial"/>
          <w:sz w:val="22"/>
          <w:szCs w:val="22"/>
        </w:rPr>
        <w:t xml:space="preserve">Si todos los vecinos de p tienen una altura muy similar a la suya, la zona es plana y p es redundante. Si algún vecino tiene una altura muy distinta, p está en un borde o cresta. Esta intuición se formaliza con el error de planitud:</w:t>
      </w:r>
    </w:p>
    <w:p>
      <w:pPr>
        <w:spacing w:after="30" w:before="30"/>
        <w:ind w:left="560"/>
      </w:pPr>
      <w:r>
        <w:rPr>
          <w:rFonts w:ascii="Courier New" w:cs="Courier New" w:eastAsia="Courier New" w:hAnsi="Courier New"/>
          <w:color w:val="1F4E79"/>
          <w:sz w:val="19"/>
          <w:szCs w:val="19"/>
        </w:rPr>
        <w:t xml:space="preserve">error(p) = promedio de |p.z - qi.z| para cada vecino qi de p</w:t>
      </w:r>
    </w:p>
    <w:p>
      <w:pPr>
        <w:spacing w:after="100" w:before="0"/>
      </w:pPr>
      <w:r>
        <w:rPr>
          <w:rFonts w:ascii="Arial" w:cs="Arial" w:eastAsia="Arial" w:hAnsi="Arial"/>
          <w:b/>
          <w:bCs/>
          <w:color w:val="000000"/>
          <w:sz w:val="22"/>
          <w:szCs w:val="22"/>
        </w:rPr>
        <w:t xml:space="preserve">Si error(p) &lt; ε → </w:t>
      </w:r>
      <w:r>
        <w:rPr>
          <w:rFonts w:ascii="Arial" w:cs="Arial" w:eastAsia="Arial" w:hAnsi="Arial"/>
          <w:b w:val="false"/>
          <w:bCs w:val="false"/>
          <w:color w:val="000000"/>
          <w:sz w:val="22"/>
          <w:szCs w:val="22"/>
        </w:rPr>
        <w:t xml:space="preserve">zona plana → eliminar.  </w:t>
      </w:r>
      <w:r>
        <w:rPr>
          <w:rFonts w:ascii="Arial" w:cs="Arial" w:eastAsia="Arial" w:hAnsi="Arial"/>
          <w:b/>
          <w:bCs/>
          <w:color w:val="000000"/>
          <w:sz w:val="22"/>
          <w:szCs w:val="22"/>
        </w:rPr>
        <w:t xml:space="preserve">Si error(p) ≥ ε → </w:t>
      </w:r>
      <w:r>
        <w:rPr>
          <w:rFonts w:ascii="Arial" w:cs="Arial" w:eastAsia="Arial" w:hAnsi="Arial"/>
          <w:b w:val="false"/>
          <w:bCs w:val="false"/>
          <w:color w:val="000000"/>
          <w:sz w:val="22"/>
          <w:szCs w:val="22"/>
        </w:rPr>
        <w:t xml:space="preserve">borde o cresta → conservar.</w:t>
      </w:r>
    </w:p>
    <w:p>
      <w:pPr>
        <w:spacing w:after="40" w:before="100"/>
        <w:jc w:val="center"/>
      </w:pPr>
      <w:r>
        <w:drawing>
          <wp:inline distT="0" distB="0" distL="0" distR="0">
            <wp:extent cx="59436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33650"/>
                    </a:xfrm>
                    <a:prstGeom prst="rect">
                      <a:avLst/>
                    </a:prstGeom>
                  </pic:spPr>
                </pic:pic>
              </a:graphicData>
            </a:graphic>
          </wp:inline>
        </w:drawing>
      </w:r>
    </w:p>
    <w:p>
      <w:pPr>
        <w:spacing w:after="160" w:before="0"/>
        <w:jc w:val="center"/>
      </w:pPr>
      <w:r>
        <w:rPr>
          <w:rFonts w:ascii="Arial" w:cs="Arial" w:eastAsia="Arial" w:hAnsi="Arial"/>
          <w:color w:val="B4B2A9"/>
          <w:sz w:val="20"/>
          <w:szCs w:val="20"/>
        </w:rPr>
        <w:t xml:space="preserve">Figura 1 — Criterio de planitud: zona plana (error bajo → eliminar) vs borde (error alto → conservar).</w:t>
      </w:r>
    </w:p>
    <w:p>
      <w:pPr>
        <w:pStyle w:val="Heading3"/>
        <w:spacing w:after="60" w:before="140"/>
      </w:pPr>
      <w:r>
        <w:rPr>
          <w:rFonts w:ascii="Arial" w:cs="Arial" w:eastAsia="Arial" w:hAnsi="Arial"/>
          <w:b/>
          <w:bCs/>
          <w:color w:val="2E75B6"/>
          <w:sz w:val="23"/>
          <w:szCs w:val="23"/>
        </w:rPr>
        <w:t xml:space="preserve">Por qué este criterio y no otro</w:t>
      </w:r>
    </w:p>
    <w:p>
      <w:pPr>
        <w:spacing w:after="100" w:before="0"/>
      </w:pPr>
      <w:r>
        <w:rPr>
          <w:rFonts w:ascii="Arial" w:cs="Arial" w:eastAsia="Arial" w:hAnsi="Arial"/>
          <w:sz w:val="22"/>
          <w:szCs w:val="22"/>
        </w:rPr>
        <w:t xml:space="preserve">Evaluamos tres alternativas: varianza de alturas (penaliza diferencias entre vecinos, no respecto a p — descartada), distancia al plano por mínimos cuadrados (O(grado²) — costoso), y promedio de diferencias absolutas (O(grado), simétrico, escala con [0,1] — elegido).</w:t>
      </w:r>
    </w:p>
    <w:p>
      <w:pPr>
        <w:pStyle w:val="Heading3"/>
        <w:spacing w:after="60" w:before="140"/>
      </w:pPr>
      <w:r>
        <w:rPr>
          <w:rFonts w:ascii="Arial" w:cs="Arial" w:eastAsia="Arial" w:hAnsi="Arial"/>
          <w:b/>
          <w:bCs/>
          <w:color w:val="2E75B6"/>
          <w:sz w:val="23"/>
          <w:szCs w:val="23"/>
        </w:rPr>
        <w:t xml:space="preserve">Calibración de epsilon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ε</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Vértices después</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Reducción</w:t>
            </w:r>
          </w:p>
        </w:tc>
        <w:tc>
          <w:tcPr>
            <w:tcW w:type="dxa" w:w="4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Observación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15,133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90.9%</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Conservador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14,376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91.4%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Equilibrado</w:t>
            </w:r>
          </w:p>
        </w:tc>
      </w:tr>
      <w:tr>
        <w:tc>
          <w:tcPr>
            <w:tcW w:type="dxa" w:w="120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center"/>
            </w:pPr>
            <w:r>
              <w:rPr>
                <w:rFonts w:ascii="Arial" w:cs="Arial" w:eastAsia="Arial" w:hAnsi="Arial"/>
                <w:b/>
                <w:bCs/>
                <w:color w:val="0F6E56"/>
                <w:sz w:val="20"/>
                <w:szCs w:val="20"/>
              </w:rPr>
              <w:t xml:space="preserve">0.05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13,830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91.7%</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Recomendado para terreno real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12,907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92.2%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Agresivo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0.12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11,865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92.9%</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Muy agresivo</w:t>
            </w:r>
          </w:p>
        </w:tc>
      </w:tr>
    </w:tbl>
    <w:p>
      <w:r>
        <w:br w:type="page"/>
      </w:r>
    </w:p>
    <w:p>
      <w:pPr>
        <w:pStyle w:val="Heading1"/>
        <w:spacing w:after="120" w:before="240"/>
      </w:pPr>
      <w:r>
        <w:rPr>
          <w:rFonts w:ascii="Arial" w:cs="Arial" w:eastAsia="Arial" w:hAnsi="Arial"/>
          <w:b/>
          <w:bCs/>
          <w:color w:val="1F4E79"/>
          <w:sz w:val="32"/>
          <w:szCs w:val="32"/>
        </w:rPr>
        <w:t xml:space="preserve">3. Cómo se identifican los vecinos: la DCEL en acción</w:t>
      </w:r>
    </w:p>
    <w:p>
      <w:pPr>
        <w:spacing w:after="100" w:before="0"/>
      </w:pPr>
      <w:r>
        <w:rPr>
          <w:rFonts w:ascii="Arial" w:cs="Arial" w:eastAsia="Arial" w:hAnsi="Arial"/>
          <w:sz w:val="22"/>
          <w:szCs w:val="22"/>
        </w:rPr>
        <w:t xml:space="preserve">El Face_circulator de CGAL implementa el recorrido twin→next de la DCEL de la Clase 6. Girar ese circulator alrededor de p visita todos los triángulos de su estrella en orden circular. De cada triángulo se extraen los vértices que no son p.</w:t>
      </w:r>
    </w:p>
    <w:p>
      <w:pPr>
        <w:spacing w:after="30" w:before="30"/>
        <w:ind w:left="560"/>
      </w:pPr>
      <w:r>
        <w:rPr>
          <w:rFonts w:ascii="Courier New" w:cs="Courier New" w:eastAsia="Courier New" w:hAnsi="Courier New"/>
          <w:color w:val="1F4E79"/>
          <w:sz w:val="19"/>
          <w:szCs w:val="19"/>
        </w:rPr>
        <w:t xml:space="preserve">TFaceCirculator fc = T.incident_faces(p), done = fc;</w:t>
      </w:r>
    </w:p>
    <w:p>
      <w:pPr>
        <w:spacing w:after="30" w:before="30"/>
        <w:ind w:left="560"/>
      </w:pPr>
      <w:r>
        <w:rPr>
          <w:rFonts w:ascii="Courier New" w:cs="Courier New" w:eastAsia="Courier New" w:hAnsi="Courier New"/>
          <w:color w:val="1F4E79"/>
          <w:sz w:val="19"/>
          <w:szCs w:val="19"/>
        </w:rPr>
        <w:t xml:space="preserve">do {</w:t>
      </w:r>
    </w:p>
    <w:p>
      <w:pPr>
        <w:spacing w:after="30" w:before="30"/>
        <w:ind w:left="560"/>
      </w:pPr>
      <w:r>
        <w:rPr>
          <w:rFonts w:ascii="Courier New" w:cs="Courier New" w:eastAsia="Courier New" w:hAnsi="Courier New"/>
          <w:color w:val="1F4E79"/>
          <w:sz w:val="19"/>
          <w:szCs w:val="19"/>
        </w:rPr>
        <w:t xml:space="preserve">  if(!T.is_infinite(fc)) {</w:t>
      </w:r>
    </w:p>
    <w:p>
      <w:pPr>
        <w:spacing w:after="30" w:before="30"/>
        <w:ind w:left="560"/>
      </w:pPr>
      <w:r>
        <w:rPr>
          <w:rFonts w:ascii="Courier New" w:cs="Courier New" w:eastAsia="Courier New" w:hAnsi="Courier New"/>
          <w:color w:val="1F4E79"/>
          <w:sz w:val="19"/>
          <w:szCs w:val="19"/>
        </w:rPr>
        <w:t xml:space="preserve">    for(int i = 0; i &lt; 3; i++) {</w:t>
      </w:r>
    </w:p>
    <w:p>
      <w:pPr>
        <w:spacing w:after="30" w:before="30"/>
        <w:ind w:left="560"/>
      </w:pPr>
      <w:r>
        <w:rPr>
          <w:rFonts w:ascii="Courier New" w:cs="Courier New" w:eastAsia="Courier New" w:hAnsi="Courier New"/>
          <w:color w:val="1F4E79"/>
          <w:sz w:val="19"/>
          <w:szCs w:val="19"/>
        </w:rPr>
        <w:t xml:space="preserve">      TVertexHandle q = fc-&gt;vertex(i);</w:t>
      </w:r>
    </w:p>
    <w:p>
      <w:pPr>
        <w:spacing w:after="30" w:before="30"/>
        <w:ind w:left="560"/>
      </w:pPr>
      <w:r>
        <w:rPr>
          <w:rFonts w:ascii="Courier New" w:cs="Courier New" w:eastAsia="Courier New" w:hAnsi="Courier New"/>
          <w:color w:val="1F4E79"/>
          <w:sz w:val="19"/>
          <w:szCs w:val="19"/>
        </w:rPr>
        <w:t xml:space="preserve">      if(q != p &amp;&amp; !T.is_infinite(q))</w:t>
      </w:r>
    </w:p>
    <w:p>
      <w:pPr>
        <w:spacing w:after="30" w:before="30"/>
        <w:ind w:left="560"/>
      </w:pPr>
      <w:r>
        <w:rPr>
          <w:rFonts w:ascii="Courier New" w:cs="Courier New" w:eastAsia="Courier New" w:hAnsi="Courier New"/>
          <w:color w:val="1F4E79"/>
          <w:sz w:val="19"/>
          <w:szCs w:val="19"/>
        </w:rPr>
        <w:t xml:space="preserve">        vecinos.insert(q);   // std::set elimina duplicados</w:t>
      </w:r>
    </w:p>
    <w:p>
      <w:pPr>
        <w:spacing w:after="30" w:before="30"/>
        <w:ind w:left="560"/>
      </w:pPr>
      <w:r>
        <w:rPr>
          <w:rFonts w:ascii="Courier New" w:cs="Courier New" w:eastAsia="Courier New" w:hAnsi="Courier New"/>
          <w:color w:val="1F4E79"/>
          <w:sz w:val="19"/>
          <w:szCs w:val="19"/>
        </w:rPr>
        <w:t xml:space="preserve">    }</w:t>
      </w:r>
    </w:p>
    <w:p>
      <w:pPr>
        <w:spacing w:after="30" w:before="30"/>
        <w:ind w:left="560"/>
      </w:pPr>
      <w:r>
        <w:rPr>
          <w:rFonts w:ascii="Courier New" w:cs="Courier New" w:eastAsia="Courier New" w:hAnsi="Courier New"/>
          <w:color w:val="1F4E79"/>
          <w:sz w:val="19"/>
          <w:szCs w:val="19"/>
        </w:rPr>
        <w:t xml:space="preserve">  }</w:t>
      </w:r>
    </w:p>
    <w:p>
      <w:pPr>
        <w:spacing w:after="30" w:before="30"/>
        <w:ind w:left="560"/>
      </w:pPr>
      <w:r>
        <w:rPr>
          <w:rFonts w:ascii="Courier New" w:cs="Courier New" w:eastAsia="Courier New" w:hAnsi="Courier New"/>
          <w:color w:val="1F4E79"/>
          <w:sz w:val="19"/>
          <w:szCs w:val="19"/>
        </w:rPr>
        <w:t xml:space="preserve">} while(++fc != done);</w:t>
      </w:r>
    </w:p>
    <w:p>
      <w:pPr>
        <w:spacing w:after="40" w:before="100"/>
        <w:jc w:val="center"/>
      </w:pPr>
      <w:r>
        <w:drawing>
          <wp:inline distT="0" distB="0" distL="0" distR="0">
            <wp:extent cx="41148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4095750"/>
                    </a:xfrm>
                    <a:prstGeom prst="rect">
                      <a:avLst/>
                    </a:prstGeom>
                  </pic:spPr>
                </pic:pic>
              </a:graphicData>
            </a:graphic>
          </wp:inline>
        </w:drawing>
      </w:r>
    </w:p>
    <w:p>
      <w:pPr>
        <w:spacing w:after="160" w:before="0"/>
        <w:jc w:val="center"/>
      </w:pPr>
      <w:r>
        <w:rPr>
          <w:rFonts w:ascii="Arial" w:cs="Arial" w:eastAsia="Arial" w:hAnsi="Arial"/>
          <w:color w:val="B4B2A9"/>
          <w:sz w:val="20"/>
          <w:szCs w:val="20"/>
        </w:rPr>
        <w:t xml:space="preserve">Figura 2 — Face_circulator girando alrededor de p. Cada cara T0-T5 aporta dos vecinos; el std::set los filtra automáticamente.</w:t>
      </w:r>
    </w:p>
    <w:p>
      <w:pPr>
        <w:pStyle w:val="Heading3"/>
        <w:spacing w:after="60" w:before="140"/>
      </w:pPr>
      <w:r>
        <w:rPr>
          <w:rFonts w:ascii="Arial" w:cs="Arial" w:eastAsia="Arial" w:hAnsi="Arial"/>
          <w:b/>
          <w:bCs/>
          <w:color w:val="2E75B6"/>
          <w:sz w:val="23"/>
          <w:szCs w:val="23"/>
        </w:rPr>
        <w:t xml:space="preserve">Por qué std::set y no vector</w:t>
      </w:r>
    </w:p>
    <w:p>
      <w:pPr>
        <w:spacing w:after="100" w:before="0"/>
      </w:pPr>
      <w:r>
        <w:rPr>
          <w:rFonts w:ascii="Arial" w:cs="Arial" w:eastAsia="Arial" w:hAnsi="Arial"/>
          <w:sz w:val="22"/>
          <w:szCs w:val="22"/>
        </w:rPr>
        <w:t xml:space="preserve">Cada vecino aparece en exactamente dos triángulos adyacentes. Un vector guardaría cada vecino dos veces. El std::set los elimina en inserción en O(log n) — más limpio que cualquier deduplicación manual.</w:t>
      </w:r>
    </w:p>
    <w:p>
      <w:pPr>
        <w:pStyle w:val="Heading3"/>
        <w:spacing w:after="60" w:before="140"/>
      </w:pPr>
      <w:r>
        <w:rPr>
          <w:rFonts w:ascii="Arial" w:cs="Arial" w:eastAsia="Arial" w:hAnsi="Arial"/>
          <w:b/>
          <w:bCs/>
          <w:color w:val="2E75B6"/>
          <w:sz w:val="23"/>
          <w:szCs w:val="23"/>
        </w:rPr>
        <w:t xml:space="preserve">Expansión a orden k</w:t>
      </w:r>
    </w:p>
    <w:p>
      <w:pPr>
        <w:spacing w:after="40" w:before="100"/>
        <w:jc w:val="center"/>
      </w:pPr>
      <w:r>
        <w:drawing>
          <wp:inline distT="0" distB="0" distL="0" distR="0">
            <wp:extent cx="59436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52750"/>
                    </a:xfrm>
                    <a:prstGeom prst="rect">
                      <a:avLst/>
                    </a:prstGeom>
                  </pic:spPr>
                </pic:pic>
              </a:graphicData>
            </a:graphic>
          </wp:inline>
        </w:drawing>
      </w:r>
    </w:p>
    <w:p>
      <w:pPr>
        <w:spacing w:after="160" w:before="0"/>
        <w:jc w:val="center"/>
      </w:pPr>
      <w:r>
        <w:rPr>
          <w:rFonts w:ascii="Arial" w:cs="Arial" w:eastAsia="Arial" w:hAnsi="Arial"/>
          <w:color w:val="B4B2A9"/>
          <w:sz w:val="20"/>
          <w:szCs w:val="20"/>
        </w:rPr>
        <w:t xml:space="preserve">Figura 3 — Vecindad de orden 1 (estrella azul de p) y orden 2 (segundo anillo gris). El mismo std::set acumula ambos sin duplicados.</w:t>
      </w:r>
    </w:p>
    <w:p>
      <w:pPr>
        <w:spacing w:after="100" w:before="0"/>
      </w:pPr>
      <w:r>
        <w:rPr>
          <w:rFonts w:ascii="Arial" w:cs="Arial" w:eastAsia="Arial" w:hAnsi="Arial"/>
          <w:sz w:val="22"/>
          <w:szCs w:val="22"/>
        </w:rPr>
        <w:t xml:space="preserve">Para orden 2, repetimos el mismo circulator desde cada vecino qi del orden 1. Los triángulos nuevos forman el segundo anillo y se acumulan en el mismo set.</w:t>
      </w:r>
    </w:p>
    <w:p>
      <w:r>
        <w:br w:type="page"/>
      </w:r>
    </w:p>
    <w:p>
      <w:pPr>
        <w:pStyle w:val="Heading1"/>
        <w:spacing w:after="120" w:before="240"/>
      </w:pPr>
      <w:r>
        <w:rPr>
          <w:rFonts w:ascii="Arial" w:cs="Arial" w:eastAsia="Arial" w:hAnsi="Arial"/>
          <w:b/>
          <w:bCs/>
          <w:color w:val="1F4E79"/>
          <w:sz w:val="32"/>
          <w:szCs w:val="32"/>
        </w:rPr>
        <w:t xml:space="preserve">4. El orden de procesamiento: Dijkstra</w:t>
      </w:r>
    </w:p>
    <w:p>
      <w:pPr>
        <w:spacing w:after="100" w:before="0"/>
      </w:pPr>
      <w:r>
        <w:rPr>
          <w:rFonts w:ascii="Arial" w:cs="Arial" w:eastAsia="Arial" w:hAnsi="Arial"/>
          <w:sz w:val="22"/>
          <w:szCs w:val="22"/>
        </w:rPr>
        <w:t xml:space="preserve">El profesor mencionó Dijkstra en clase. La conexión: cola de prioridad (min-heap) que siempre procesa el nodo de menor costo. Aquí el costo es el error de planitud — el vértice más plano sale primero. El orden importa porque eliminar p cambia el entorno de sus vecinos; procesar primero el más prescindible maximiza la simplificación progresiva de adentro hacia afuera.</w:t>
      </w:r>
    </w:p>
    <w:p>
      <w:pPr>
        <w:spacing w:after="40" w:before="100"/>
        <w:jc w:val="center"/>
      </w:pPr>
      <w:r>
        <w:drawing>
          <wp:inline distT="0" distB="0" distL="0" distR="0">
            <wp:extent cx="59436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448050"/>
                    </a:xfrm>
                    <a:prstGeom prst="rect">
                      <a:avLst/>
                    </a:prstGeom>
                  </pic:spPr>
                </pic:pic>
              </a:graphicData>
            </a:graphic>
          </wp:inline>
        </w:drawing>
      </w:r>
    </w:p>
    <w:p>
      <w:pPr>
        <w:spacing w:after="160" w:before="0"/>
        <w:jc w:val="center"/>
      </w:pPr>
      <w:r>
        <w:rPr>
          <w:rFonts w:ascii="Arial" w:cs="Arial" w:eastAsia="Arial" w:hAnsi="Arial"/>
          <w:color w:val="B4B2A9"/>
          <w:sz w:val="20"/>
          <w:szCs w:val="20"/>
        </w:rPr>
        <w:t xml:space="preserve">Figura 4 — Min-heap ordenado por error de planitud. v₄₂ (err=0.002) sale primero. Degradé verde→rojo indica urgencia de eliminación.</w:t>
      </w:r>
    </w:p>
    <w:p>
      <w:pPr>
        <w:pStyle w:val="Heading3"/>
        <w:spacing w:after="60" w:before="140"/>
      </w:pPr>
      <w:r>
        <w:rPr>
          <w:rFonts w:ascii="Arial" w:cs="Arial" w:eastAsia="Arial" w:hAnsi="Arial"/>
          <w:b/>
          <w:bCs/>
          <w:color w:val="2E75B6"/>
          <w:sz w:val="23"/>
          <w:szCs w:val="23"/>
        </w:rPr>
        <w:t xml:space="preserve">Lazy deletion: por qué y cómo</w:t>
      </w:r>
    </w:p>
    <w:p>
      <w:pPr>
        <w:spacing w:after="100" w:before="0"/>
      </w:pPr>
      <w:r>
        <w:rPr>
          <w:rFonts w:ascii="Arial" w:cs="Arial" w:eastAsia="Arial" w:hAnsi="Arial"/>
          <w:sz w:val="22"/>
          <w:szCs w:val="22"/>
        </w:rPr>
        <w:t xml:space="preserve">Cuando eliminamos p, sus vecinos se reinsertan con nuevo error. La versión vieja sigue en el heap. No hay decrease-key en la STL, así que usamos lazy deletion: dos chequeos descartan entradas obsoletas al salir. No fue visto en clase, pero emerge naturalmente al usar priority_queue de la STL.</w:t>
      </w:r>
    </w:p>
    <w:p>
      <w:pPr>
        <w:spacing w:after="40" w:before="100"/>
        <w:jc w:val="center"/>
      </w:pPr>
      <w:r>
        <w:drawing>
          <wp:inline distT="0" distB="0" distL="0" distR="0">
            <wp:extent cx="59436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533650"/>
                    </a:xfrm>
                    <a:prstGeom prst="rect">
                      <a:avLst/>
                    </a:prstGeom>
                  </pic:spPr>
                </pic:pic>
              </a:graphicData>
            </a:graphic>
          </wp:inline>
        </w:drawing>
      </w:r>
    </w:p>
    <w:p>
      <w:pPr>
        <w:spacing w:after="160" w:before="0"/>
        <w:jc w:val="center"/>
      </w:pPr>
      <w:r>
        <w:rPr>
          <w:rFonts w:ascii="Arial" w:cs="Arial" w:eastAsia="Arial" w:hAnsi="Arial"/>
          <w:color w:val="B4B2A9"/>
          <w:sz w:val="20"/>
          <w:szCs w:val="20"/>
        </w:rPr>
        <w:t xml:space="preserve">Figura 5 — Los 3 momentos del heap: entrada válida → obsoleta tras T.remove(p) → sale y se descarta con los dos chequeos.</w:t>
      </w:r>
    </w:p>
    <w:p>
      <w:pPr>
        <w:pStyle w:val="ListParagraph"/>
        <w:numPr>
          <w:ilvl w:val="0"/>
          <w:numId w:val="2"/>
        </w:numPr>
        <w:spacing w:after="40" w:before="0"/>
      </w:pPr>
      <w:r>
        <w:rPr>
          <w:rFonts w:ascii="Arial" w:cs="Arial" w:eastAsia="Arial" w:hAnsi="Arial"/>
          <w:sz w:val="22"/>
          <w:szCs w:val="22"/>
        </w:rPr>
        <w:t xml:space="preserve">unordered_set visitados — O(1): si el vértice ya fue procesado → skip.</w:t>
      </w:r>
    </w:p>
    <w:p>
      <w:pPr>
        <w:pStyle w:val="ListParagraph"/>
        <w:numPr>
          <w:ilvl w:val="0"/>
          <w:numId w:val="2"/>
        </w:numPr>
        <w:spacing w:after="40" w:before="0"/>
      </w:pPr>
      <w:r>
        <w:rPr>
          <w:rFonts w:ascii="Arial" w:cs="Arial" w:eastAsia="Arial" w:hAnsi="Arial"/>
          <w:sz w:val="22"/>
          <w:szCs w:val="22"/>
        </w:rPr>
        <w:t xml:space="preserve">unordered_map error_map — O(1): si el error del heap no coincide con el mapa → entrada obsoleta → skip.</w:t>
      </w:r>
    </w:p>
    <w:p>
      <w:r>
        <w:br w:type="page"/>
      </w:r>
    </w:p>
    <w:p>
      <w:pPr>
        <w:pStyle w:val="Heading1"/>
        <w:spacing w:after="120" w:before="240"/>
      </w:pPr>
      <w:r>
        <w:rPr>
          <w:rFonts w:ascii="Arial" w:cs="Arial" w:eastAsia="Arial" w:hAnsi="Arial"/>
          <w:b/>
          <w:bCs/>
          <w:color w:val="1F4E79"/>
          <w:sz w:val="32"/>
          <w:szCs w:val="32"/>
        </w:rPr>
        <w:t xml:space="preserve">5. Qué pasa cuando se elimina un vértice</w:t>
      </w:r>
    </w:p>
    <w:p>
      <w:pPr>
        <w:spacing w:after="100" w:before="0"/>
      </w:pPr>
      <w:r>
        <w:rPr>
          <w:rFonts w:ascii="Arial" w:cs="Arial" w:eastAsia="Arial" w:hAnsi="Arial"/>
          <w:sz w:val="22"/>
          <w:szCs w:val="22"/>
        </w:rPr>
        <w:t xml:space="preserve">Cuando el error de p es menor que ε, llamamos T.remove(p). CGAL elimina todos los triángulos de la estrella de p y re-triangula el hueco con el criterio de Delaunay. La malla sigue siendo válida y Delaunay — sin intervención adicional.</w:t>
      </w:r>
    </w:p>
    <w:p>
      <w:pPr>
        <w:spacing w:after="40" w:before="100"/>
        <w:jc w:val="center"/>
      </w:pPr>
      <w:r>
        <w:drawing>
          <wp:inline distT="0" distB="0" distL="0" distR="0">
            <wp:extent cx="59436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619375"/>
                    </a:xfrm>
                    <a:prstGeom prst="rect">
                      <a:avLst/>
                    </a:prstGeom>
                  </pic:spPr>
                </pic:pic>
              </a:graphicData>
            </a:graphic>
          </wp:inline>
        </w:drawing>
      </w:r>
    </w:p>
    <w:p>
      <w:pPr>
        <w:spacing w:after="160" w:before="0"/>
        <w:jc w:val="center"/>
      </w:pPr>
      <w:r>
        <w:rPr>
          <w:rFonts w:ascii="Arial" w:cs="Arial" w:eastAsia="Arial" w:hAnsi="Arial"/>
          <w:color w:val="B4B2A9"/>
          <w:sz w:val="20"/>
          <w:szCs w:val="20"/>
        </w:rPr>
        <w:t xml:space="preserve">Figura 6 — T.remove(p): los 6 triángulos de la estrella desaparecen. CGAL conecta los vecinos directamente con Delaunay.</w:t>
      </w:r>
    </w:p>
    <w:p>
      <w:pPr>
        <w:pStyle w:val="Heading2"/>
        <w:spacing w:after="80" w:before="180"/>
      </w:pPr>
      <w:r>
        <w:rPr>
          <w:rFonts w:ascii="Arial" w:cs="Arial" w:eastAsia="Arial" w:hAnsi="Arial"/>
          <w:b/>
          <w:bCs/>
          <w:color w:val="2E75B6"/>
          <w:sz w:val="26"/>
          <w:szCs w:val="26"/>
        </w:rPr>
        <w:t xml:space="preserve">5.1 Muestra de ejecución: 3 ciclos</w:t>
      </w:r>
    </w:p>
    <w:p>
      <w:pPr>
        <w:spacing w:after="100" w:before="0"/>
      </w:pPr>
      <w:r>
        <w:rPr>
          <w:rFonts w:ascii="Arial" w:cs="Arial" w:eastAsia="Arial" w:hAnsi="Arial"/>
          <w:sz w:val="22"/>
          <w:szCs w:val="22"/>
        </w:rPr>
        <w:t xml:space="preserve">Los tres ciclos siguientes ilustran el comportamiento con ε = 0.05 sobre un heightmap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Ciclo</w:t>
            </w:r>
          </w:p>
        </w:tc>
        <w:tc>
          <w:tcPr>
            <w:tcW w:type="dxa" w:w="8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Detalle</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1F4E79"/>
                <w:sz w:val="21"/>
                <w:szCs w:val="21"/>
              </w:rPr>
              <w:t xml:space="preserve">Ciclo 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Courier New" w:cs="Courier New" w:eastAsia="Courier New" w:hAnsi="Courier New"/>
                <w:color w:val="1F4E79"/>
                <w:sz w:val="20"/>
                <w:szCs w:val="20"/>
              </w:rPr>
              <w:t xml:space="preserve">p: v₄₂  →  error = 0.002</w:t>
            </w:r>
          </w:p>
          <w:p>
            <w:pPr>
              <w:spacing w:after="30"/>
            </w:pPr>
            <w:r>
              <w:rPr>
                <w:rFonts w:ascii="Arial" w:cs="Arial" w:eastAsia="Arial" w:hAnsi="Arial"/>
                <w:sz w:val="20"/>
                <w:szCs w:val="20"/>
              </w:rPr>
              <w:t xml:space="preserve">Vecinos: q₀…q₅ con Face_circulator (orden 1)</w:t>
            </w:r>
          </w:p>
          <w:p>
            <w:pPr>
              <w:spacing w:after="30"/>
            </w:pPr>
            <w:r>
              <w:rPr>
                <w:rFonts w:ascii="Arial" w:cs="Arial" w:eastAsia="Arial" w:hAnsi="Arial"/>
                <w:b/>
                <w:bCs/>
                <w:color w:val="0F6E56"/>
                <w:sz w:val="20"/>
                <w:szCs w:val="20"/>
              </w:rPr>
              <w:t xml:space="preserve">0.002 &lt; 0.05  →  ELIMINAR</w:t>
            </w:r>
          </w:p>
          <w:p>
            <w:pPr>
              <w:spacing w:after="0"/>
            </w:pPr>
            <w:r>
              <w:rPr>
                <w:rFonts w:ascii="Arial" w:cs="Arial" w:eastAsia="Arial" w:hAnsi="Arial"/>
                <w:i/>
                <w:iCs/>
                <w:sz w:val="20"/>
                <w:szCs w:val="20"/>
              </w:rPr>
              <w:t xml:space="preserve">T.remove(v₄₂). Vecinos recalculan error y reinsertan en heap.</w:t>
            </w:r>
          </w:p>
        </w:tc>
      </w:tr>
      <w:tr>
        <w:tc>
          <w:tcPr>
            <w:tcW w:type="dxa" w:w="120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center"/>
            </w:pPr>
            <w:r>
              <w:rPr>
                <w:rFonts w:ascii="Arial" w:cs="Arial" w:eastAsia="Arial" w:hAnsi="Arial"/>
                <w:b/>
                <w:bCs/>
                <w:color w:val="0F6E56"/>
                <w:sz w:val="21"/>
                <w:szCs w:val="21"/>
              </w:rPr>
              <w:t xml:space="preserve">Ciclo 2</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Courier New" w:cs="Courier New" w:eastAsia="Courier New" w:hAnsi="Courier New"/>
                <w:color w:val="1F4E79"/>
                <w:sz w:val="20"/>
                <w:szCs w:val="20"/>
              </w:rPr>
              <w:t xml:space="preserve">p: q₁  →  error = 0.008 (recalculado — v₄₂ ya no existe)</w:t>
            </w:r>
          </w:p>
          <w:p>
            <w:pPr>
              <w:spacing w:after="30"/>
            </w:pPr>
            <w:r>
              <w:rPr>
                <w:rFonts w:ascii="Arial" w:cs="Arial" w:eastAsia="Arial" w:hAnsi="Arial"/>
                <w:sz w:val="20"/>
                <w:szCs w:val="20"/>
              </w:rPr>
              <w:t xml:space="preserve">Vecinos: estrella de q₁ sin v₄₂</w:t>
            </w:r>
          </w:p>
          <w:p>
            <w:pPr>
              <w:spacing w:after="30"/>
            </w:pPr>
            <w:r>
              <w:rPr>
                <w:rFonts w:ascii="Arial" w:cs="Arial" w:eastAsia="Arial" w:hAnsi="Arial"/>
                <w:b/>
                <w:bCs/>
                <w:color w:val="0F6E56"/>
                <w:sz w:val="20"/>
                <w:szCs w:val="20"/>
              </w:rPr>
              <w:t xml:space="preserve">0.008 &lt; 0.05  →  ELIMINAR</w:t>
            </w:r>
          </w:p>
          <w:p>
            <w:pPr>
              <w:spacing w:after="0"/>
            </w:pPr>
            <w:r>
              <w:rPr>
                <w:rFonts w:ascii="Arial" w:cs="Arial" w:eastAsia="Arial" w:hAnsi="Arial"/>
                <w:i/>
                <w:iCs/>
                <w:sz w:val="20"/>
                <w:szCs w:val="20"/>
              </w:rPr>
              <w:t xml:space="preserve">T.remove(q₁). La zona plana continúa simplificándose.</w:t>
            </w:r>
          </w:p>
        </w:tc>
      </w:tr>
      <w:tr>
        <w:tc>
          <w:tcPr>
            <w:tcW w:type="dxa" w:w="12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pPr>
              <w:jc w:val="center"/>
            </w:pPr>
            <w:r>
              <w:rPr>
                <w:rFonts w:ascii="Arial" w:cs="Arial" w:eastAsia="Arial" w:hAnsi="Arial"/>
                <w:b/>
                <w:bCs/>
                <w:color w:val="854F0B"/>
                <w:sz w:val="21"/>
                <w:szCs w:val="21"/>
              </w:rPr>
              <w:t xml:space="preserve">Ciclo 3</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pPr>
            <w:r>
              <w:rPr>
                <w:rFonts w:ascii="Courier New" w:cs="Courier New" w:eastAsia="Courier New" w:hAnsi="Courier New"/>
                <w:color w:val="1F4E79"/>
                <w:sz w:val="20"/>
                <w:szCs w:val="20"/>
              </w:rPr>
              <w:t xml:space="preserve">p: v_cresta  →  error = 0.12</w:t>
            </w:r>
          </w:p>
          <w:p>
            <w:pPr>
              <w:spacing w:after="30"/>
            </w:pPr>
            <w:r>
              <w:rPr>
                <w:rFonts w:ascii="Arial" w:cs="Arial" w:eastAsia="Arial" w:hAnsi="Arial"/>
                <w:sz w:val="20"/>
                <w:szCs w:val="20"/>
              </w:rPr>
              <w:t xml:space="preserve">Vecinos: estrella del borde — triángulos de pendiente pronunciada</w:t>
            </w:r>
          </w:p>
          <w:p>
            <w:pPr>
              <w:spacing w:after="30"/>
            </w:pPr>
            <w:r>
              <w:rPr>
                <w:rFonts w:ascii="Arial" w:cs="Arial" w:eastAsia="Arial" w:hAnsi="Arial"/>
                <w:b/>
                <w:bCs/>
                <w:color w:val="854F0B"/>
                <w:sz w:val="20"/>
                <w:szCs w:val="20"/>
              </w:rPr>
              <w:t xml:space="preserve">0.12 ≥ 0.05  →  CONSERVAR</w:t>
            </w:r>
          </w:p>
          <w:p>
            <w:pPr>
              <w:spacing w:after="0"/>
            </w:pPr>
            <w:r>
              <w:rPr>
                <w:rFonts w:ascii="Arial" w:cs="Arial" w:eastAsia="Arial" w:hAnsi="Arial"/>
                <w:i/>
                <w:iCs/>
                <w:sz w:val="20"/>
                <w:szCs w:val="20"/>
              </w:rPr>
              <w:t xml:space="preserve">v_cresta permanece. Loop continúa con el siguiente del heap.</w:t>
            </w:r>
          </w:p>
        </w:tc>
      </w:tr>
    </w:tbl>
    <w:p>
      <w:pPr>
        <w:spacing w:after="100" w:before="0"/>
      </w:pPr>
      <w:r>
        <w:rPr>
          <w:rFonts w:ascii="Arial" w:cs="Arial" w:eastAsia="Arial" w:hAnsi="Arial"/>
          <w:sz w:val="22"/>
          <w:szCs w:val="22"/>
        </w:rPr>
        <w:t xml:space="preserve">Los primeros ciclos eliminan vértices de zona plana en rápida sucesión. Cuando el heap entrega un vértice de borde (Ciclo 3), el loop lo conserva y continúa.</w:t>
      </w:r>
    </w:p>
    <w:p>
      <w:pPr>
        <w:spacing w:after="60" w:before="0"/>
      </w:pPr>
      <w:r>
        <w:t xml:space="preserve"/>
      </w:r>
    </w:p>
    <w:p>
      <w:pPr>
        <w:pStyle w:val="Heading2"/>
        <w:spacing w:after="80" w:before="180"/>
      </w:pPr>
      <w:r>
        <w:rPr>
          <w:rFonts w:ascii="Arial" w:cs="Arial" w:eastAsia="Arial" w:hAnsi="Arial"/>
          <w:b/>
          <w:bCs/>
          <w:color w:val="2E75B6"/>
          <w:sz w:val="26"/>
          <w:szCs w:val="26"/>
        </w:rPr>
        <w:t xml:space="preserve">5.2 Visualización paso a paso (primer frame del GIF)</w:t>
      </w:r>
    </w:p>
    <w:p>
      <w:pPr>
        <w:spacing w:after="100" w:before="0"/>
      </w:pPr>
      <w:r>
        <w:rPr>
          <w:rFonts w:ascii="Arial" w:cs="Arial" w:eastAsia="Arial" w:hAnsi="Arial"/>
          <w:sz w:val="22"/>
          <w:szCs w:val="22"/>
        </w:rPr>
        <w:t xml:space="preserve">El script visualizer.py genera un GIF de 7 pasos para cada imagen procesada. El primer frame del GIF correspondiente a NormalMap.png (262.144 → 1.647 vértices, 99.4% de reducción):</w:t>
      </w:r>
    </w:p>
    <w:p>
      <w:pPr>
        <w:spacing w:after="40" w:before="100"/>
        <w:jc w:val="center"/>
      </w:pPr>
      <w:r>
        <w:drawing>
          <wp:inline distT="0" distB="0" distL="0" distR="0">
            <wp:extent cx="5943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705100"/>
                    </a:xfrm>
                    <a:prstGeom prst="rect">
                      <a:avLst/>
                    </a:prstGeom>
                  </pic:spPr>
                </pic:pic>
              </a:graphicData>
            </a:graphic>
          </wp:inline>
        </w:drawing>
      </w:r>
    </w:p>
    <w:p>
      <w:pPr>
        <w:spacing w:after="160" w:before="0"/>
        <w:jc w:val="center"/>
      </w:pPr>
      <w:r>
        <w:rPr>
          <w:rFonts w:ascii="Arial" w:cs="Arial" w:eastAsia="Arial" w:hAnsi="Arial"/>
          <w:color w:val="B4B2A9"/>
          <w:sz w:val="20"/>
          <w:szCs w:val="20"/>
        </w:rPr>
        <w:t xml:space="preserve">Figura 7 — Frame 1/7 del GIF paso_a_paso.gif — NormalMap.png (262.144 vértices). El GIF completo está en output/test-NormalMap/paso_a_paso.gif.</w:t>
      </w:r>
    </w:p>
    <w:p>
      <w:r>
        <w:br w:type="page"/>
      </w:r>
    </w:p>
    <w:p>
      <w:pPr>
        <w:pStyle w:val="Heading1"/>
        <w:spacing w:after="120" w:before="240"/>
      </w:pPr>
      <w:r>
        <w:rPr>
          <w:rFonts w:ascii="Arial" w:cs="Arial" w:eastAsia="Arial" w:hAnsi="Arial"/>
          <w:b/>
          <w:bCs/>
          <w:color w:val="1F4E79"/>
          <w:sz w:val="32"/>
          <w:szCs w:val="32"/>
        </w:rPr>
        <w:t xml:space="preserve">6. Estructuras de datos: por qué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Estructura</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Concepto / por qué esa</w:t>
            </w:r>
          </w:p>
        </w:tc>
        <w:tc>
          <w:tcPr>
            <w:tcW w:type="dxa" w:w="5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F4E79"/>
                <w:sz w:val="20"/>
                <w:szCs w:val="20"/>
              </w:rPr>
              <w:t xml:space="preserve">Face_circulator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0F6E56"/>
                <w:sz w:val="20"/>
                <w:szCs w:val="20"/>
              </w:rPr>
              <w:t xml:space="preserve">DCEL — Clase 6</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Recorre la estrella de p con twin→next sin exponer punteros.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F4E79"/>
                <w:sz w:val="20"/>
                <w:szCs w:val="20"/>
              </w:rPr>
              <w:t xml:space="preserve">std::set (vecinos)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F6E56"/>
                <w:sz w:val="20"/>
                <w:szCs w:val="20"/>
              </w:rPr>
              <w:t xml:space="preserve">Árbol rojo-negro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Elimina duplicados al insertar. Cada vecino aparece en dos caras — el set lo guarda una sola vez.</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F4E79"/>
                <w:sz w:val="20"/>
                <w:szCs w:val="20"/>
              </w:rPr>
              <w:t xml:space="preserve">priority_queue + greater&lt;&gt;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0F6E56"/>
                <w:sz w:val="20"/>
                <w:szCs w:val="20"/>
              </w:rPr>
              <w:t xml:space="preserve">Dijkstra</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Min-heap: el vértice con menor error sale primero.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F4E79"/>
                <w:sz w:val="20"/>
                <w:szCs w:val="20"/>
              </w:rPr>
              <w:t xml:space="preserve">unordered_set (visitados)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0F6E56"/>
                <w:sz w:val="20"/>
                <w:szCs w:val="20"/>
              </w:rPr>
              <w:t xml:space="preserve">Tabla hash O(1)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Marca vértices ya procesados. O(1) vs O(log n) del set — se llama miles de veces.</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F4E79"/>
                <w:sz w:val="20"/>
                <w:szCs w:val="20"/>
              </w:rPr>
              <w:t xml:space="preserve">unordered_map (error_map)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0F6E56"/>
                <w:sz w:val="20"/>
                <w:szCs w:val="20"/>
              </w:rPr>
              <w:t xml:space="preserve">Tabla hash O(1)</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Guarda el error más reciente. Detecta entradas obsoletas del heap en O(1).</w:t>
            </w:r>
          </w:p>
        </w:tc>
      </w:tr>
    </w:tbl>
    <w:p>
      <w:pPr>
        <w:spacing w:after="100" w:before="0"/>
      </w:pPr>
      <w:r>
        <w:rPr>
          <w:rFonts w:ascii="Arial" w:cs="Arial" w:eastAsia="Arial" w:hAnsi="Arial"/>
          <w:sz w:val="22"/>
          <w:szCs w:val="22"/>
        </w:rPr>
        <w:t xml:space="preserve">La distinción entre unordered_set/map y sus versiones ordenadas fue deliberada. En imágenes de 2 millones de vértices, la diferencia entre O(1) y O(log n) por búsqueda se acumula en decenas de millones de operaciones.</w:t>
      </w:r>
    </w:p>
    <w:p>
      <w:r>
        <w:br w:type="page"/>
      </w:r>
    </w:p>
    <w:p>
      <w:pPr>
        <w:pStyle w:val="Heading1"/>
        <w:spacing w:after="120" w:before="240"/>
      </w:pPr>
      <w:r>
        <w:rPr>
          <w:rFonts w:ascii="Arial" w:cs="Arial" w:eastAsia="Arial" w:hAnsi="Arial"/>
          <w:b/>
          <w:bCs/>
          <w:color w:val="1F4E79"/>
          <w:sz w:val="32"/>
          <w:szCs w:val="32"/>
        </w:rPr>
        <w:t xml:space="preserve">7. Bugs encontrados y por qué importan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Bug</w:t>
            </w:r>
          </w:p>
        </w:tc>
        <w:tc>
          <w:tcPr>
            <w:tcW w:type="dxa" w:w="3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Síntoma y causa</w:t>
            </w:r>
          </w:p>
        </w:tc>
        <w:tc>
          <w:tcPr>
            <w:tcW w:type="dxa" w:w="38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Solución</w:t>
            </w:r>
          </w:p>
        </w:tc>
      </w:tr>
      <w:tr>
        <w:tc>
          <w:tcPr>
            <w:tcW w:type="dxa" w:w="20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pPr>
              <w:jc w:val="left"/>
            </w:pPr>
            <w:r>
              <w:rPr>
                <w:rFonts w:ascii="Arial" w:cs="Arial" w:eastAsia="Arial" w:hAnsi="Arial"/>
                <w:b/>
                <w:bCs/>
                <w:color w:val="993C1D"/>
                <w:sz w:val="20"/>
                <w:szCs w:val="20"/>
              </w:rPr>
              <w:t xml:space="preserve">IO::save sobreescribe v-&gt;info()</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IO::save asigna índices OBJ en v-&gt;info() al generar el archivo. El algoritmo calculaba errores sobre índices — reducción 0%.</w:t>
            </w:r>
          </w:p>
        </w:tc>
        <w:tc>
          <w:tcPr>
            <w:tcW w:type="dxa" w:w="388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left"/>
            </w:pPr>
            <w:r>
              <w:rPr>
                <w:rFonts w:ascii="Arial" w:cs="Arial" w:eastAsia="Arial" w:hAnsi="Arial"/>
                <w:b w:val="false"/>
                <w:bCs w:val="false"/>
                <w:color w:val="0F6E56"/>
                <w:sz w:val="20"/>
                <w:szCs w:val="20"/>
              </w:rPr>
              <w:t xml:space="preserve">Backup de alturas en unordered_map antes del save. Restaurar inmediatamente después.</w:t>
            </w:r>
          </w:p>
        </w:tc>
      </w:tr>
      <w:tr>
        <w:tc>
          <w:tcPr>
            <w:tcW w:type="dxa" w:w="20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pPr>
              <w:jc w:val="left"/>
            </w:pPr>
            <w:r>
              <w:rPr>
                <w:rFonts w:ascii="Arial" w:cs="Arial" w:eastAsia="Arial" w:hAnsi="Arial"/>
                <w:b/>
                <w:bCs/>
                <w:color w:val="993C1D"/>
                <w:sz w:val="20"/>
                <w:szCs w:val="20"/>
              </w:rPr>
              <w:t xml:space="preserve">break agresivo en el heap</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Entradas obsoletas con error alto detenían el loop antes de procesar vértices válidos con menor error.</w:t>
            </w:r>
          </w:p>
        </w:tc>
        <w:tc>
          <w:tcPr>
            <w:tcW w:type="dxa" w:w="388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left"/>
            </w:pPr>
            <w:r>
              <w:rPr>
                <w:rFonts w:ascii="Arial" w:cs="Arial" w:eastAsia="Arial" w:hAnsi="Arial"/>
                <w:b w:val="false"/>
                <w:bCs w:val="false"/>
                <w:color w:val="0F6E56"/>
                <w:sz w:val="20"/>
                <w:szCs w:val="20"/>
              </w:rPr>
              <w:t xml:space="preserve">Cambiar break por continue. El loop sigue hasta vaciar el heap completamente.</w:t>
            </w:r>
          </w:p>
        </w:tc>
      </w:tr>
      <w:tr>
        <w:tc>
          <w:tcPr>
            <w:tcW w:type="dxa" w:w="200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tcPr>
          <w:p>
            <w:pPr>
              <w:jc w:val="left"/>
            </w:pPr>
            <w:r>
              <w:rPr>
                <w:rFonts w:ascii="Arial" w:cs="Arial" w:eastAsia="Arial" w:hAnsi="Arial"/>
                <w:b/>
                <w:bCs/>
                <w:color w:val="993C1D"/>
                <w:sz w:val="20"/>
                <w:szCs w:val="20"/>
              </w:rPr>
              <w:t xml:space="preserve">Vértice central fuera de la malla</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vo[len//2] no es el vértice geométricamente central — CGAL inserta en orden interno de Delaunay.</w:t>
            </w:r>
          </w:p>
        </w:tc>
        <w:tc>
          <w:tcPr>
            <w:tcW w:type="dxa" w:w="388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left"/>
            </w:pPr>
            <w:r>
              <w:rPr>
                <w:rFonts w:ascii="Arial" w:cs="Arial" w:eastAsia="Arial" w:hAnsi="Arial"/>
                <w:b w:val="false"/>
                <w:bCs w:val="false"/>
                <w:color w:val="0F6E56"/>
                <w:sz w:val="20"/>
                <w:szCs w:val="20"/>
              </w:rPr>
              <w:t xml:space="preserve">Calcular centroide geométrico y buscar el vértice más cercano con argmin de distancia.</w:t>
            </w:r>
          </w:p>
        </w:tc>
      </w:tr>
    </w:tbl>
    <w:p>
      <w:pPr>
        <w:spacing w:after="100" w:before="0"/>
      </w:pPr>
      <w:r>
        <w:rPr>
          <w:rFonts w:ascii="Arial" w:cs="Arial" w:eastAsia="Arial" w:hAnsi="Arial"/>
          <w:b/>
          <w:bCs/>
          <w:color w:val="000000"/>
          <w:sz w:val="22"/>
          <w:szCs w:val="22"/>
        </w:rPr>
        <w:t xml:space="preserve">El bug del IO::save </w:t>
      </w:r>
      <w:r>
        <w:rPr>
          <w:rFonts w:ascii="Arial" w:cs="Arial" w:eastAsia="Arial" w:hAnsi="Arial"/>
          <w:b w:val="false"/>
          <w:bCs w:val="false"/>
          <w:color w:val="000000"/>
          <w:sz w:val="22"/>
          <w:szCs w:val="22"/>
        </w:rPr>
        <w:t xml:space="preserve">fue el más inesperado. La reducción era 0% — el algoritmo no parecía hacer nada. IO::save() asigna índices correlativos en v-&gt;info() al generar el .obj. Efecto secundario no documentado en pujCGAL. La lección: siempre verificar qué campos modifica la biblioteca antes de asumir que son estables.</w:t>
      </w:r>
    </w:p>
    <w:p>
      <w:r>
        <w:br w:type="page"/>
      </w:r>
    </w:p>
    <w:p>
      <w:pPr>
        <w:pStyle w:val="Heading1"/>
        <w:spacing w:after="120" w:before="240"/>
      </w:pPr>
      <w:r>
        <w:rPr>
          <w:rFonts w:ascii="Arial" w:cs="Arial" w:eastAsia="Arial" w:hAnsi="Arial"/>
          <w:b/>
          <w:bCs/>
          <w:color w:val="1F4E79"/>
          <w:sz w:val="32"/>
          <w:szCs w:val="32"/>
        </w:rPr>
        <w:t xml:space="preserve">8. Resultados</w:t>
      </w:r>
    </w:p>
    <w:p>
      <w:pPr>
        <w:spacing w:after="100" w:before="0"/>
      </w:pPr>
      <w:r>
        <w:rPr>
          <w:rFonts w:ascii="Arial" w:cs="Arial" w:eastAsia="Arial" w:hAnsi="Arial"/>
          <w:sz w:val="22"/>
          <w:szCs w:val="22"/>
        </w:rPr>
        <w:t xml:space="preserve">Ejecutamos con ε = 0.05 y orden_k = 2 sobre 6 imágenes. Las SRTM_US son datos reales del satélite SRTM. Las NormalMap son heightmaps sintéticos con espiral concéntrica.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320"/>
        <w:gridCol w:w="1320"/>
        <w:gridCol w:w="132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Imagen</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Tipo</w:t>
            </w:r>
          </w:p>
        </w:tc>
        <w:tc>
          <w:tcPr>
            <w:tcW w:type="dxa" w:w="13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Antes</w:t>
            </w:r>
          </w:p>
        </w:tc>
        <w:tc>
          <w:tcPr>
            <w:tcW w:type="dxa" w:w="13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Después</w:t>
            </w:r>
          </w:p>
        </w:tc>
        <w:tc>
          <w:tcPr>
            <w:tcW w:type="dxa" w:w="13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Reducción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SRTM_US_256.png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Terreno EE.UU. 256px</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32,768</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4,840</w:t>
            </w:r>
          </w:p>
        </w:tc>
        <w:tc>
          <w:tcPr>
            <w:tcW w:type="dxa" w:w="132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center"/>
            </w:pPr>
            <w:r>
              <w:rPr>
                <w:rFonts w:ascii="Arial" w:cs="Arial" w:eastAsia="Arial" w:hAnsi="Arial"/>
                <w:b/>
                <w:bCs/>
                <w:color w:val="0F6E56"/>
                <w:sz w:val="20"/>
                <w:szCs w:val="20"/>
              </w:rPr>
              <w:t xml:space="preserve">85.2%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SRTM_US_512.png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Terreno EE.UU. 512px</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131,072</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14,190</w:t>
            </w:r>
          </w:p>
        </w:tc>
        <w:tc>
          <w:tcPr>
            <w:tcW w:type="dxa" w:w="132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center"/>
            </w:pPr>
            <w:r>
              <w:rPr>
                <w:rFonts w:ascii="Arial" w:cs="Arial" w:eastAsia="Arial" w:hAnsi="Arial"/>
                <w:b/>
                <w:bCs/>
                <w:color w:val="0F6E56"/>
                <w:sz w:val="20"/>
                <w:szCs w:val="20"/>
              </w:rPr>
              <w:t xml:space="preserve">89.2%</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NormalMap-second.png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Normal map espiral</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196,608</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22,352</w:t>
            </w:r>
          </w:p>
        </w:tc>
        <w:tc>
          <w:tcPr>
            <w:tcW w:type="dxa" w:w="132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center"/>
            </w:pPr>
            <w:r>
              <w:rPr>
                <w:rFonts w:ascii="Arial" w:cs="Arial" w:eastAsia="Arial" w:hAnsi="Arial"/>
                <w:b/>
                <w:bCs/>
                <w:color w:val="0F6E56"/>
                <w:sz w:val="20"/>
                <w:szCs w:val="20"/>
              </w:rPr>
              <w:t xml:space="preserve">88.6%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NormalMap.png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Normal map completo</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262,144</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1,647</w:t>
            </w:r>
          </w:p>
        </w:tc>
        <w:tc>
          <w:tcPr>
            <w:tcW w:type="dxa" w:w="132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center"/>
            </w:pPr>
            <w:r>
              <w:rPr>
                <w:rFonts w:ascii="Arial" w:cs="Arial" w:eastAsia="Arial" w:hAnsi="Arial"/>
                <w:b/>
                <w:bCs/>
                <w:color w:val="0F6E56"/>
                <w:sz w:val="20"/>
                <w:szCs w:val="20"/>
              </w:rPr>
              <w:t xml:space="preserve">99.4%</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SRTM_US_1024.png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Terreno EE.UU. 1024px</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524,288</w:t>
            </w:r>
          </w:p>
        </w:tc>
        <w:tc>
          <w:tcPr>
            <w:tcW w:type="dxa" w:w="1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37,188</w:t>
            </w:r>
          </w:p>
        </w:tc>
        <w:tc>
          <w:tcPr>
            <w:tcW w:type="dxa" w:w="132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center"/>
            </w:pPr>
            <w:r>
              <w:rPr>
                <w:rFonts w:ascii="Arial" w:cs="Arial" w:eastAsia="Arial" w:hAnsi="Arial"/>
                <w:b/>
                <w:bCs/>
                <w:color w:val="0F6E56"/>
                <w:sz w:val="20"/>
                <w:szCs w:val="20"/>
              </w:rPr>
              <w:t xml:space="preserve">92.9%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SRTM_US_2048.png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Terreno EE.UU. 2048px</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2,097,152</w:t>
            </w:r>
          </w:p>
        </w:tc>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81,758</w:t>
            </w:r>
          </w:p>
        </w:tc>
        <w:tc>
          <w:tcPr>
            <w:tcW w:type="dxa" w:w="132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pPr>
              <w:jc w:val="center"/>
            </w:pPr>
            <w:r>
              <w:rPr>
                <w:rFonts w:ascii="Arial" w:cs="Arial" w:eastAsia="Arial" w:hAnsi="Arial"/>
                <w:b/>
                <w:bCs/>
                <w:color w:val="0F6E56"/>
                <w:sz w:val="20"/>
                <w:szCs w:val="20"/>
              </w:rPr>
              <w:t xml:space="preserve">96.1%</w:t>
            </w:r>
          </w:p>
        </w:tc>
      </w:tr>
    </w:tbl>
    <w:p>
      <w:pPr>
        <w:spacing w:after="40" w:before="100"/>
        <w:jc w:val="center"/>
      </w:pPr>
      <w:r>
        <w:drawing>
          <wp:inline distT="0" distB="0" distL="0" distR="0">
            <wp:extent cx="5943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429000"/>
                    </a:xfrm>
                    <a:prstGeom prst="rect">
                      <a:avLst/>
                    </a:prstGeom>
                  </pic:spPr>
                </pic:pic>
              </a:graphicData>
            </a:graphic>
          </wp:inline>
        </w:drawing>
      </w:r>
    </w:p>
    <w:p>
      <w:pPr>
        <w:spacing w:after="160" w:before="0"/>
        <w:jc w:val="center"/>
      </w:pPr>
      <w:r>
        <w:rPr>
          <w:rFonts w:ascii="Arial" w:cs="Arial" w:eastAsia="Arial" w:hAnsi="Arial"/>
          <w:color w:val="B4B2A9"/>
          <w:sz w:val="20"/>
          <w:szCs w:val="20"/>
        </w:rPr>
        <w:t xml:space="preserve">Figura 8 — Vértices antes vs después en escala logarítmica (ε=0.05, k=2). El % de reducción aparece al final de cada barra.</w:t>
      </w:r>
    </w:p>
    <w:p>
      <w:pPr>
        <w:pStyle w:val="ListParagraph"/>
        <w:numPr>
          <w:ilvl w:val="0"/>
          <w:numId w:val="2"/>
        </w:numPr>
        <w:spacing w:after="40" w:before="0"/>
      </w:pPr>
      <w:r>
        <w:rPr>
          <w:rFonts w:ascii="Arial" w:cs="Arial" w:eastAsia="Arial" w:hAnsi="Arial"/>
          <w:sz w:val="22"/>
          <w:szCs w:val="22"/>
        </w:rPr>
        <w:t xml:space="preserve">La reducción escala con el tamaño. Imágenes más grandes tienen proporcionalmente más vértices en zonas planas.</w:t>
      </w:r>
    </w:p>
    <w:p>
      <w:pPr>
        <w:pStyle w:val="ListParagraph"/>
        <w:numPr>
          <w:ilvl w:val="0"/>
          <w:numId w:val="2"/>
        </w:numPr>
        <w:spacing w:after="40" w:before="0"/>
      </w:pPr>
      <w:r>
        <w:rPr>
          <w:rFonts w:ascii="Arial" w:cs="Arial" w:eastAsia="Arial" w:hAnsi="Arial"/>
          <w:sz w:val="22"/>
          <w:szCs w:val="22"/>
        </w:rPr>
        <w:t xml:space="preserve">NormalMap.png alcanza 99.4% — sus zonas de gradiente uniforme tienen error ≈ 0. Solo los bordes de cada anillo sobreviven.</w:t>
      </w:r>
    </w:p>
    <w:p>
      <w:r>
        <w:br w:type="page"/>
      </w:r>
    </w:p>
    <w:p>
      <w:pPr>
        <w:pStyle w:val="Heading1"/>
        <w:spacing w:after="120" w:before="240"/>
      </w:pPr>
      <w:r>
        <w:rPr>
          <w:rFonts w:ascii="Arial" w:cs="Arial" w:eastAsia="Arial" w:hAnsi="Arial"/>
          <w:b/>
          <w:bCs/>
          <w:color w:val="1F4E79"/>
          <w:sz w:val="32"/>
          <w:szCs w:val="32"/>
        </w:rPr>
        <w:t xml:space="preserve">9. La solución del profesor: por qué genera tantos triángulos en zonas homogéneas</w:t>
      </w:r>
    </w:p>
    <w:p>
      <w:pPr>
        <w:spacing w:after="100" w:before="0"/>
      </w:pPr>
      <w:r>
        <w:rPr>
          <w:rFonts w:ascii="Arial" w:cs="Arial" w:eastAsia="Arial" w:hAnsi="Arial"/>
          <w:sz w:val="22"/>
          <w:szCs w:val="22"/>
        </w:rPr>
        <w:t xml:space="preserve">El profesor entregó también una solución alternativa al taller, con un pipeline distinto al nuestro: en vez de decimar directamente sobre la triangulación de Delaunay con el criterio de error promedio, parte el problema en dos ejecutables encadenados. Primero construye el Delaunay completo desde el heightmap (build_delaunay_from_heightmap.cxx), y después sobre esa malla aplica un criterio estadístico para decidir qué vértices sobreviven (decimate_mesh.cxx). Replicar y estudiar esa solución nos abrió una pregunta que el profe nos dejó explícita: por qué en zonas homogéneas se siguen generando tantos triángulos.</w:t>
      </w:r>
    </w:p>
    <w:p>
      <w:pPr>
        <w:pStyle w:val="Heading2"/>
        <w:spacing w:after="80" w:before="180"/>
      </w:pPr>
      <w:r>
        <w:rPr>
          <w:rFonts w:ascii="Arial" w:cs="Arial" w:eastAsia="Arial" w:hAnsi="Arial"/>
          <w:b/>
          <w:bCs/>
          <w:color w:val="2E75B6"/>
          <w:sz w:val="26"/>
          <w:szCs w:val="26"/>
        </w:rPr>
        <w:t xml:space="preserve">9.1 El criterio del profesor</w:t>
      </w:r>
    </w:p>
    <w:p>
      <w:pPr>
        <w:spacing w:after="100" w:before="0"/>
      </w:pPr>
      <w:r>
        <w:rPr>
          <w:rFonts w:ascii="Arial" w:cs="Arial" w:eastAsia="Arial" w:hAnsi="Arial"/>
          <w:sz w:val="22"/>
          <w:szCs w:val="22"/>
        </w:rPr>
        <w:t xml:space="preserve">Para cada vértice p, el profe calcula con un BFS por anillos (método de Welford) la media μ y la varianza σ² de las alturas de su vecindad de orden k. Después aplica un test relativo: si |h(p) − μ| es menor que γ·σ, el punto se considera redundante y se descarta; en caso contrario se conserva. Aquí γ actúa como un multiplicador de la desviación estándar local, una especie de tolerancia relativa al ruido del propio vecindario.</w:t>
      </w:r>
    </w:p>
    <w:p>
      <w:pPr>
        <w:pStyle w:val="Heading2"/>
        <w:spacing w:after="80" w:before="180"/>
      </w:pPr>
      <w:r>
        <w:rPr>
          <w:rFonts w:ascii="Arial" w:cs="Arial" w:eastAsia="Arial" w:hAnsi="Arial"/>
          <w:b/>
          <w:bCs/>
          <w:color w:val="2E75B6"/>
          <w:sz w:val="26"/>
          <w:szCs w:val="26"/>
        </w:rPr>
        <w:t xml:space="preserve">9.2 Lo que vimos en la práctica</w:t>
      </w:r>
    </w:p>
    <w:p>
      <w:pPr>
        <w:spacing w:after="100" w:before="0"/>
      </w:pPr>
      <w:r>
        <w:rPr>
          <w:rFonts w:ascii="Arial" w:cs="Arial" w:eastAsia="Arial" w:hAnsi="Arial"/>
          <w:sz w:val="22"/>
          <w:szCs w:val="22"/>
        </w:rPr>
        <w:t xml:space="preserve">Corrimos el pipeline del profe sobre SRTM_US_scaled_512 (512×256 = 131.072 vértices) con γ=1.0 y order=2. La reducción fue de apenas 47%, dejando 69.170 vértices sobrevivientes. Pero lo más revelador no fue el porcentaje sino la distribución: en el panel de la malla simplificada, el océano y las llanuras conservaban casi tanta densidad como las Rocosas y los Apalaches. Las zonas homogéneas, que deberían haberse decimado más agresivamente, tenían triangulaciones similares a las zonas accidentadas. Eso no era ruido; era el algoritmo comportándose al revés de lo que la intuición geométrica sugiere.</w:t>
      </w:r>
    </w:p>
    <w:p>
      <w:pPr>
        <w:pStyle w:val="Heading2"/>
        <w:spacing w:after="80" w:before="180"/>
      </w:pPr>
      <w:r>
        <w:rPr>
          <w:rFonts w:ascii="Arial" w:cs="Arial" w:eastAsia="Arial" w:hAnsi="Arial"/>
          <w:b/>
          <w:bCs/>
          <w:color w:val="2E75B6"/>
          <w:sz w:val="26"/>
          <w:szCs w:val="26"/>
        </w:rPr>
        <w:t xml:space="preserve">9.3 El diagnóstico: el caso patológico de σ → 0</w:t>
      </w:r>
    </w:p>
    <w:p>
      <w:pPr>
        <w:spacing w:after="100" w:before="0"/>
      </w:pPr>
      <w:r>
        <w:rPr>
          <w:rFonts w:ascii="Arial" w:cs="Arial" w:eastAsia="Arial" w:hAnsi="Arial"/>
          <w:sz w:val="22"/>
          <w:szCs w:val="22"/>
        </w:rPr>
        <w:t xml:space="preserve">El test |h(p) − μ| menor que γ·σ es relativo a la varianza local. Eso suena razonable, pero falla en los extremos. Comparemos dos vecindarios con un ejemplo numérico de siete píxeles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Magnitud</w:t>
            </w:r>
          </w:p>
        </w:tc>
        <w:tc>
          <w:tcPr>
            <w:tcW w:type="dxa" w:w="35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Vecindario plano (océano)</w:t>
            </w:r>
          </w:p>
        </w:tc>
        <w:tc>
          <w:tcPr>
            <w:tcW w:type="dxa" w:w="35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Vecindario accidentado (cresta)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Alturas h</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0, 0, 0, 0, 0, 0]</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50, 80, 100, 90, 30, 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Media μ</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Desviación σ</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Banda γ·σ (con γ=1)</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|h−μ| menor que γ·σ</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b/>
              </w:rPr>
              <w:t xml:space="preserve">0 menor que 0 → FALSO</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depende del punto, frecuente</w:t>
            </w:r>
          </w:p>
        </w:tc>
      </w:tr>
    </w:tbl>
    <w:p>
      <w:pPr>
        <w:spacing w:after="100" w:before="120"/>
      </w:pPr>
      <w:r>
        <w:rPr>
          <w:rFonts w:ascii="Arial" w:cs="Arial" w:eastAsia="Arial" w:hAnsi="Arial"/>
          <w:sz w:val="22"/>
          <w:szCs w:val="22"/>
        </w:rPr>
        <w:t xml:space="preserve">El caso del océano es la trampa. En una zona perfectamente plana, σ colapsa a cero porque todas las alturas son idénticas. La banda de tolerancia γ·σ también es cero. Y el test 0 menor que 0 es falso, lo que significa que el algoritmo concluye que el punto no es plano y lo conserva. El criterio del profe deja de detectar planitud justo donde la planitud es absoluta. Y como el SRTM tiene grandes regiones uniformes (océano, llanuras), la mayor parte de los puntos sobreviven sin ser cuestionados.</w:t>
      </w:r>
    </w:p>
    <w:p>
      <w:pPr>
        <w:spacing w:after="100" w:before="0"/>
      </w:pPr>
      <w:r>
        <w:rPr>
          <w:rFonts w:ascii="Arial" w:cs="Arial" w:eastAsia="Arial" w:hAnsi="Arial"/>
          <w:sz w:val="22"/>
          <w:szCs w:val="22"/>
        </w:rPr>
        <w:t xml:space="preserve">Por eso vemos tantos triángulos en zonas homogéneas: no es que el algoritmo decida conservarlos por una buena razón geométrica; es que el test relativo no aplica cuando la varianza local es nula. El criterio mide qué tan lejos está un punto de la media de su vecindario en unidades de la propia variabilidad del vecindario, y si esa variabilidad no existe, no hay cómo medir la distancia.</w:t>
      </w:r>
    </w:p>
    <w:p>
      <w:pPr>
        <w:pStyle w:val="Heading2"/>
        <w:spacing w:after="80" w:before="180"/>
      </w:pPr>
      <w:r>
        <w:rPr>
          <w:rFonts w:ascii="Arial" w:cs="Arial" w:eastAsia="Arial" w:hAnsi="Arial"/>
          <w:b/>
          <w:bCs/>
          <w:color w:val="2E75B6"/>
          <w:sz w:val="26"/>
          <w:szCs w:val="26"/>
        </w:rPr>
        <w:t xml:space="preserve">9.4 La propuesta: medir planitud directamente con σ</w:t>
      </w:r>
    </w:p>
    <w:p>
      <w:pPr>
        <w:spacing w:after="100" w:before="0"/>
      </w:pPr>
      <w:r>
        <w:rPr>
          <w:rFonts w:ascii="Arial" w:cs="Arial" w:eastAsia="Arial" w:hAnsi="Arial"/>
          <w:sz w:val="22"/>
          <w:szCs w:val="22"/>
        </w:rPr>
        <w:t xml:space="preserve">El cambio que proponemos es conceptualmente mínimo: dejar de comparar |h(p) − μ| contra γ·σ y comparar σ directamente contra un umbral. La nueva regla queda:</w:t>
      </w:r>
    </w:p>
    <w:p>
      <w:pPr>
        <w:spacing w:after="100" w:before="0"/>
        <w:ind w:left="720"/>
      </w:pPr>
      <w:r>
        <w:rPr>
          <w:rFonts w:ascii="Consolas" w:cs="Consolas" w:eastAsia="Consolas" w:hAnsi="Consolas"/>
          <w:sz w:val="22"/>
          <w:szCs w:val="22"/>
        </w:rPr>
        <w:t xml:space="preserve">si σ menor que γ → vecindario plano → p mata a sus vecinos</w:t>
      </w:r>
    </w:p>
    <w:p>
      <w:pPr>
        <w:spacing w:after="100" w:before="0"/>
      </w:pPr>
      <w:r>
        <w:rPr>
          <w:rFonts w:ascii="Arial" w:cs="Arial" w:eastAsia="Arial" w:hAnsi="Arial"/>
          <w:sz w:val="22"/>
          <w:szCs w:val="22"/>
        </w:rPr>
        <w:t xml:space="preserve">El parámetro γ cambia de naturaleza: ya no es un multiplicador de la desviación estándar, sino un umbral absoluto en las mismas unidades de la altura. Un γ pequeño (digamos 5 unidades de elevación) significa que solo zonas casi perfectamente planas se decimann; un γ más grande (digamos 30) considera planas también las laderas suaves y permite más decimación.</w:t>
      </w:r>
    </w:p>
    <w:p>
      <w:pPr>
        <w:spacing w:after="100" w:before="0"/>
      </w:pPr>
      <w:r>
        <w:rPr>
          <w:rFonts w:ascii="Arial" w:cs="Arial" w:eastAsia="Arial" w:hAnsi="Arial"/>
          <w:sz w:val="22"/>
          <w:szCs w:val="22"/>
        </w:rPr>
        <w:t xml:space="preserve">Volviendo a los dos vecindarios del ejemplo: con la regla nueva, el océano (σ=0) cumple σ menor que γ para cualquier γ positivo y se decimann sus vecinos. La cresta (σ~35) no cumple σ menor que 5 ni siquiera con γ=10, así que se preserva. El comportamiento se invierte respecto al criterio original justo en el lugar correcto: ahora sí se decimann las zonas homogéneas y se preservan las accidentadas.</w:t>
      </w:r>
    </w:p>
    <w:p>
      <w:pPr>
        <w:spacing w:after="100" w:before="0"/>
      </w:pPr>
      <w:r>
        <w:rPr>
          <w:rFonts w:ascii="Arial" w:cs="Arial" w:eastAsia="Arial" w:hAnsi="Arial"/>
          <w:sz w:val="22"/>
          <w:szCs w:val="22"/>
        </w:rPr>
        <w:t xml:space="preserve">Geométricamente esto tiene sentido: una zona plana es por definición una zona donde la variabilidad de las alturas es baja, y σ mide exactamente eso. El criterio original tenía sentido como detector de outliers dentro de una distribución con varianza no nula, pero un heightmap real no es una distribución estadística: tiene regiones enteras donde la varianza local es genuinamente cero, y ahí el test pierde significado.</w:t>
      </w:r>
    </w:p>
    <w:p>
      <w:r>
        <w:br w:type="page"/>
      </w:r>
    </w:p>
    <w:p>
      <w:pPr>
        <w:pStyle w:val="Heading1"/>
        <w:spacing w:after="120" w:before="240"/>
      </w:pPr>
      <w:r>
        <w:rPr>
          <w:rFonts w:ascii="Arial" w:cs="Arial" w:eastAsia="Arial" w:hAnsi="Arial"/>
          <w:b/>
          <w:bCs/>
          <w:color w:val="1F4E79"/>
          <w:sz w:val="32"/>
          <w:szCs w:val="32"/>
        </w:rPr>
        <w:t xml:space="preserve">10. Conclusiones</w:t>
      </w:r>
    </w:p>
    <w:p>
      <w:pPr>
        <w:pStyle w:val="Heading2"/>
        <w:spacing w:after="80" w:before="180"/>
      </w:pPr>
      <w:r>
        <w:rPr>
          <w:rFonts w:ascii="Arial" w:cs="Arial" w:eastAsia="Arial" w:hAnsi="Arial"/>
          <w:b/>
          <w:bCs/>
          <w:color w:val="2E75B6"/>
          <w:sz w:val="26"/>
          <w:szCs w:val="26"/>
        </w:rPr>
        <w:t xml:space="preserve">La DCEL no es solo teoría</w:t>
      </w:r>
    </w:p>
    <w:p>
      <w:pPr>
        <w:spacing w:after="100" w:before="0"/>
      </w:pPr>
      <w:r>
        <w:rPr>
          <w:rFonts w:ascii="Arial" w:cs="Arial" w:eastAsia="Arial" w:hAnsi="Arial"/>
          <w:sz w:val="22"/>
          <w:szCs w:val="22"/>
        </w:rPr>
        <w:t xml:space="preserve">El Face_circulator es exactamente el recorrido twin→next de la DCEL de la Clase 6. Entender la teoría permitió implementar el circulator directamente, sin ensayo y error.</w:t>
      </w:r>
    </w:p>
    <w:p>
      <w:pPr>
        <w:pStyle w:val="Heading2"/>
        <w:spacing w:after="80" w:before="180"/>
      </w:pPr>
      <w:r>
        <w:rPr>
          <w:rFonts w:ascii="Arial" w:cs="Arial" w:eastAsia="Arial" w:hAnsi="Arial"/>
          <w:b/>
          <w:bCs/>
          <w:color w:val="2E75B6"/>
          <w:sz w:val="26"/>
          <w:szCs w:val="26"/>
        </w:rPr>
        <w:t xml:space="preserve">Dijkstra es una estrategia, no solo un algoritmo de rutas</w:t>
      </w:r>
    </w:p>
    <w:p>
      <w:pPr>
        <w:spacing w:after="100" w:before="0"/>
      </w:pPr>
      <w:r>
        <w:rPr>
          <w:rFonts w:ascii="Arial" w:cs="Arial" w:eastAsia="Arial" w:hAnsi="Arial"/>
          <w:sz w:val="22"/>
          <w:szCs w:val="22"/>
        </w:rPr>
        <w:t xml:space="preserve">La misma cola de prioridad que resuelve rutas más cortas ordena aquí vértices por planitud. La lazy deletion emerge naturalmente al usar priority_queue de la STL sin decrease-key — no fue vista en clase pero es su consecuencia directa.</w:t>
      </w:r>
    </w:p>
    <w:p>
      <w:pPr>
        <w:pStyle w:val="Heading2"/>
        <w:spacing w:after="80" w:before="180"/>
      </w:pPr>
      <w:r>
        <w:rPr>
          <w:rFonts w:ascii="Arial" w:cs="Arial" w:eastAsia="Arial" w:hAnsi="Arial"/>
          <w:b/>
          <w:bCs/>
          <w:color w:val="2E75B6"/>
          <w:sz w:val="26"/>
          <w:szCs w:val="26"/>
        </w:rPr>
        <w:t xml:space="preserve">CGAL: precisión con efectos secundarios</w:t>
      </w:r>
    </w:p>
    <w:p>
      <w:pPr>
        <w:spacing w:after="100" w:before="0"/>
      </w:pPr>
      <w:r>
        <w:rPr>
          <w:rFonts w:ascii="Arial" w:cs="Arial" w:eastAsia="Arial" w:hAnsi="Arial"/>
          <w:sz w:val="22"/>
          <w:szCs w:val="22"/>
        </w:rPr>
        <w:t xml:space="preserve">T.remove() garantiza validez y Delaunay automáticamente. Pero IO::save() modifica v-&gt;info() silenciosamente. Cuando un resultado es inesperadamente incorrecto, el primer paso es verificar qué campo modificó la biblioteca.</w:t>
      </w:r>
    </w:p>
    <w:p>
      <w:pPr>
        <w:pStyle w:val="Heading2"/>
        <w:spacing w:after="80" w:before="180"/>
      </w:pPr>
      <w:r>
        <w:rPr>
          <w:rFonts w:ascii="Arial" w:cs="Arial" w:eastAsia="Arial" w:hAnsi="Arial"/>
          <w:b/>
          <w:bCs/>
          <w:color w:val="2E75B6"/>
          <w:sz w:val="26"/>
          <w:szCs w:val="26"/>
        </w:rPr>
        <w:t xml:space="preserve">Un criterio relativo no siempre dice lo que parece decir</w:t>
      </w:r>
    </w:p>
    <w:p>
      <w:pPr>
        <w:spacing w:after="100" w:before="0"/>
      </w:pPr>
      <w:r>
        <w:rPr>
          <w:rFonts w:ascii="Arial" w:cs="Arial" w:eastAsia="Arial" w:hAnsi="Arial"/>
          <w:sz w:val="22"/>
          <w:szCs w:val="22"/>
        </w:rPr>
        <w:t xml:space="preserve">Estudiar la solución del profesor nos dejó un aprendizaje que no esperábamos: el criterio |h(p) − μ| menor que γ·σ, que parece una elegante medida de planitud relativa, falla justo donde la planitud es más clara — cuando σ colapsa a cero. Un test relativo necesita que el denominador implícito tenga sentido, y en regiones genuinamente homogéneas no lo tiene. La lección es geométrica: la planitud no se mide bien con una distancia normalizada por una variabilidad que puede ser nula; se mide directamente con esa variabilidad. Cuando un criterio estadístico se comporta al revés de lo que la intuición dicta, vale la pena revisar si está midiendo lo que uno cree que está midiendo.</w:t>
      </w:r>
    </w:p>
    <w:p>
      <w:pPr>
        <w:spacing w:after="60" w:before="0"/>
      </w:pPr>
      <w:r>
        <w:t xml:space="preserve"/>
      </w:r>
    </w:p>
    <w:p>
      <w:pPr>
        <w:spacing w:after="100" w:before="0"/>
      </w:pPr>
      <w:r>
        <w:rPr>
          <w:rFonts w:ascii="Arial" w:cs="Arial" w:eastAsia="Arial" w:hAnsi="Arial"/>
          <w:b/>
          <w:bCs/>
          <w:color w:val="000000"/>
          <w:sz w:val="22"/>
          <w:szCs w:val="22"/>
        </w:rPr>
        <w:t xml:space="preserve">Repositorio: </w:t>
      </w:r>
      <w:r>
        <w:rPr>
          <w:rFonts w:ascii="Arial" w:cs="Arial" w:eastAsia="Arial" w:hAnsi="Arial"/>
          <w:b w:val="false"/>
          <w:bCs w:val="false"/>
          <w:color w:val="000000"/>
          <w:sz w:val="22"/>
          <w:szCs w:val="22"/>
        </w:rPr>
        <w:t xml:space="preserve">https://github.com/AbelAlbuez/computational-geometry-cgal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50"/>
      <w:jc w:val="right"/>
    </w:pPr>
    <w:r>
      <w:rPr>
        <w:rFonts w:ascii="Arial" w:cs="Arial" w:eastAsia="Arial" w:hAnsi="Arial"/>
        <w:color w:val="B4B2A9"/>
        <w:sz w:val="18"/>
        <w:szCs w:val="18"/>
      </w:rPr>
      <w:t xml:space="preserve">Geometría Computacional — Pontificia Universidad Javeriana     Página </w:t>
    </w:r>
    <w:r>
      <w:rPr>
        <w:rFonts w:ascii="Arial" w:cs="Arial" w:eastAsia="Arial" w:hAnsi="Arial"/>
        <w:color w:val="B4B2A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50"/>
    </w:pPr>
    <w:r>
      <w:rPr>
        <w:rFonts w:ascii="Arial" w:cs="Arial" w:eastAsia="Arial" w:hAnsi="Arial"/>
        <w:color w:val="B4B2A9"/>
        <w:sz w:val="18"/>
        <w:szCs w:val="18"/>
      </w:rPr>
      <w:t xml:space="preserve">Taller 3 — Simplificación de Heightmap  |  Abel Albuez · Santiago Gil Gallego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4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2e7c14154e1df0e0d2c737b6b7f7c46c8b6f39.png"/><Relationship Id="rId10" Type="http://schemas.openxmlformats.org/officeDocument/2006/relationships/image" Target="media/365c13b71e396f9b68528f47825b47288e72ea0f.png"/><Relationship Id="rId11" Type="http://schemas.openxmlformats.org/officeDocument/2006/relationships/image" Target="media/26e0f4d68867b3636a8b751ae441e9e11235dee6.png"/><Relationship Id="rId12" Type="http://schemas.openxmlformats.org/officeDocument/2006/relationships/image" Target="media/bbae1b863955abca71faed7142a3929688b0fad2.png"/><Relationship Id="rId13" Type="http://schemas.openxmlformats.org/officeDocument/2006/relationships/image" Target="media/a11fc347543ac39c924f21fc24705e55885fcb37.png"/><Relationship Id="rId14" Type="http://schemas.openxmlformats.org/officeDocument/2006/relationships/image" Target="media/e99d202f864827c0ecd9fdc3f2a8649ecade3f6a.png"/><Relationship Id="rId15" Type="http://schemas.openxmlformats.org/officeDocument/2006/relationships/image" Target="media/735f86e69107238b20c550e97f23bb01eb616709.png"/><Relationship Id="rId16" Type="http://schemas.openxmlformats.org/officeDocument/2006/relationships/image" Target="media/4ae618a164be66f683a8268bc353aad01577e9f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2026-05-05T07:33:55.475Z</dcterms:created>
  <dcterms:modified xsi:type="dcterms:W3CDTF">2026-05-05T07:33:55.475Z</dcterms:modified>
</cp:coreProperties>
</file>

<file path=docProps/custom.xml><?xml version="1.0" encoding="utf-8"?>
<Properties xmlns="http://schemas.openxmlformats.org/officeDocument/2006/custom-properties" xmlns:vt="http://schemas.openxmlformats.org/officeDocument/2006/docPropsVTypes"/>
</file>