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2CA8" w14:textId="77777777" w:rsidR="00FA74AC" w:rsidRDefault="00FA74AC" w:rsidP="00FA74AC">
      <w:pPr>
        <w:jc w:val="center"/>
        <w:rPr>
          <w:b/>
          <w:bCs/>
        </w:rPr>
      </w:pPr>
      <w:r w:rsidRPr="00FA74AC">
        <w:rPr>
          <w:b/>
          <w:bCs/>
        </w:rPr>
        <w:t>ANÁLISIS DE DISCURSOS PRESIDENCIALES COLOMBIANOS</w:t>
      </w:r>
    </w:p>
    <w:p w14:paraId="59EB5249" w14:textId="539326A2" w:rsidR="00FA74AC" w:rsidRPr="00FA74AC" w:rsidRDefault="00FA74AC" w:rsidP="00FA74AC">
      <w:pPr>
        <w:jc w:val="center"/>
        <w:rPr>
          <w:b/>
          <w:bCs/>
        </w:rPr>
      </w:pPr>
      <w:r>
        <w:rPr>
          <w:b/>
          <w:bCs/>
        </w:rPr>
        <w:t>PROCESAMIENTO DE LENGUAJE NATURAL</w:t>
      </w:r>
    </w:p>
    <w:p w14:paraId="1F7DEF8B" w14:textId="77777777" w:rsidR="00FA74AC" w:rsidRPr="00FA74AC" w:rsidRDefault="00FA74AC" w:rsidP="00FA74AC">
      <w:pPr>
        <w:jc w:val="both"/>
        <w:rPr>
          <w:b/>
          <w:bCs/>
        </w:rPr>
      </w:pPr>
      <w:r w:rsidRPr="00FA74AC">
        <w:rPr>
          <w:b/>
          <w:bCs/>
        </w:rPr>
        <w:t>1. COMPARACIÓN DE ESTILOS Y LÉXICOS POR PRESIDENTE</w:t>
      </w:r>
    </w:p>
    <w:p w14:paraId="3D5B580D" w14:textId="66161B1C" w:rsidR="00FA74AC" w:rsidRDefault="00FA74AC" w:rsidP="00FA74AC">
      <w:pPr>
        <w:jc w:val="both"/>
      </w:pPr>
      <w:r>
        <w:t xml:space="preserve">El análisis léxico de 22 discursos de 20 presidentes colombianos (1948–2026) revela patrones estilísticos claramente diferenciados por período histórico. Las gráficas de frecuencia léxica por presidente muestran distribuciones muy concentradas en los mandatarios del siglo XX medio Gaitán, Ospina, Laureano Gómez, donde pocas palabras dominan con conteos elevados mientras el resto del vocabulario apenas aparece una o dos veces. En Gaitán, "pueblo" y "oligarquía" concentran la frecuencia generando barras muy desiguales entre la primera y la decimoquinta palabra. Este perfil de distribución con pico alto inicial y descenso pronunciado es la firma lingüística del discurso movilizador: el orador elige un conjunto pequeño de conceptos ancla y los repite hasta convertirlos en consignas. Esta estrategia retórica queda confirmada por su TTR de 0.57 y entropía de 9.28 bits, los valores más bajos del período, coherentes con un léxico </w:t>
      </w:r>
      <w:proofErr w:type="gramStart"/>
      <w:r>
        <w:t>restrictivo</w:t>
      </w:r>
      <w:proofErr w:type="gramEnd"/>
      <w:r>
        <w:t xml:space="preserve"> pero políticamente</w:t>
      </w:r>
      <w:r>
        <w:t xml:space="preserve"> requerido.</w:t>
      </w:r>
    </w:p>
    <w:p w14:paraId="744DB92B" w14:textId="77777777" w:rsidR="00FA74AC" w:rsidRDefault="00FA74AC" w:rsidP="00FA74AC">
      <w:pPr>
        <w:jc w:val="both"/>
      </w:pPr>
      <w:r>
        <w:t>En contraste, presidentes como Betancur, Gaviria y Samper presentan distribuciones de frecuencia más planas: la diferencia entre la palabra más frecuente y la decimoquinta es menor, indicando que ningún concepto domina completamente. Esto coincide con sus TTR altos (0.75–0.78) y refleja discursos temáticamente más diversificados. Gaviria introduce vocabulario técnico neoliberal "internacionalización", "comercio exterior"; Samper incorpora léxico culturalista "civilización", "ministerio de cultura"; Betancur introduce "equidad" y "progreso" desde una agenda social moderada. Cada uno trae su propia arquitectura, lo que genera en las gráficas ese perfil plano y diverso que ningún presidente del Frente Nacional exhibe.</w:t>
      </w:r>
    </w:p>
    <w:p w14:paraId="64C5ADA4" w14:textId="77777777" w:rsidR="00FA74AC" w:rsidRDefault="00FA74AC" w:rsidP="00FA74AC">
      <w:pPr>
        <w:jc w:val="both"/>
      </w:pPr>
      <w:r>
        <w:t>Las nubes de palabras añaden una dimensión interpretativa adicional al revelar una tensión semántica persistente entre dos términos centrales: "pueblo" y "</w:t>
      </w:r>
      <w:proofErr w:type="spellStart"/>
      <w:r>
        <w:t>colombia</w:t>
      </w:r>
      <w:proofErr w:type="spellEnd"/>
      <w:r>
        <w:t>". En los presidentes tempranos, "pueblo" domina visualmente las nubes con tamaño prominente mientras "</w:t>
      </w:r>
      <w:proofErr w:type="spellStart"/>
      <w:r>
        <w:t>colombia</w:t>
      </w:r>
      <w:proofErr w:type="spellEnd"/>
      <w:r>
        <w:t>" aparece en segundo plano: Gaitán convoca al "pueblo" como sujeto político activo y combativo. A partir del Frente Nacional ocurre un desplazamiento gradual: "</w:t>
      </w:r>
      <w:proofErr w:type="spellStart"/>
      <w:r>
        <w:t>colombia</w:t>
      </w:r>
      <w:proofErr w:type="spellEnd"/>
      <w:r>
        <w:t>" crece en las nubes mientras "pueblo" se reduce, porque el pacto bipartidista cargó ese término de connotaciones demasiado peligrosas. Los presidentes contemporáneos consolidan este reemplazo: Santos, Duque y Petro tienen "</w:t>
      </w:r>
      <w:proofErr w:type="spellStart"/>
      <w:r>
        <w:t>colombia</w:t>
      </w:r>
      <w:proofErr w:type="spellEnd"/>
      <w:r>
        <w:t>" como palabra más visible, casi siempre acompañada de "paz" o "transformación", mientras "pueblo" ha casi desaparecido o aparece en tamaño secundario. Petro lo recupera levemente, coherente con su identidad de izquierda, pero nunca con la prominencia que tuvo en 1948. Este desplazamiento de "pueblo" a "</w:t>
      </w:r>
      <w:proofErr w:type="spellStart"/>
      <w:r>
        <w:t>colombia</w:t>
      </w:r>
      <w:proofErr w:type="spellEnd"/>
      <w:r>
        <w:t>" refleja cómo la retórica presidencial colombiana migró de un lenguaje de movilización popular hacia un lenguaje de gobernanza institucional: ya no se habla a un sujeto político combativo sino a una nación abstracta que debe ser administrada.</w:t>
      </w:r>
    </w:p>
    <w:p w14:paraId="0EA352B5" w14:textId="77777777" w:rsidR="00FA74AC" w:rsidRDefault="00FA74AC" w:rsidP="00FA74AC">
      <w:pPr>
        <w:jc w:val="both"/>
      </w:pPr>
      <w:r>
        <w:t>En los presidentes contemporáneos Santos, Duque, Petro las gráficas vuelven a mostrar concentración, pero con vocabulario diferente: "paz", "</w:t>
      </w:r>
      <w:proofErr w:type="spellStart"/>
      <w:r>
        <w:t>colombia</w:t>
      </w:r>
      <w:proofErr w:type="spellEnd"/>
      <w:r>
        <w:t>", "transformación" dominan las barras con caída abrupta hacia el resto del vocabulario. Esto confirma que la restricción léxica del siglo XXI no es regresión lingüística sino estrategia comunicacional: los equipos de comunicación política identifican dos o tres palabras ancla y las repiten sistemáticamente. El perfil resultante es matemáticamente idéntico al de los discursos de movilización de Gaitán en 1948, aunque por razones completamente distintas: Gaitán repetía por convicción retórica; los presidentes modernos repiten por diseño de marketing político.</w:t>
      </w:r>
    </w:p>
    <w:p w14:paraId="2AA8B356" w14:textId="77777777" w:rsidR="00FA74AC" w:rsidRPr="00FA74AC" w:rsidRDefault="00FA74AC" w:rsidP="00FA74AC">
      <w:pPr>
        <w:jc w:val="both"/>
        <w:rPr>
          <w:b/>
          <w:bCs/>
        </w:rPr>
      </w:pPr>
      <w:r w:rsidRPr="00FA74AC">
        <w:rPr>
          <w:b/>
          <w:bCs/>
        </w:rPr>
        <w:lastRenderedPageBreak/>
        <w:t> </w:t>
      </w:r>
    </w:p>
    <w:p w14:paraId="24F4ABF5" w14:textId="77777777" w:rsidR="00FA74AC" w:rsidRPr="00FA74AC" w:rsidRDefault="00FA74AC" w:rsidP="00FA74AC">
      <w:pPr>
        <w:jc w:val="both"/>
        <w:rPr>
          <w:b/>
          <w:bCs/>
        </w:rPr>
      </w:pPr>
      <w:r w:rsidRPr="00FA74AC">
        <w:rPr>
          <w:b/>
          <w:bCs/>
        </w:rPr>
        <w:t>2. COMPARACIÓN ENTRE NLTK Y SPACY</w:t>
      </w:r>
    </w:p>
    <w:p w14:paraId="597594F1" w14:textId="77777777" w:rsidR="00FA74AC" w:rsidRDefault="00FA74AC" w:rsidP="00FA74AC">
      <w:pPr>
        <w:jc w:val="both"/>
      </w:pPr>
      <w:r>
        <w:t xml:space="preserve">NLTK y </w:t>
      </w:r>
      <w:proofErr w:type="spellStart"/>
      <w:r>
        <w:t>spaCy</w:t>
      </w:r>
      <w:proofErr w:type="spellEnd"/>
      <w:r>
        <w:t xml:space="preserve"> generan resultados fundamentalmente distintos que impactan la interpretación política de los discursos. NLTK opera mediante </w:t>
      </w:r>
      <w:proofErr w:type="spellStart"/>
      <w:r>
        <w:t>tokenización</w:t>
      </w:r>
      <w:proofErr w:type="spellEnd"/>
      <w:r>
        <w:t xml:space="preserve"> léxica simple: divide el texto en palabras, elimina </w:t>
      </w:r>
      <w:proofErr w:type="spellStart"/>
      <w:r>
        <w:t>stopwords</w:t>
      </w:r>
      <w:proofErr w:type="spellEnd"/>
      <w:r>
        <w:t xml:space="preserve"> y genera n-gramas crudos sin distinción entre contenido semántico y metadatos. Esto genera hallazgos como "oligarquía conservadora" apareciendo 5 veces en </w:t>
      </w:r>
      <w:proofErr w:type="gramStart"/>
      <w:r>
        <w:t>Gaitán</w:t>
      </w:r>
      <w:proofErr w:type="gramEnd"/>
      <w:r>
        <w:t xml:space="preserve"> aunque correcto y políticamente relevante pero también "digitalizado biblioteca </w:t>
      </w:r>
      <w:proofErr w:type="spellStart"/>
      <w:r>
        <w:t>luis</w:t>
      </w:r>
      <w:proofErr w:type="spellEnd"/>
      <w:r>
        <w:t>" apareciendo 10 veces en Turbay, un artefacto de la digitalización de la Biblioteca Luis Ángel Arango que contamina el análisis y podría llevar a conclusiones erróneas sobre el contenido político real. Además, NLTK genera tokens idénticos para variaciones morfológicas: "llevar", "llevó", "llevando" son tres tokens distintos, inflando artificialmente el conteo y afectando el cálculo del TTR.</w:t>
      </w:r>
    </w:p>
    <w:p w14:paraId="0EDFD192" w14:textId="77777777" w:rsidR="00FA74AC" w:rsidRDefault="00FA74AC" w:rsidP="00FA74AC">
      <w:pPr>
        <w:jc w:val="both"/>
      </w:pPr>
      <w:proofErr w:type="spellStart"/>
      <w:r>
        <w:t>spaCy</w:t>
      </w:r>
      <w:proofErr w:type="spellEnd"/>
      <w:r>
        <w:t xml:space="preserve">, al utilizar el modelo neuronal </w:t>
      </w:r>
      <w:proofErr w:type="spellStart"/>
      <w:r>
        <w:t>es_core_news_md</w:t>
      </w:r>
      <w:proofErr w:type="spellEnd"/>
      <w:r>
        <w:t xml:space="preserve">, resuelve estos problemas y agrega profundidad interpretativa. Lematiza todas las variaciones morfológicas bajo una forma canónica "llevó", "llevando", "llevaré" convergen en "llevar" eliminando el ruido por conjugación. Más relevante aún es su capacidad para capturar conceptos compuestos que NLTK fragmenta: en Gaviria, el </w:t>
      </w:r>
      <w:proofErr w:type="spellStart"/>
      <w:r>
        <w:t>bigrama</w:t>
      </w:r>
      <w:proofErr w:type="spellEnd"/>
      <w:r>
        <w:t xml:space="preserve"> lematizado más frecuente es "internacionalización", "economía" con 4 repeticiones, un concepto técnico unitario que NLTK dispersa en trigramas separados perdiendo su unidad semántica. En Santos, </w:t>
      </w:r>
      <w:proofErr w:type="spellStart"/>
      <w:r>
        <w:t>spaCy</w:t>
      </w:r>
      <w:proofErr w:type="spellEnd"/>
      <w:r>
        <w:t xml:space="preserve"> identifica consistentemente la triada lematizada </w:t>
      </w:r>
      <w:proofErr w:type="spellStart"/>
      <w:r>
        <w:t>colombia</w:t>
      </w:r>
      <w:proofErr w:type="spellEnd"/>
      <w:r>
        <w:t xml:space="preserve">", "paz", "equidad" como núcleo discursivo, mientras NLTK la dispersa en múltiples </w:t>
      </w:r>
      <w:proofErr w:type="spellStart"/>
      <w:r>
        <w:t>bigramas</w:t>
      </w:r>
      <w:proofErr w:type="spellEnd"/>
      <w:r>
        <w:t xml:space="preserve"> individuales que oscurecen la cohesión del mensaje.</w:t>
      </w:r>
    </w:p>
    <w:p w14:paraId="3B7796B8" w14:textId="77777777" w:rsidR="00FA74AC" w:rsidRDefault="00FA74AC" w:rsidP="00FA74AC">
      <w:pPr>
        <w:jc w:val="both"/>
      </w:pPr>
      <w:r>
        <w:t xml:space="preserve">La diferencia interpretativa más significativa aparece en el </w:t>
      </w:r>
      <w:proofErr w:type="spellStart"/>
      <w:r>
        <w:t>Matcher</w:t>
      </w:r>
      <w:proofErr w:type="spellEnd"/>
      <w:r>
        <w:t xml:space="preserve"> de </w:t>
      </w:r>
      <w:proofErr w:type="spellStart"/>
      <w:r>
        <w:t>spaCy</w:t>
      </w:r>
      <w:proofErr w:type="spellEnd"/>
      <w:r>
        <w:t xml:space="preserve">, que identifica patrones gramaticales estructurales ADJ+NOUN, NOUN+ADP+NOUN independientemente de qué palabras específicas los conforman. El patrón ADJ+NOUN revela que "excelentísimo señor" aparece 21 veces en todo el corpus, convirtiéndose en la construcción gramatical más frecuente de la serie histórica completa: el protocolo ceremonial consume más espacio léxico que cualquier concepto político sustantivo. El patrón NOUN+ADP+NOUN es más revelador políticamente: "estado de sitio" aparece 11 veces, superando a "programa de gobierno" (8 veces) o "calidad de vida" (5 veces). En síntesis, NLTK es adecuado para auditoría de corpus y detección de anomalías; </w:t>
      </w:r>
      <w:proofErr w:type="spellStart"/>
      <w:r>
        <w:t>spaCy</w:t>
      </w:r>
      <w:proofErr w:type="spellEnd"/>
      <w:r>
        <w:t xml:space="preserve"> es necesario para interpretación profunda.</w:t>
      </w:r>
    </w:p>
    <w:p w14:paraId="75DDF206" w14:textId="77777777" w:rsidR="00FA74AC" w:rsidRDefault="00FA74AC" w:rsidP="00FA74AC">
      <w:pPr>
        <w:jc w:val="both"/>
      </w:pPr>
      <w:r>
        <w:t xml:space="preserve"> </w:t>
      </w:r>
    </w:p>
    <w:p w14:paraId="5E9AC092" w14:textId="5B15CA7E" w:rsidR="00FA74AC" w:rsidRPr="00FA74AC" w:rsidRDefault="00FA74AC" w:rsidP="00FA74AC">
      <w:pPr>
        <w:jc w:val="both"/>
        <w:rPr>
          <w:b/>
          <w:bCs/>
        </w:rPr>
      </w:pPr>
      <w:r w:rsidRPr="00FA74AC">
        <w:rPr>
          <w:b/>
          <w:bCs/>
        </w:rPr>
        <w:t xml:space="preserve">3. </w:t>
      </w:r>
      <w:r w:rsidRPr="00FA74AC">
        <w:rPr>
          <w:b/>
          <w:bCs/>
        </w:rPr>
        <w:t>EVOLUCIÓN DEL DISCURSO PRESIDENCIAL A LO LARGO DEL TIEMPO</w:t>
      </w:r>
    </w:p>
    <w:p w14:paraId="684F3CE3" w14:textId="77777777" w:rsidR="00FA74AC" w:rsidRDefault="00FA74AC" w:rsidP="00FA74AC">
      <w:pPr>
        <w:jc w:val="both"/>
      </w:pPr>
      <w:r>
        <w:t>El análisis temporal del corpus muestra una evolución en tres etapas claramente diferenciadas que atraviesan todas las métricas analizadas de manera coherente. En la primera etapa Gaitán, Ospina Pérez, Laureano Gómez, el Frente Nacional, los discursos presentan los mayores niveles de dificultad lingüística: Flesch negativo (Gaitán: -2.62, Ospina: -9.11), oraciones que superan las 40–54 palabras promedio, TTR bajo (0.48–0.60) y entropía reducida, dirigida a audiencias que valoraban la elocuencia como virtud política en sí misma. La complejidad sintáctica no era un defecto, era una señal de autoridad intelectual en una época donde el discurso presidencial era literalmente el único medio de comunicación política masiva.</w:t>
      </w:r>
    </w:p>
    <w:p w14:paraId="42DFC2E1" w14:textId="77777777" w:rsidR="00FA74AC" w:rsidRDefault="00FA74AC" w:rsidP="00FA74AC">
      <w:pPr>
        <w:jc w:val="both"/>
      </w:pPr>
      <w:r>
        <w:t xml:space="preserve">La segunda etapa Betancur, Gaviria, Samper, Pastrana representa el punto de mayor sofisticación léxica (TTR 0.75–0.78) combinado con una legibilidad progresivamente mayor: Samper alcanza Flesch 16.70, Pastrana 17.69. La liberalización democrática post-Frente </w:t>
      </w:r>
      <w:r>
        <w:lastRenderedPageBreak/>
        <w:t>Nacional permitió a los presidentes competir por audiencias distintas con agendas diferenciadas, lo que expandió el vocabulario. Paralelamente, la televisión y los medios masivos comenzaron a exigir mayor accesibilidad. Esta etapa es la única en que Colombia tuvo simultáneamente diversidad léxica alta y complejidad política genuina en los discursos presidenciales.</w:t>
      </w:r>
    </w:p>
    <w:p w14:paraId="1D441997" w14:textId="77777777" w:rsidR="00FA74AC" w:rsidRDefault="00FA74AC" w:rsidP="00FA74AC">
      <w:pPr>
        <w:jc w:val="both"/>
      </w:pPr>
      <w:r>
        <w:t>La tercera etapa Uribe, Santos, Duque, Petro consolida la tendencia hacia mayor legibilidad formal: Petro alcanza el Flesch más alto de la serie (27.51), Gunning Fog de 17.46 y ARI de 9.62, con oraciones de apenas 17 palabras promedio. Sin embargo, esta accesibilidad formal viene acompañada de TTR decreciente (0.76→0.56) y entropía paradójicamente alta en presidentes como Santos (11.34 bits). Esto revela la arquitectura discursiva del siglo XXI: oraciones cortas y simples, pero con pocas palabras repetidas obsesivamente y vocabulario adicional muy disperso. La evolución temporal de los términos "paz", "guerra" y "justicia" confirma esta transformación: "justicia" dominaba antes de 1970, reflejando que los presidentes buscaban legitimidad mediante el orden jurídico. Después de 1970, "paz" toma la delantera definitivamente con su máximo histórico en Pastrana (30 menciones) y se consolida en Santos y Petro (21–22 menciones), mientras "guerra" se mantiene aplanada durante toda la serie a pesar del conflicto armado los presidentes colombianos sistemáticamente evitaron nombrar la guerra directamente, prefiriendo eufemismos como "conflicto" o "seguridad".</w:t>
      </w:r>
    </w:p>
    <w:p w14:paraId="58968641" w14:textId="77777777" w:rsidR="00FA74AC" w:rsidRPr="00FA74AC" w:rsidRDefault="00FA74AC" w:rsidP="00FA74AC">
      <w:pPr>
        <w:jc w:val="both"/>
        <w:rPr>
          <w:b/>
          <w:bCs/>
        </w:rPr>
      </w:pPr>
    </w:p>
    <w:p w14:paraId="21A941A2" w14:textId="7C519A34" w:rsidR="00FA74AC" w:rsidRPr="00FA74AC" w:rsidRDefault="00FA74AC" w:rsidP="00FA74AC">
      <w:pPr>
        <w:jc w:val="both"/>
        <w:rPr>
          <w:b/>
          <w:bCs/>
        </w:rPr>
      </w:pPr>
      <w:r w:rsidRPr="00FA74AC">
        <w:rPr>
          <w:b/>
          <w:bCs/>
        </w:rPr>
        <w:t>4. GRAFICA ORIENTATIVA PARA EL ANÁLISIS</w:t>
      </w:r>
    </w:p>
    <w:p w14:paraId="471FA380" w14:textId="406FC43E" w:rsidR="00FA74AC" w:rsidRDefault="00FA74AC" w:rsidP="00FA74AC">
      <w:pPr>
        <w:jc w:val="both"/>
      </w:pPr>
      <w:r>
        <w:rPr>
          <w:noProof/>
        </w:rPr>
        <w:drawing>
          <wp:inline distT="0" distB="0" distL="0" distR="0" wp14:anchorId="1AC85166" wp14:editId="240F7DA5">
            <wp:extent cx="5731510" cy="1542266"/>
            <wp:effectExtent l="0" t="0" r="2540" b="1270"/>
            <wp:docPr id="2028809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542266"/>
                    </a:xfrm>
                    <a:prstGeom prst="rect">
                      <a:avLst/>
                    </a:prstGeom>
                    <a:noFill/>
                  </pic:spPr>
                </pic:pic>
              </a:graphicData>
            </a:graphic>
          </wp:inline>
        </w:drawing>
      </w:r>
    </w:p>
    <w:p w14:paraId="7547AB68" w14:textId="77777777" w:rsidR="00FA74AC" w:rsidRDefault="00FA74AC" w:rsidP="00FA74AC">
      <w:pPr>
        <w:jc w:val="both"/>
      </w:pPr>
      <w:r>
        <w:t xml:space="preserve"> </w:t>
      </w:r>
    </w:p>
    <w:p w14:paraId="5987A087" w14:textId="77777777" w:rsidR="00FA74AC" w:rsidRPr="00FA74AC" w:rsidRDefault="00FA74AC" w:rsidP="00FA74AC">
      <w:pPr>
        <w:jc w:val="both"/>
        <w:rPr>
          <w:b/>
          <w:bCs/>
        </w:rPr>
      </w:pPr>
      <w:r w:rsidRPr="00FA74AC">
        <w:rPr>
          <w:b/>
          <w:bCs/>
        </w:rPr>
        <w:t>5. REFLEXIÓN CRÍTICA</w:t>
      </w:r>
      <w:r w:rsidRPr="00FA74AC">
        <w:rPr>
          <w:b/>
          <w:bCs/>
        </w:rPr>
        <w:tab/>
      </w:r>
    </w:p>
    <w:p w14:paraId="43263CAD" w14:textId="44BA51F3" w:rsidR="00FA74AC" w:rsidRDefault="00FA74AC" w:rsidP="00FA74AC">
      <w:pPr>
        <w:jc w:val="both"/>
      </w:pPr>
      <w:r>
        <w:t xml:space="preserve">El conjunto de métricas analizadas TTR, entropía de Shannon, índices de legibilidad, n-gramas, </w:t>
      </w:r>
      <w:proofErr w:type="spellStart"/>
      <w:r>
        <w:t>Matcher</w:t>
      </w:r>
      <w:proofErr w:type="spellEnd"/>
      <w:r>
        <w:t>, NER y relaciones sujeto-verbo converge en la presencia de discursos presidenciales propositivos y determinados a un convencimiento publico adaptado a la época. La diversidad léxica muestra que la restricción del vocabulario es proporcional a la crisis política: Colombia en 2022 (Petro, TTR=0.56) habla presidencialmente con la misma concentración léxica que en 1950 (Ospina, TTR=0.48) durante</w:t>
      </w:r>
      <w:r>
        <w:t xml:space="preserve"> </w:t>
      </w:r>
      <w:proofErr w:type="gramStart"/>
      <w:r>
        <w:t>la  época</w:t>
      </w:r>
      <w:proofErr w:type="gramEnd"/>
      <w:r>
        <w:t xml:space="preserve"> de violencia, a pesar de 74 años de avance educativo. Esto demuestra que el lenguaje presidencial no refleja el nivel educativo de la ciudadanía sino el grado de libertad política disponible: cuando el país puede permitirse pensar diferente sin destruirse, su presidente usa vocabulario rico, cuando está polarizado o en crisis existencial, usa vocabulario hipnótico y restrictivo.</w:t>
      </w:r>
    </w:p>
    <w:p w14:paraId="2CF28653" w14:textId="77777777" w:rsidR="00FA74AC" w:rsidRDefault="00FA74AC" w:rsidP="00FA74AC">
      <w:pPr>
        <w:jc w:val="both"/>
      </w:pPr>
      <w:proofErr w:type="gramStart"/>
      <w:r>
        <w:t>La entropía de Shannon añaden</w:t>
      </w:r>
      <w:proofErr w:type="gramEnd"/>
      <w:r>
        <w:t xml:space="preserve"> datos adicionales: Santos y Petro tienen las entropías más altas de la serie (&gt;11 bits) a pesar de TTR bajo, lo que revela la arquitectura bimodal del discurso político contemporáneo —un núcleo semántico de palabras obsesivamente repetidas rodeado </w:t>
      </w:r>
      <w:r>
        <w:lastRenderedPageBreak/>
        <w:t>de vocabulario periférico altamente disperso—. Esta es precisamente la estructura óptima para medios masivos y redes sociales: un mensaje central memorable y repetible, envuelto en suficiente variedad léxica para no sonar monótono en una lectura completa. La profesionalización de la comunicación política ha transformado el discurso presidencial en un producto de diseño antes que en una expresión de pensamiento.</w:t>
      </w:r>
    </w:p>
    <w:p w14:paraId="135F9993" w14:textId="7238CF34" w:rsidR="00A13DCC" w:rsidRDefault="00FA74AC" w:rsidP="00FA74AC">
      <w:pPr>
        <w:jc w:val="both"/>
      </w:pPr>
      <w:r>
        <w:t xml:space="preserve">El </w:t>
      </w:r>
      <w:proofErr w:type="spellStart"/>
      <w:r>
        <w:t>Matcher</w:t>
      </w:r>
      <w:proofErr w:type="spellEnd"/>
      <w:r>
        <w:t xml:space="preserve"> y las relaciones sujeto-verbo revelan otros datos del contenido que pueden ser interesantes. Que "estado de sitio" sea la construcción nominal más frecuente de 74 años de discursos </w:t>
      </w:r>
      <w:proofErr w:type="gramStart"/>
      <w:r>
        <w:t>presidenciales  superando</w:t>
      </w:r>
      <w:proofErr w:type="gramEnd"/>
      <w:r>
        <w:t xml:space="preserve"> a "programa de gobierno" o "calidad de vida</w:t>
      </w:r>
      <w:proofErr w:type="gramStart"/>
      <w:r>
        <w:t>"  dice</w:t>
      </w:r>
      <w:proofErr w:type="gramEnd"/>
      <w:r>
        <w:t xml:space="preserve"> más sobre el Estado colombiano que cualquier índice económico, como un adjetivo de riesgo y de alerta para el espectador colombiano. Y que la relación sujeto-verbo más frecuente sea "hora” con “llegar" (17 veces) confirma que la narrativa de ruptura temporal "ha llegado la hora de Colombia" es el recurso retórico más universal del presidencialismo colombiano, de forma divertida y además curiosa, transversal a todas las ideologías desde Gaitán hasta Petro. Cada presidente reposiciona su gobierno como el punto de quiebre histórico que el país esperaba. Finalmente, nos parece interesante el desplazamiento semántico de "pueblo" a "</w:t>
      </w:r>
      <w:proofErr w:type="spellStart"/>
      <w:r>
        <w:t>colombia</w:t>
      </w:r>
      <w:proofErr w:type="spellEnd"/>
      <w:r>
        <w:t xml:space="preserve">" en las nubes de palabras, y de "justicia" a "paz" en la curva temporal, lo que refleja la transformación política del país: Colombia pasó de ser una nación que buscaba legitimidad mediante el orden jurídico y la movilización del “pueblo”, a una que la busca mediante la promesa de reconciliación “paz”. Se puede afirmar es que el lenguaje presidencial colombiano es menos combativo, más accesible, </w:t>
      </w:r>
      <w:proofErr w:type="gramStart"/>
      <w:r>
        <w:t>más institucional y más repetitivo</w:t>
      </w:r>
      <w:proofErr w:type="gramEnd"/>
      <w:r>
        <w:t xml:space="preserve"> que hace 74 años, y que todas esas características son simultáneamente síntomas de modernización comunicativa o impacto de la estrategia</w:t>
      </w:r>
      <w:r>
        <w:rPr>
          <w:rStyle w:val="FootnoteReference"/>
        </w:rPr>
        <w:footnoteReference w:id="1"/>
      </w:r>
      <w:r>
        <w:t>.</w:t>
      </w:r>
    </w:p>
    <w:p w14:paraId="5358FF31" w14:textId="77777777" w:rsidR="00FA74AC" w:rsidRDefault="00FA74AC" w:rsidP="00FA74AC">
      <w:pPr>
        <w:jc w:val="both"/>
      </w:pPr>
    </w:p>
    <w:p w14:paraId="585CF84F" w14:textId="77777777" w:rsidR="00FA74AC" w:rsidRDefault="00FA74AC" w:rsidP="00FA74AC">
      <w:pPr>
        <w:jc w:val="both"/>
      </w:pPr>
    </w:p>
    <w:sectPr w:rsidR="00FA74AC" w:rsidSect="000871A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439D" w14:textId="77777777" w:rsidR="00D83641" w:rsidRDefault="00D83641" w:rsidP="00FA74AC">
      <w:pPr>
        <w:spacing w:after="0" w:line="240" w:lineRule="auto"/>
      </w:pPr>
      <w:r>
        <w:separator/>
      </w:r>
    </w:p>
  </w:endnote>
  <w:endnote w:type="continuationSeparator" w:id="0">
    <w:p w14:paraId="6902AC37" w14:textId="77777777" w:rsidR="00D83641" w:rsidRDefault="00D83641" w:rsidP="00FA7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513247"/>
      <w:docPartObj>
        <w:docPartGallery w:val="Page Numbers (Bottom of Page)"/>
        <w:docPartUnique/>
      </w:docPartObj>
    </w:sdtPr>
    <w:sdtEndPr>
      <w:rPr>
        <w:noProof/>
      </w:rPr>
    </w:sdtEndPr>
    <w:sdtContent>
      <w:p w14:paraId="388CE506" w14:textId="3C494C03" w:rsidR="00FA74AC" w:rsidRDefault="00FA74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9CA070" w14:textId="77777777" w:rsidR="00FA74AC" w:rsidRDefault="00FA7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2CD84" w14:textId="77777777" w:rsidR="00D83641" w:rsidRDefault="00D83641" w:rsidP="00FA74AC">
      <w:pPr>
        <w:spacing w:after="0" w:line="240" w:lineRule="auto"/>
      </w:pPr>
      <w:r>
        <w:separator/>
      </w:r>
    </w:p>
  </w:footnote>
  <w:footnote w:type="continuationSeparator" w:id="0">
    <w:p w14:paraId="6D37FC08" w14:textId="77777777" w:rsidR="00D83641" w:rsidRDefault="00D83641" w:rsidP="00FA74AC">
      <w:pPr>
        <w:spacing w:after="0" w:line="240" w:lineRule="auto"/>
      </w:pPr>
      <w:r>
        <w:continuationSeparator/>
      </w:r>
    </w:p>
  </w:footnote>
  <w:footnote w:id="1">
    <w:p w14:paraId="4CEEA004" w14:textId="77777777" w:rsidR="00FA74AC" w:rsidRPr="00FA74AC" w:rsidRDefault="00FA74AC" w:rsidP="00FA74AC">
      <w:pPr>
        <w:jc w:val="both"/>
        <w:rPr>
          <w:i/>
          <w:iCs/>
          <w:sz w:val="14"/>
          <w:szCs w:val="14"/>
        </w:rPr>
      </w:pPr>
      <w:r>
        <w:rPr>
          <w:rStyle w:val="FootnoteReference"/>
        </w:rPr>
        <w:footnoteRef/>
      </w:r>
      <w:r>
        <w:t xml:space="preserve"> </w:t>
      </w:r>
      <w:r w:rsidRPr="00FA74AC">
        <w:rPr>
          <w:b/>
          <w:bCs/>
          <w:i/>
          <w:iCs/>
          <w:sz w:val="14"/>
          <w:szCs w:val="14"/>
        </w:rPr>
        <w:t>Declaración de uso de inteligencia artificial</w:t>
      </w:r>
    </w:p>
    <w:p w14:paraId="797D8BDF" w14:textId="77777777" w:rsidR="00FA74AC" w:rsidRPr="00FA74AC" w:rsidRDefault="00FA74AC" w:rsidP="00FA74AC">
      <w:pPr>
        <w:jc w:val="both"/>
        <w:rPr>
          <w:i/>
          <w:iCs/>
          <w:sz w:val="14"/>
          <w:szCs w:val="14"/>
        </w:rPr>
      </w:pPr>
      <w:r w:rsidRPr="00FA74AC">
        <w:rPr>
          <w:i/>
          <w:iCs/>
          <w:sz w:val="14"/>
          <w:szCs w:val="14"/>
        </w:rPr>
        <w:t>Este informe fue redactado con asistencia de Claude Sonnet 4.6 (</w:t>
      </w:r>
      <w:proofErr w:type="spellStart"/>
      <w:r w:rsidRPr="00FA74AC">
        <w:rPr>
          <w:i/>
          <w:iCs/>
          <w:sz w:val="14"/>
          <w:szCs w:val="14"/>
        </w:rPr>
        <w:t>Anthropic</w:t>
      </w:r>
      <w:proofErr w:type="spellEnd"/>
      <w:r w:rsidRPr="00FA74AC">
        <w:rPr>
          <w:i/>
          <w:iCs/>
          <w:sz w:val="14"/>
          <w:szCs w:val="14"/>
        </w:rPr>
        <w:t>), utilizado exclusivamente para la estructuración del texto y generación de prosa académica. Las interpretaciones, juicios críticos y conclusiones son propias de los autores, derivadas de los resultados del notebook, las anotaciones del grupo y los datos del corpus analizado. Claude fue también utilizado para la generación programática de la figura de línea de tiempo mediante código Python. El modelo no realizó análisis independiente ni tomó decisiones interpretativas</w:t>
      </w:r>
    </w:p>
    <w:p w14:paraId="0871FF98" w14:textId="606BE2B8" w:rsidR="00FA74AC" w:rsidRPr="00FA74AC" w:rsidRDefault="00FA74AC">
      <w:pPr>
        <w:pStyle w:val="FootnoteText"/>
        <w:rPr>
          <w:lang w:val="es-MX"/>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AC"/>
    <w:rsid w:val="000871A4"/>
    <w:rsid w:val="00542566"/>
    <w:rsid w:val="00A13DCC"/>
    <w:rsid w:val="00A478AB"/>
    <w:rsid w:val="00D83641"/>
    <w:rsid w:val="00E535A2"/>
    <w:rsid w:val="00FA74A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EFC53"/>
  <w15:chartTrackingRefBased/>
  <w15:docId w15:val="{937BB6B1-60FA-409D-A3E3-5990ED1C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4AC"/>
    <w:rPr>
      <w:rFonts w:eastAsiaTheme="majorEastAsia" w:cstheme="majorBidi"/>
      <w:color w:val="272727" w:themeColor="text1" w:themeTint="D8"/>
    </w:rPr>
  </w:style>
  <w:style w:type="paragraph" w:styleId="Title">
    <w:name w:val="Title"/>
    <w:basedOn w:val="Normal"/>
    <w:next w:val="Normal"/>
    <w:link w:val="TitleChar"/>
    <w:uiPriority w:val="10"/>
    <w:qFormat/>
    <w:rsid w:val="00FA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4AC"/>
    <w:pPr>
      <w:spacing w:before="160"/>
      <w:jc w:val="center"/>
    </w:pPr>
    <w:rPr>
      <w:i/>
      <w:iCs/>
      <w:color w:val="404040" w:themeColor="text1" w:themeTint="BF"/>
    </w:rPr>
  </w:style>
  <w:style w:type="character" w:customStyle="1" w:styleId="QuoteChar">
    <w:name w:val="Quote Char"/>
    <w:basedOn w:val="DefaultParagraphFont"/>
    <w:link w:val="Quote"/>
    <w:uiPriority w:val="29"/>
    <w:rsid w:val="00FA74AC"/>
    <w:rPr>
      <w:i/>
      <w:iCs/>
      <w:color w:val="404040" w:themeColor="text1" w:themeTint="BF"/>
    </w:rPr>
  </w:style>
  <w:style w:type="paragraph" w:styleId="ListParagraph">
    <w:name w:val="List Paragraph"/>
    <w:basedOn w:val="Normal"/>
    <w:uiPriority w:val="34"/>
    <w:qFormat/>
    <w:rsid w:val="00FA74AC"/>
    <w:pPr>
      <w:ind w:left="720"/>
      <w:contextualSpacing/>
    </w:pPr>
  </w:style>
  <w:style w:type="character" w:styleId="IntenseEmphasis">
    <w:name w:val="Intense Emphasis"/>
    <w:basedOn w:val="DefaultParagraphFont"/>
    <w:uiPriority w:val="21"/>
    <w:qFormat/>
    <w:rsid w:val="00FA74AC"/>
    <w:rPr>
      <w:i/>
      <w:iCs/>
      <w:color w:val="0F4761" w:themeColor="accent1" w:themeShade="BF"/>
    </w:rPr>
  </w:style>
  <w:style w:type="paragraph" w:styleId="IntenseQuote">
    <w:name w:val="Intense Quote"/>
    <w:basedOn w:val="Normal"/>
    <w:next w:val="Normal"/>
    <w:link w:val="IntenseQuoteChar"/>
    <w:uiPriority w:val="30"/>
    <w:qFormat/>
    <w:rsid w:val="00FA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4AC"/>
    <w:rPr>
      <w:i/>
      <w:iCs/>
      <w:color w:val="0F4761" w:themeColor="accent1" w:themeShade="BF"/>
    </w:rPr>
  </w:style>
  <w:style w:type="character" w:styleId="IntenseReference">
    <w:name w:val="Intense Reference"/>
    <w:basedOn w:val="DefaultParagraphFont"/>
    <w:uiPriority w:val="32"/>
    <w:qFormat/>
    <w:rsid w:val="00FA74AC"/>
    <w:rPr>
      <w:b/>
      <w:bCs/>
      <w:smallCaps/>
      <w:color w:val="0F4761" w:themeColor="accent1" w:themeShade="BF"/>
      <w:spacing w:val="5"/>
    </w:rPr>
  </w:style>
  <w:style w:type="paragraph" w:styleId="Header">
    <w:name w:val="header"/>
    <w:basedOn w:val="Normal"/>
    <w:link w:val="HeaderChar"/>
    <w:uiPriority w:val="99"/>
    <w:unhideWhenUsed/>
    <w:rsid w:val="00FA7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4AC"/>
  </w:style>
  <w:style w:type="paragraph" w:styleId="Footer">
    <w:name w:val="footer"/>
    <w:basedOn w:val="Normal"/>
    <w:link w:val="FooterChar"/>
    <w:uiPriority w:val="99"/>
    <w:unhideWhenUsed/>
    <w:rsid w:val="00FA7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4AC"/>
  </w:style>
  <w:style w:type="paragraph" w:styleId="FootnoteText">
    <w:name w:val="footnote text"/>
    <w:basedOn w:val="Normal"/>
    <w:link w:val="FootnoteTextChar"/>
    <w:uiPriority w:val="99"/>
    <w:semiHidden/>
    <w:unhideWhenUsed/>
    <w:rsid w:val="00FA74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74AC"/>
    <w:rPr>
      <w:sz w:val="20"/>
      <w:szCs w:val="20"/>
    </w:rPr>
  </w:style>
  <w:style w:type="character" w:styleId="FootnoteReference">
    <w:name w:val="footnote reference"/>
    <w:basedOn w:val="DefaultParagraphFont"/>
    <w:uiPriority w:val="99"/>
    <w:semiHidden/>
    <w:unhideWhenUsed/>
    <w:rsid w:val="00FA74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375CC-7476-4F50-8C0F-60EC20545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1841</Words>
  <Characters>10128</Characters>
  <Application>Microsoft Office Word</Application>
  <DocSecurity>0</DocSecurity>
  <Lines>84</Lines>
  <Paragraphs>23</Paragraphs>
  <ScaleCrop>false</ScaleCrop>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J Leon</dc:creator>
  <cp:keywords/>
  <dc:description/>
  <cp:lastModifiedBy>Kelly J Leon</cp:lastModifiedBy>
  <cp:revision>1</cp:revision>
  <dcterms:created xsi:type="dcterms:W3CDTF">2026-08-22T00:40:00Z</dcterms:created>
  <dcterms:modified xsi:type="dcterms:W3CDTF">2026-08-22T00:46:00Z</dcterms:modified>
</cp:coreProperties>
</file>