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52"/>
          <w:szCs w:val="52"/>
        </w:rPr>
        <w:t xml:space="preserve">LINE_VIS</w:t>
      </w:r>
    </w:p>
    <w:p>
      <w:pPr>
        <w:pBdr>
          <w:bottom w:val="single" w:color="2E75B6" w:sz="8" w:space="6"/>
        </w:pBdr>
        <w:spacing w:after="60" w:before="0"/>
        <w:jc w:val="center"/>
      </w:pPr>
      <w:r>
        <w:rPr>
          <w:rFonts w:ascii="Arial" w:cs="Arial" w:eastAsia="Arial" w:hAnsi="Arial"/>
          <w:color w:val="2E75B6"/>
          <w:sz w:val="26"/>
          <w:szCs w:val="26"/>
        </w:rPr>
        <w:t xml:space="preserve">Spécification Fonctionnelle &amp; Technique — Gestion de Session, Navigation et Export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80"/>
        <w:gridCol w:w="2200"/>
        <w:gridCol w:w="280"/>
      </w:tblGrid>
      <w:tr>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Projet</w:t>
            </w:r>
          </w:p>
        </w:tc>
        <w:tc>
          <w:tcPr>
            <w:tcW w:type="dxa" w:w="46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LINE_VIS — Visualisation des Lignages (CM-CIC / Caisse Fédérale CM Siège)</w:t>
            </w:r>
          </w:p>
        </w:tc>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Version</w:t>
            </w:r>
          </w:p>
        </w:tc>
        <w:tc>
          <w:tcPr>
            <w:tcW w:type="dxa" w:w="2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1.0</w:t>
            </w:r>
          </w:p>
        </w:tc>
      </w:tr>
      <w:tr>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Equipe</w:t>
            </w:r>
          </w:p>
        </w:tc>
        <w:tc>
          <w:tcPr>
            <w:tcW w:type="dxa" w:w="46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A340</w:t>
            </w:r>
          </w:p>
        </w:tc>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Date</w:t>
            </w:r>
          </w:p>
        </w:tc>
        <w:tc>
          <w:tcPr>
            <w:tcW w:type="dxa" w:w="2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Juin 2025</w:t>
            </w:r>
          </w:p>
        </w:tc>
      </w:tr>
      <w:tr>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Technologie</w:t>
            </w:r>
          </w:p>
        </w:tc>
        <w:tc>
          <w:tcPr>
            <w:tcW w:type="dxa" w:w="46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ASP.NET WebForms C# | SQL Server | ClosedXML | Highcharts.js</w:t>
            </w:r>
          </w:p>
        </w:tc>
        <w:tc>
          <w:tcPr>
            <w:tcW w:type="dxa" w:w="22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Redacteur</w:t>
            </w:r>
          </w:p>
        </w:tc>
        <w:tc>
          <w:tcPr>
            <w:tcW w:type="dxa" w:w="28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Abel</w:t>
            </w:r>
          </w:p>
        </w:tc>
      </w:tr>
    </w:tbl>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1. Contexte et Objectif</w:t>
      </w:r>
    </w:p>
    <w:p>
      <w:pPr>
        <w:spacing w:after="80" w:before="80"/>
      </w:pPr>
      <w:r>
        <w:rPr>
          <w:rFonts w:ascii="Arial" w:cs="Arial" w:eastAsia="Arial" w:hAnsi="Arial"/>
          <w:color w:val="404040"/>
          <w:sz w:val="20"/>
          <w:szCs w:val="20"/>
        </w:rPr>
        <w:t xml:space="preserve">Le présent document détaille les exigences fonctionnelles et techniques issues des notes de cadrage relatives au module de gestion de session de l'application LINE_VIS. Ces notes couvrent quatre périmètres : la persistance des données en session ASP.NET, le comportement lors de la navigation arrière, la trace de navigation visuelle, et l'export des données de session. La fonctionnalité Highcharts est traitée en tant que bonus optionnel.</w:t>
      </w:r>
    </w:p>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2. Tableau des Exigences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60"/>
        <w:gridCol w:w="1500"/>
        <w:gridCol w:w="1200"/>
        <w:gridCol w:w="600"/>
      </w:tblGrid>
      <w:tr>
        <w:trPr>
          <w:tblHeader/>
        </w:trPr>
        <w:tc>
          <w:tcPr>
            <w:tcW w:type="dxa" w:w="5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ID</w:t>
            </w:r>
          </w:p>
        </w:tc>
        <w:tc>
          <w:tcPr>
            <w:tcW w:type="dxa" w:w="20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Fonctionnalite</w:t>
            </w:r>
          </w:p>
        </w:tc>
        <w:tc>
          <w:tcPr>
            <w:tcW w:type="dxa" w:w="356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Description detaillee</w:t>
            </w:r>
          </w:p>
        </w:tc>
        <w:tc>
          <w:tcPr>
            <w:tcW w:type="dxa" w:w="15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Priorite</w:t>
            </w:r>
          </w:p>
        </w:tc>
        <w:tc>
          <w:tcPr>
            <w:tcW w:type="dxa" w:w="12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Source</w:t>
            </w:r>
          </w:p>
        </w:tc>
        <w:tc>
          <w:tcPr>
            <w:tcW w:type="dxa" w:w="6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Statut</w:t>
            </w:r>
          </w:p>
        </w:tc>
      </w:tr>
      <w:tr>
        <w:tc>
          <w:tcPr>
            <w:tcW w:type="dxa" w:w="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EXG-01</w:t>
            </w:r>
          </w:p>
        </w:tc>
        <w:tc>
          <w:tcPr>
            <w:tcW w:type="dxa" w:w="20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Stockage session</w:t>
            </w:r>
          </w:p>
        </w:tc>
        <w:tc>
          <w:tcPr>
            <w:tcW w:type="dxa" w:w="3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Les données de consultation (critères de recherche, nœuds parcourus, historique de navigation) doivent être persistées en Session ASP.NET pour toute la durée de la session utilisateur.</w:t>
            </w:r>
          </w:p>
        </w:tc>
        <w:tc>
          <w:tcPr>
            <w:tcW w:type="dxa" w:w="1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2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19"/>
                <w:szCs w:val="19"/>
              </w:rPr>
              <w:t xml:space="preserve">Exigence client</w:t>
            </w:r>
          </w:p>
        </w:tc>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497D"/>
                <w:sz w:val="19"/>
                <w:szCs w:val="19"/>
              </w:rPr>
              <w:t xml:space="preserve">A faire</w:t>
            </w:r>
          </w:p>
        </w:tc>
      </w:tr>
      <w:tr>
        <w:tc>
          <w:tcPr>
            <w:tcW w:type="dxa" w:w="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EXG-02</w:t>
            </w:r>
          </w:p>
        </w:tc>
        <w:tc>
          <w:tcPr>
            <w:tcW w:type="dxa" w:w="20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Avertissement retour arrière</w:t>
            </w:r>
          </w:p>
        </w:tc>
        <w:tc>
          <w:tcPr>
            <w:tcW w:type="dxa" w:w="3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Lors d'un clic sur le bouton Retour (navigateur ou bouton applicatif), afficher un message d'avertissement indiquant que les données de session pourraient être perdues ou incohérentes.</w:t>
            </w:r>
          </w:p>
        </w:tc>
        <w:tc>
          <w:tcPr>
            <w:tcW w:type="dxa" w:w="1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2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19"/>
                <w:szCs w:val="19"/>
              </w:rPr>
              <w:t xml:space="preserve">Exigence client</w:t>
            </w:r>
          </w:p>
        </w:tc>
        <w:tc>
          <w:tcPr>
            <w:tcW w:type="dxa" w:w="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497D"/>
                <w:sz w:val="19"/>
                <w:szCs w:val="19"/>
              </w:rPr>
              <w:t xml:space="preserve">A faire</w:t>
            </w:r>
          </w:p>
        </w:tc>
      </w:tr>
      <w:tr>
        <w:tc>
          <w:tcPr>
            <w:tcW w:type="dxa" w:w="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EXG-03</w:t>
            </w:r>
          </w:p>
        </w:tc>
        <w:tc>
          <w:tcPr>
            <w:tcW w:type="dxa" w:w="20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Trace de navigation (ligne)</w:t>
            </w:r>
          </w:p>
        </w:tc>
        <w:tc>
          <w:tcPr>
            <w:tcW w:type="dxa" w:w="3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Afficher une trace visuelle de la navigation sous forme de ligne chronologique (breadcrumb ou timeline simple). Chaque étape correspond à un nœud/écran consulté.</w:t>
            </w:r>
          </w:p>
        </w:tc>
        <w:tc>
          <w:tcPr>
            <w:tcW w:type="dxa" w:w="1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2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19"/>
                <w:szCs w:val="19"/>
              </w:rPr>
              <w:t xml:space="preserve">Exigence client</w:t>
            </w:r>
          </w:p>
        </w:tc>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497D"/>
                <w:sz w:val="19"/>
                <w:szCs w:val="19"/>
              </w:rPr>
              <w:t xml:space="preserve">A faire</w:t>
            </w:r>
          </w:p>
        </w:tc>
      </w:tr>
      <w:tr>
        <w:tc>
          <w:tcPr>
            <w:tcW w:type="dxa" w:w="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EXG-04</w:t>
            </w:r>
          </w:p>
        </w:tc>
        <w:tc>
          <w:tcPr>
            <w:tcW w:type="dxa" w:w="20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Export session (bouton)</w:t>
            </w:r>
          </w:p>
        </w:tc>
        <w:tc>
          <w:tcPr>
            <w:tcW w:type="dxa" w:w="3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Ajouter un bouton 'Exporter' permettant de télécharger les données de session au format Excel (.xlsx) via ClosedXML. Le fichier doit inclure l'historique de navigation et les données consultées.</w:t>
            </w:r>
          </w:p>
        </w:tc>
        <w:tc>
          <w:tcPr>
            <w:tcW w:type="dxa" w:w="1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2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19"/>
                <w:szCs w:val="19"/>
              </w:rPr>
              <w:t xml:space="preserve">Exigence client</w:t>
            </w:r>
          </w:p>
        </w:tc>
        <w:tc>
          <w:tcPr>
            <w:tcW w:type="dxa" w:w="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497D"/>
                <w:sz w:val="19"/>
                <w:szCs w:val="19"/>
              </w:rPr>
              <w:t xml:space="preserve">A faire</w:t>
            </w:r>
          </w:p>
        </w:tc>
      </w:tr>
      <w:tr>
        <w:tc>
          <w:tcPr>
            <w:tcW w:type="dxa" w:w="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EXG-05</w:t>
            </w:r>
          </w:p>
        </w:tc>
        <w:tc>
          <w:tcPr>
            <w:tcW w:type="dxa" w:w="20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Graphe Highcharts (bonus)</w:t>
            </w:r>
          </w:p>
        </w:tc>
        <w:tc>
          <w:tcPr>
            <w:tcW w:type="dxa" w:w="3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En tant que fonctionnalité bonus, intégrer une visualisation NetworkGraph ou Sankey via la librairie Highcharts.js pour représenter graphiquement la trace de navigation sous forme de nœuds et arêtes.</w:t>
            </w:r>
          </w:p>
        </w:tc>
        <w:tc>
          <w:tcPr>
            <w:tcW w:type="dxa" w:w="1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7F7F7F"/>
                <w:sz w:val="19"/>
                <w:szCs w:val="19"/>
              </w:rPr>
              <w:t xml:space="preserve">Basse</w:t>
            </w:r>
          </w:p>
        </w:tc>
        <w:tc>
          <w:tcPr>
            <w:tcW w:type="dxa" w:w="12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19"/>
                <w:szCs w:val="19"/>
              </w:rPr>
              <w:t xml:space="preserve">Bonus client</w:t>
            </w:r>
          </w:p>
        </w:tc>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Optionnel</w:t>
            </w:r>
          </w:p>
        </w:tc>
      </w:tr>
    </w:tbl>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3. Spécification Technique par Exigence</w:t>
      </w:r>
    </w:p>
    <w:p>
      <w:pPr>
        <w:pStyle w:val="Heading2"/>
        <w:spacing w:after="120" w:before="240"/>
      </w:pPr>
      <w:r>
        <w:rPr>
          <w:rFonts w:ascii="Arial" w:cs="Arial" w:eastAsia="Arial" w:hAnsi="Arial"/>
          <w:b/>
          <w:bCs/>
          <w:color w:val="2E75B6"/>
          <w:sz w:val="26"/>
          <w:szCs w:val="26"/>
        </w:rPr>
        <w:t xml:space="preserve">3.1 EXG-01 — Stockage des données en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Parametre</w:t>
            </w:r>
          </w:p>
        </w:tc>
        <w:tc>
          <w:tcPr>
            <w:tcW w:type="dxa" w:w="656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Detail</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Cle de session</w:t>
            </w:r>
          </w:p>
        </w:tc>
        <w:tc>
          <w:tcPr>
            <w:tcW w:type="dxa" w:w="6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Session["LINE_VIS_NavHistory"] — List&lt;NavHistoryEntry&gt;</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Structure NavHistoryEntry</w:t>
            </w:r>
          </w:p>
        </w:tc>
        <w:tc>
          <w:tcPr>
            <w:tcW w:type="dxa" w:w="6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NodeId (string), NodeLabel (string), Timestamp (DateTime), EcranSource (string)</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Initialisation</w:t>
            </w:r>
          </w:p>
        </w:tc>
        <w:tc>
          <w:tcPr>
            <w:tcW w:type="dxa" w:w="6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 la premiere recherche (Page_Load SCR-01) si la cle est nulle</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Mise a jour</w:t>
            </w:r>
          </w:p>
        </w:tc>
        <w:tc>
          <w:tcPr>
            <w:tcW w:type="dxa" w:w="6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A chaque consultation d'un noeud (Page_Load SCR-02), ajout en fin de liste</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Taille maximale</w:t>
            </w:r>
          </w:p>
        </w:tc>
        <w:tc>
          <w:tcPr>
            <w:tcW w:type="dxa" w:w="6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500 entrees (purge FIFO au-dela)</w:t>
            </w:r>
          </w:p>
        </w:tc>
      </w:tr>
      <w:tr>
        <w:tc>
          <w:tcPr>
            <w:tcW w:type="dxa" w:w="2800"/>
            <w:tcBorders>
              <w:top w:val="single" w:color="BBCFE0" w:sz="4"/>
              <w:left w:val="single" w:color="BBCFE0" w:sz="4"/>
              <w:bottom w:val="single" w:color="BBCFE0" w:sz="4"/>
              <w:right w:val="single" w:color="BBCFE0" w:sz="4"/>
            </w:tcBorders>
            <w:shd w:fill="D5E8F0" w:val="clear"/>
            <w:tcMar>
              <w:top w:type="dxa" w:w="80"/>
              <w:left w:type="dxa" w:w="140"/>
              <w:bottom w:type="dxa" w:w="80"/>
              <w:right w:type="dxa" w:w="140"/>
            </w:tcMar>
            <w:vAlign w:val="center"/>
          </w:tcPr>
          <w:p>
            <w:r>
              <w:rPr>
                <w:rFonts w:ascii="Arial" w:cs="Arial" w:eastAsia="Arial" w:hAnsi="Arial"/>
                <w:b/>
                <w:bCs/>
                <w:color w:val="1F3864"/>
                <w:sz w:val="19"/>
                <w:szCs w:val="19"/>
              </w:rPr>
              <w:t xml:space="preserve">Invalidation</w:t>
            </w:r>
          </w:p>
        </w:tc>
        <w:tc>
          <w:tcPr>
            <w:tcW w:type="dxa" w:w="6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Session.Remove() sur bouton 'Nouvelle recherche' ou expiration standard IIS (20 min)</w:t>
            </w:r>
          </w:p>
        </w:tc>
      </w:tr>
    </w:tbl>
    <w:p>
      <w:r>
        <w:rPr>
          <w:sz w:val="20"/>
          <w:szCs w:val="20"/>
        </w:rPr>
        <w:t xml:space="preserve"/>
      </w:r>
    </w:p>
    <w:p>
      <w:pPr>
        <w:pStyle w:val="Heading2"/>
        <w:spacing w:after="120" w:before="240"/>
      </w:pPr>
      <w:r>
        <w:rPr>
          <w:rFonts w:ascii="Arial" w:cs="Arial" w:eastAsia="Arial" w:hAnsi="Arial"/>
          <w:b/>
          <w:bCs/>
          <w:color w:val="2E75B6"/>
          <w:sz w:val="26"/>
          <w:szCs w:val="26"/>
        </w:rPr>
        <w:t xml:space="preserve">3.2 EXG-02 — Avertissement lors du Retour Arrière</w:t>
      </w:r>
    </w:p>
    <w:p>
      <w:pPr>
        <w:spacing w:after="80" w:before="80"/>
      </w:pPr>
      <w:r>
        <w:rPr>
          <w:rFonts w:ascii="Arial" w:cs="Arial" w:eastAsia="Arial" w:hAnsi="Arial"/>
          <w:color w:val="404040"/>
          <w:sz w:val="20"/>
          <w:szCs w:val="20"/>
        </w:rPr>
        <w:t xml:space="preserve">Mécanisme d'implémentation :</w:t>
      </w:r>
    </w:p>
    <w:p>
      <w:pPr>
        <w:pStyle w:val="ListParagraph"/>
        <w:numPr>
          <w:ilvl w:val="0"/>
          <w:numId w:val="2"/>
        </w:numPr>
        <w:spacing w:after="40" w:before="40"/>
      </w:pPr>
      <w:r>
        <w:rPr>
          <w:rFonts w:ascii="Arial" w:cs="Arial" w:eastAsia="Arial" w:hAnsi="Arial"/>
          <w:color w:val="404040"/>
          <w:sz w:val="19"/>
          <w:szCs w:val="19"/>
        </w:rPr>
        <w:t xml:space="preserve">Interception côté client via JavaScript : window.onbeforeunload pour détecter la fermeture ou la navigation hors page.</w:t>
      </w:r>
    </w:p>
    <w:p>
      <w:pPr>
        <w:pStyle w:val="ListParagraph"/>
        <w:numPr>
          <w:ilvl w:val="0"/>
          <w:numId w:val="2"/>
        </w:numPr>
        <w:spacing w:after="40" w:before="40"/>
      </w:pPr>
      <w:r>
        <w:rPr>
          <w:rFonts w:ascii="Arial" w:cs="Arial" w:eastAsia="Arial" w:hAnsi="Arial"/>
          <w:color w:val="404040"/>
          <w:sz w:val="19"/>
          <w:szCs w:val="19"/>
        </w:rPr>
        <w:t xml:space="preserve">Interception côté serveur : vérification du flag Session["LINE_VIS_BackNavWarned"] dans Page_Load pour afficher un MessageBox applicatif (ScriptManager.RegisterStartupScript).</w:t>
      </w:r>
    </w:p>
    <w:p>
      <w:pPr>
        <w:pStyle w:val="ListParagraph"/>
        <w:numPr>
          <w:ilvl w:val="0"/>
          <w:numId w:val="2"/>
        </w:numPr>
        <w:spacing w:after="40" w:before="40"/>
      </w:pPr>
      <w:r>
        <w:rPr>
          <w:rFonts w:ascii="Arial" w:cs="Arial" w:eastAsia="Arial" w:hAnsi="Arial"/>
          <w:color w:val="404040"/>
          <w:sz w:val="19"/>
          <w:szCs w:val="19"/>
        </w:rPr>
        <w:t xml:space="preserve">Message type : « Attention — Vous êtes sur le point de quitter cette page. Les données de session peuvent être perdues ou dans un état incohérent. Souhaitez-vous continuer ? »</w:t>
      </w:r>
    </w:p>
    <w:p>
      <w:pPr>
        <w:pStyle w:val="ListParagraph"/>
        <w:numPr>
          <w:ilvl w:val="0"/>
          <w:numId w:val="2"/>
        </w:numPr>
        <w:spacing w:after="40" w:before="40"/>
      </w:pPr>
      <w:r>
        <w:rPr>
          <w:rFonts w:ascii="Arial" w:cs="Arial" w:eastAsia="Arial" w:hAnsi="Arial"/>
          <w:color w:val="404040"/>
          <w:sz w:val="19"/>
          <w:szCs w:val="19"/>
        </w:rPr>
        <w:t xml:space="preserve">L'utilisateur dispose des actions : [Confirmer] → poursuit la navigation | [Annuler] → reste sur la page.</w:t>
      </w:r>
    </w:p>
    <w:p>
      <w:r>
        <w:rPr>
          <w:sz w:val="20"/>
          <w:szCs w:val="20"/>
        </w:rPr>
        <w:t xml:space="preserve"/>
      </w:r>
    </w:p>
    <w:p>
      <w:pPr>
        <w:pStyle w:val="Heading2"/>
        <w:spacing w:after="120" w:before="240"/>
      </w:pPr>
      <w:r>
        <w:rPr>
          <w:rFonts w:ascii="Arial" w:cs="Arial" w:eastAsia="Arial" w:hAnsi="Arial"/>
          <w:b/>
          <w:bCs/>
          <w:color w:val="2E75B6"/>
          <w:sz w:val="26"/>
          <w:szCs w:val="26"/>
        </w:rPr>
        <w:t xml:space="preserve">3.3 EXG-03 — Trace de Navigation (Ligne)</w:t>
      </w:r>
    </w:p>
    <w:p>
      <w:pPr>
        <w:spacing w:after="80" w:before="80"/>
      </w:pPr>
      <w:r>
        <w:rPr>
          <w:rFonts w:ascii="Arial" w:cs="Arial" w:eastAsia="Arial" w:hAnsi="Arial"/>
          <w:color w:val="404040"/>
          <w:sz w:val="20"/>
          <w:szCs w:val="20"/>
        </w:rPr>
        <w:t xml:space="preserve">La trace est affichée sous forme d'une ligne horizontale (timeline / breadcrumb) dans la zone d'entête de SCR-02 :</w:t>
      </w:r>
    </w:p>
    <w:p>
      <w:pPr>
        <w:pStyle w:val="ListParagraph"/>
        <w:numPr>
          <w:ilvl w:val="0"/>
          <w:numId w:val="2"/>
        </w:numPr>
        <w:spacing w:after="40" w:before="40"/>
      </w:pPr>
      <w:r>
        <w:rPr>
          <w:rFonts w:ascii="Arial" w:cs="Arial" w:eastAsia="Arial" w:hAnsi="Arial"/>
          <w:color w:val="404040"/>
          <w:sz w:val="19"/>
          <w:szCs w:val="19"/>
        </w:rPr>
        <w:t xml:space="preserve">Composant : &lt;asp:Repeater&gt; ou liste &lt;ul&gt; HTML rendue côté serveur depuis Session["LINE_VIS_NavHistory"].</w:t>
      </w:r>
    </w:p>
    <w:p>
      <w:pPr>
        <w:pStyle w:val="ListParagraph"/>
        <w:numPr>
          <w:ilvl w:val="0"/>
          <w:numId w:val="2"/>
        </w:numPr>
        <w:spacing w:after="40" w:before="40"/>
      </w:pPr>
      <w:r>
        <w:rPr>
          <w:rFonts w:ascii="Arial" w:cs="Arial" w:eastAsia="Arial" w:hAnsi="Arial"/>
          <w:color w:val="404040"/>
          <w:sz w:val="19"/>
          <w:szCs w:val="19"/>
        </w:rPr>
        <w:t xml:space="preserve">Format : Nœud_A  →  Nœud_B  →  Nœud_C  (nom court + lien cliquable vers la consultation précédente).</w:t>
      </w:r>
    </w:p>
    <w:p>
      <w:pPr>
        <w:pStyle w:val="ListParagraph"/>
        <w:numPr>
          <w:ilvl w:val="0"/>
          <w:numId w:val="2"/>
        </w:numPr>
        <w:spacing w:after="40" w:before="40"/>
      </w:pPr>
      <w:r>
        <w:rPr>
          <w:rFonts w:ascii="Arial" w:cs="Arial" w:eastAsia="Arial" w:hAnsi="Arial"/>
          <w:color w:val="404040"/>
          <w:sz w:val="19"/>
          <w:szCs w:val="19"/>
        </w:rPr>
        <w:t xml:space="preserve">Le nœud courant est mis en évidence (bold + couleur accent).</w:t>
      </w:r>
    </w:p>
    <w:p>
      <w:pPr>
        <w:pStyle w:val="ListParagraph"/>
        <w:numPr>
          <w:ilvl w:val="0"/>
          <w:numId w:val="2"/>
        </w:numPr>
        <w:spacing w:after="40" w:before="40"/>
      </w:pPr>
      <w:r>
        <w:rPr>
          <w:rFonts w:ascii="Arial" w:cs="Arial" w:eastAsia="Arial" w:hAnsi="Arial"/>
          <w:color w:val="404040"/>
          <w:sz w:val="19"/>
          <w:szCs w:val="19"/>
        </w:rPr>
        <w:t xml:space="preserve">Limite d'affichage : 10 dernières étapes visibles ; les entrées antérieures sont masquées avec un indicateur « ... N étapes précédentes ».</w:t>
      </w:r>
    </w:p>
    <w:p>
      <w:r>
        <w:rPr>
          <w:sz w:val="20"/>
          <w:szCs w:val="20"/>
        </w:rPr>
        <w:t xml:space="preserve"/>
      </w:r>
    </w:p>
    <w:p>
      <w:pPr>
        <w:pStyle w:val="Heading2"/>
        <w:spacing w:after="120" w:before="240"/>
      </w:pPr>
      <w:r>
        <w:rPr>
          <w:rFonts w:ascii="Arial" w:cs="Arial" w:eastAsia="Arial" w:hAnsi="Arial"/>
          <w:b/>
          <w:bCs/>
          <w:color w:val="2E75B6"/>
          <w:sz w:val="26"/>
          <w:szCs w:val="26"/>
        </w:rPr>
        <w:t xml:space="preserve">3.4 EXG-04 — Bouton Export des Données de Session</w:t>
      </w:r>
    </w:p>
    <w:p>
      <w:pPr>
        <w:spacing w:after="80" w:before="80"/>
      </w:pPr>
      <w:r>
        <w:rPr>
          <w:rFonts w:ascii="Arial" w:cs="Arial" w:eastAsia="Arial" w:hAnsi="Arial"/>
          <w:color w:val="404040"/>
          <w:sz w:val="20"/>
          <w:szCs w:val="20"/>
        </w:rPr>
        <w:t xml:space="preserve">Implémentation via ClosedXML (déjà utilisé dans le projet pour l'export Excel existant) :</w:t>
      </w:r>
    </w:p>
    <w:p>
      <w:pPr>
        <w:pStyle w:val="ListParagraph"/>
        <w:numPr>
          <w:ilvl w:val="0"/>
          <w:numId w:val="2"/>
        </w:numPr>
        <w:spacing w:after="40" w:before="40"/>
      </w:pPr>
      <w:r>
        <w:rPr>
          <w:rFonts w:ascii="Arial" w:cs="Arial" w:eastAsia="Arial" w:hAnsi="Arial"/>
          <w:color w:val="404040"/>
          <w:sz w:val="19"/>
          <w:szCs w:val="19"/>
        </w:rPr>
        <w:t xml:space="preserve">Déclencheur : &lt;asp:Button ID='btnExportSession'&gt; avec PostBack.</w:t>
      </w:r>
    </w:p>
    <w:p>
      <w:pPr>
        <w:pStyle w:val="ListParagraph"/>
        <w:numPr>
          <w:ilvl w:val="0"/>
          <w:numId w:val="2"/>
        </w:numPr>
        <w:spacing w:after="40" w:before="40"/>
      </w:pPr>
      <w:r>
        <w:rPr>
          <w:rFonts w:ascii="Arial" w:cs="Arial" w:eastAsia="Arial" w:hAnsi="Arial"/>
          <w:color w:val="404040"/>
          <w:sz w:val="19"/>
          <w:szCs w:val="19"/>
        </w:rPr>
        <w:t xml:space="preserve">Fichier généré : LINE_VIS_Session_Export_YYYYMMDD_HHMMSS.xlsx</w:t>
      </w:r>
    </w:p>
    <w:p>
      <w:pPr>
        <w:pStyle w:val="ListParagraph"/>
        <w:numPr>
          <w:ilvl w:val="0"/>
          <w:numId w:val="2"/>
        </w:numPr>
        <w:spacing w:after="40" w:before="40"/>
      </w:pPr>
      <w:r>
        <w:rPr>
          <w:rFonts w:ascii="Arial" w:cs="Arial" w:eastAsia="Arial" w:hAnsi="Arial"/>
          <w:color w:val="404040"/>
          <w:sz w:val="19"/>
          <w:szCs w:val="19"/>
        </w:rPr>
        <w:t xml:space="preserve">Onglet 1 — Historique Navigation : colonnes N°, NodeId, NodeLabel, EcranSource, Timestamp.</w:t>
      </w:r>
    </w:p>
    <w:p>
      <w:pPr>
        <w:pStyle w:val="ListParagraph"/>
        <w:numPr>
          <w:ilvl w:val="0"/>
          <w:numId w:val="2"/>
        </w:numPr>
        <w:spacing w:after="40" w:before="40"/>
      </w:pPr>
      <w:r>
        <w:rPr>
          <w:rFonts w:ascii="Arial" w:cs="Arial" w:eastAsia="Arial" w:hAnsi="Arial"/>
          <w:color w:val="404040"/>
          <w:sz w:val="19"/>
          <w:szCs w:val="19"/>
        </w:rPr>
        <w:t xml:space="preserve">Onglet 2 — Données Nœuds : ensemble des nœuds consultés avec leurs attributs (Nature, Libelle, Env, Type).</w:t>
      </w:r>
    </w:p>
    <w:p>
      <w:pPr>
        <w:pStyle w:val="ListParagraph"/>
        <w:numPr>
          <w:ilvl w:val="0"/>
          <w:numId w:val="2"/>
        </w:numPr>
        <w:spacing w:after="40" w:before="40"/>
      </w:pPr>
      <w:r>
        <w:rPr>
          <w:rFonts w:ascii="Arial" w:cs="Arial" w:eastAsia="Arial" w:hAnsi="Arial"/>
          <w:color w:val="404040"/>
          <w:sz w:val="19"/>
          <w:szCs w:val="19"/>
        </w:rPr>
        <w:t xml:space="preserve">En-têtes colorés (bleu CM-CIC), largeurs de colonnes auto-ajustées (AutoFitColumns).</w:t>
      </w:r>
    </w:p>
    <w:p>
      <w:pPr>
        <w:pStyle w:val="ListParagraph"/>
        <w:numPr>
          <w:ilvl w:val="0"/>
          <w:numId w:val="2"/>
        </w:numPr>
        <w:spacing w:after="40" w:before="40"/>
      </w:pPr>
      <w:r>
        <w:rPr>
          <w:rFonts w:ascii="Arial" w:cs="Arial" w:eastAsia="Arial" w:hAnsi="Arial"/>
          <w:color w:val="404040"/>
          <w:sz w:val="19"/>
          <w:szCs w:val="19"/>
        </w:rPr>
        <w:t xml:space="preserve">Retour HTTP : Response.ContentType = 'application/vnd.openxmlformats-officedocument.spreadsheetml.sheet'.</w:t>
      </w:r>
    </w:p>
    <w:p>
      <w:r>
        <w:rPr>
          <w:sz w:val="20"/>
          <w:szCs w:val="20"/>
        </w:rPr>
        <w:t xml:space="preserve"/>
      </w:r>
    </w:p>
    <w:p>
      <w:pPr>
        <w:pStyle w:val="Heading2"/>
        <w:spacing w:after="120" w:before="240"/>
      </w:pPr>
      <w:r>
        <w:rPr>
          <w:rFonts w:ascii="Arial" w:cs="Arial" w:eastAsia="Arial" w:hAnsi="Arial"/>
          <w:b/>
          <w:bCs/>
          <w:color w:val="2E75B6"/>
          <w:sz w:val="26"/>
          <w:szCs w:val="26"/>
        </w:rPr>
        <w:t xml:space="preserve">3.5 EXG-05 — Graphe Highcharts (Bonus)</w:t>
      </w:r>
    </w:p>
    <w:p>
      <w:pPr>
        <w:spacing w:after="80" w:before="80"/>
      </w:pPr>
      <w:r>
        <w:rPr>
          <w:rFonts w:ascii="Arial" w:cs="Arial" w:eastAsia="Arial" w:hAnsi="Arial"/>
          <w:color w:val="404040"/>
          <w:sz w:val="20"/>
          <w:szCs w:val="20"/>
        </w:rPr>
        <w:t xml:space="preserve">Intégration optionnelle, déclenchée uniquement si EXG-03 est livré :</w:t>
      </w:r>
    </w:p>
    <w:p>
      <w:pPr>
        <w:pStyle w:val="ListParagraph"/>
        <w:numPr>
          <w:ilvl w:val="0"/>
          <w:numId w:val="2"/>
        </w:numPr>
        <w:spacing w:after="40" w:before="40"/>
      </w:pPr>
      <w:r>
        <w:rPr>
          <w:rFonts w:ascii="Arial" w:cs="Arial" w:eastAsia="Arial" w:hAnsi="Arial"/>
          <w:color w:val="404040"/>
          <w:sz w:val="19"/>
          <w:szCs w:val="19"/>
        </w:rPr>
        <w:t xml:space="preserve">Librairie : Highcharts.js NetworkGraph (ou Sankey selon rendu souhaité).</w:t>
      </w:r>
    </w:p>
    <w:p>
      <w:pPr>
        <w:pStyle w:val="ListParagraph"/>
        <w:numPr>
          <w:ilvl w:val="0"/>
          <w:numId w:val="2"/>
        </w:numPr>
        <w:spacing w:after="40" w:before="40"/>
      </w:pPr>
      <w:r>
        <w:rPr>
          <w:rFonts w:ascii="Arial" w:cs="Arial" w:eastAsia="Arial" w:hAnsi="Arial"/>
          <w:color w:val="404040"/>
          <w:sz w:val="19"/>
          <w:szCs w:val="19"/>
        </w:rPr>
        <w:t xml:space="preserve">Source de données : sérialisation JSON de Session["LINE_VIS_NavHistory"] injectée dans la page via ScriptManager ou littéral &lt;script&gt;.</w:t>
      </w:r>
    </w:p>
    <w:p>
      <w:pPr>
        <w:pStyle w:val="ListParagraph"/>
        <w:numPr>
          <w:ilvl w:val="0"/>
          <w:numId w:val="2"/>
        </w:numPr>
        <w:spacing w:after="40" w:before="40"/>
      </w:pPr>
      <w:r>
        <w:rPr>
          <w:rFonts w:ascii="Arial" w:cs="Arial" w:eastAsia="Arial" w:hAnsi="Arial"/>
          <w:color w:val="404040"/>
          <w:sz w:val="19"/>
          <w:szCs w:val="19"/>
        </w:rPr>
        <w:t xml:space="preserve">Chaque nœud = un objet visité ; chaque arête = une transition entre deux consultations successives.</w:t>
      </w:r>
    </w:p>
    <w:p>
      <w:pPr>
        <w:pStyle w:val="ListParagraph"/>
        <w:numPr>
          <w:ilvl w:val="0"/>
          <w:numId w:val="2"/>
        </w:numPr>
        <w:spacing w:after="40" w:before="40"/>
      </w:pPr>
      <w:r>
        <w:rPr>
          <w:rFonts w:ascii="Arial" w:cs="Arial" w:eastAsia="Arial" w:hAnsi="Arial"/>
          <w:color w:val="404040"/>
          <w:sz w:val="19"/>
          <w:szCs w:val="19"/>
        </w:rPr>
        <w:t xml:space="preserve">Interactions : tooltip au survol (NodeId, Label, Timestamp), zoom/pan via Highcharts built-in.</w:t>
      </w:r>
    </w:p>
    <w:p>
      <w:pPr>
        <w:pStyle w:val="ListParagraph"/>
        <w:numPr>
          <w:ilvl w:val="0"/>
          <w:numId w:val="2"/>
        </w:numPr>
        <w:spacing w:after="40" w:before="40"/>
      </w:pPr>
      <w:r>
        <w:rPr>
          <w:rFonts w:ascii="Arial" w:cs="Arial" w:eastAsia="Arial" w:hAnsi="Arial"/>
          <w:color w:val="404040"/>
          <w:sz w:val="19"/>
          <w:szCs w:val="19"/>
        </w:rPr>
        <w:t xml:space="preserve">Point d'attention : vérifier la conformité de la licence Highcharts dans le contexte CM-CIC (licence commerciale ou OEM requise hors open-source).</w:t>
      </w:r>
    </w:p>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4. Matrice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560"/>
        <w:gridCol w:w="1400"/>
        <w:gridCol w:w="2800"/>
      </w:tblGrid>
      <w:tr>
        <w:trPr>
          <w:tblHeader/>
        </w:trPr>
        <w:tc>
          <w:tcPr>
            <w:tcW w:type="dxa" w:w="5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ID</w:t>
            </w:r>
          </w:p>
        </w:tc>
        <w:tc>
          <w:tcPr>
            <w:tcW w:type="dxa" w:w="31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Risque</w:t>
            </w:r>
          </w:p>
        </w:tc>
        <w:tc>
          <w:tcPr>
            <w:tcW w:type="dxa" w:w="156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Impact</w:t>
            </w:r>
          </w:p>
        </w:tc>
        <w:tc>
          <w:tcPr>
            <w:tcW w:type="dxa" w:w="14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Probabilite</w:t>
            </w:r>
          </w:p>
        </w:tc>
        <w:tc>
          <w:tcPr>
            <w:tcW w:type="dxa" w:w="28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Mitigation</w:t>
            </w:r>
          </w:p>
        </w:tc>
      </w:tr>
      <w:tr>
        <w:tc>
          <w:tcPr>
            <w:tcW w:type="dxa" w:w="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R-01</w:t>
            </w:r>
          </w:p>
        </w:tc>
        <w:tc>
          <w:tcPr>
            <w:tcW w:type="dxa" w:w="31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Perte des donnees session lors du recycle du pool applicatif IIS</w:t>
            </w:r>
          </w:p>
        </w:tc>
        <w:tc>
          <w:tcPr>
            <w:tcW w:type="dxa" w:w="1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4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Moyenne</w:t>
            </w:r>
          </w:p>
        </w:tc>
        <w:tc>
          <w:tcPr>
            <w:tcW w:type="dxa" w:w="28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Informer l'utilisateur via message d'avertissement ; documenter le comportement</w:t>
            </w:r>
          </w:p>
        </w:tc>
      </w:tr>
      <w:tr>
        <w:tc>
          <w:tcPr>
            <w:tcW w:type="dxa" w:w="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R-02</w:t>
            </w:r>
          </w:p>
        </w:tc>
        <w:tc>
          <w:tcPr>
            <w:tcW w:type="dxa" w:w="31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Volume excessif de donnees en session (pages multiplex)</w:t>
            </w:r>
          </w:p>
        </w:tc>
        <w:tc>
          <w:tcPr>
            <w:tcW w:type="dxa" w:w="1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Moyenne</w:t>
            </w:r>
          </w:p>
        </w:tc>
        <w:tc>
          <w:tcPr>
            <w:tcW w:type="dxa" w:w="14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375623"/>
                <w:sz w:val="19"/>
                <w:szCs w:val="19"/>
              </w:rPr>
              <w:t xml:space="preserve">Faible</w:t>
            </w:r>
          </w:p>
        </w:tc>
        <w:tc>
          <w:tcPr>
            <w:tcW w:type="dxa" w:w="28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Plafond a 500 entrees avec purge FIFO</w:t>
            </w:r>
          </w:p>
        </w:tc>
      </w:tr>
      <w:tr>
        <w:tc>
          <w:tcPr>
            <w:tcW w:type="dxa" w:w="5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R-03</w:t>
            </w:r>
          </w:p>
        </w:tc>
        <w:tc>
          <w:tcPr>
            <w:tcW w:type="dxa" w:w="31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Conflit entre historique session et navigation navigateur (bouton retour)</w:t>
            </w:r>
          </w:p>
        </w:tc>
        <w:tc>
          <w:tcPr>
            <w:tcW w:type="dxa" w:w="15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14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00000"/>
                <w:sz w:val="19"/>
                <w:szCs w:val="19"/>
              </w:rPr>
              <w:t xml:space="preserve">Haute</w:t>
            </w:r>
          </w:p>
        </w:tc>
        <w:tc>
          <w:tcPr>
            <w:tcW w:type="dxa" w:w="28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Intercepter onbeforeunload + bouton Retour applicatif cote serveur</w:t>
            </w:r>
          </w:p>
        </w:tc>
      </w:tr>
      <w:tr>
        <w:tc>
          <w:tcPr>
            <w:tcW w:type="dxa" w:w="5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R-04</w:t>
            </w:r>
          </w:p>
        </w:tc>
        <w:tc>
          <w:tcPr>
            <w:tcW w:type="dxa" w:w="31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Highcharts : licence commerciale requise en contexte entreprise</w:t>
            </w:r>
          </w:p>
        </w:tc>
        <w:tc>
          <w:tcPr>
            <w:tcW w:type="dxa" w:w="15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Moyenne</w:t>
            </w:r>
          </w:p>
        </w:tc>
        <w:tc>
          <w:tcPr>
            <w:tcW w:type="dxa" w:w="14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Moyenne</w:t>
            </w:r>
          </w:p>
        </w:tc>
        <w:tc>
          <w:tcPr>
            <w:tcW w:type="dxa" w:w="28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Verifier la licence existante CM-CIC ; prevoir fallback SVG natif</w:t>
            </w:r>
          </w:p>
        </w:tc>
      </w:tr>
    </w:tbl>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5. Schéma de Flux — Navigation et Session</w:t>
      </w:r>
    </w:p>
    <w:p>
      <w:pPr>
        <w:spacing w:after="80" w:before="80"/>
      </w:pPr>
      <w:r>
        <w:rPr>
          <w:rFonts w:ascii="Arial" w:cs="Arial" w:eastAsia="Arial" w:hAnsi="Arial"/>
          <w:color w:val="404040"/>
          <w:sz w:val="20"/>
          <w:szCs w:val="20"/>
        </w:rPr>
        <w:t xml:space="preserve">Le schéma ci-dessous représente le flux complet de navigation utilisateur, les interactions avec la session ASP.NET, le mécanisme d'avertissement retour, l'export et la visualisation Highcharts.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FE0" w:sz="4"/>
              <w:left w:val="single" w:color="BBCFE0" w:sz="4"/>
              <w:bottom w:val="single" w:color="BBCFE0" w:sz="4"/>
              <w:right w:val="single" w:color="BBCFE0" w:sz="4"/>
            </w:tcBorders>
            <w:shd w:fill="0D1117" w:val="clear"/>
            <w:tcMar>
              <w:top w:type="dxa" w:w="160"/>
              <w:left w:type="dxa" w:w="240"/>
              <w:bottom w:type="dxa" w:w="160"/>
              <w:right w:type="dxa" w:w="240"/>
            </w:tcMar>
          </w:tcPr>
          <w:p>
            <w:pPr>
              <w:spacing w:after="0" w:before="0" w:line="220"/>
            </w:pPr>
            <w:r>
              <w:rPr>
                <w:rFonts w:ascii="Courier New" w:cs="Courier New" w:eastAsia="Courier New" w:hAnsi="Courier New"/>
                <w:color w:val="C8D3DC"/>
                <w:sz w:val="16"/>
                <w:szCs w:val="16"/>
              </w:rPr>
              <w:t xml:space="preserve">FLUX DE NAVIGATION ET GESTION DE SESSION — LINE_VIS</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NAVIGATEUR UTILISATEUR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Requete HTTP</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SCR-01 — Ecran de Recherche                      │</w:t>
            </w:r>
          </w:p>
          <w:p>
            <w:pPr>
              <w:spacing w:after="0" w:before="0" w:line="220"/>
            </w:pPr>
            <w:r>
              <w:rPr>
                <w:rFonts w:ascii="Courier New" w:cs="Courier New" w:eastAsia="Courier New" w:hAnsi="Courier New"/>
                <w:color w:val="C8D3DC"/>
                <w:sz w:val="16"/>
                <w:szCs w:val="16"/>
              </w:rPr>
              <w:t xml:space="preserve">  │  Criteres : Nature, Libelle, Environnement, Type Objet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Soumission recherche</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SESSION ASP.NET — LINE_VIS_NavHistory               │</w:t>
            </w:r>
          </w:p>
          <w:p>
            <w:pPr>
              <w:spacing w:after="0" w:before="0" w:line="220"/>
            </w:pPr>
            <w:r>
              <w:rPr>
                <w:rFonts w:ascii="Courier New" w:cs="Courier New" w:eastAsia="Courier New" w:hAnsi="Courier New"/>
                <w:color w:val="C8D3DC"/>
                <w:sz w:val="16"/>
                <w:szCs w:val="16"/>
              </w:rPr>
              <w:t xml:space="preserve">  │   [NavHistoryEntry] NodeId | NodeLabel | Timestamp | Ecran    │</w:t>
            </w:r>
          </w:p>
          <w:p>
            <w:pPr>
              <w:spacing w:after="0" w:before="0" w:line="220"/>
            </w:pPr>
            <w:r>
              <w:rPr>
                <w:rFonts w:ascii="Courier New" w:cs="Courier New" w:eastAsia="Courier New" w:hAnsi="Courier New"/>
                <w:color w:val="C8D3DC"/>
                <w:sz w:val="16"/>
                <w:szCs w:val="16"/>
              </w:rPr>
              <w:t xml:space="preserve">  │        Initialisation si null  ──►  Ajout entree              │</w:t>
            </w:r>
          </w:p>
          <w:p>
            <w:pPr>
              <w:spacing w:after="0" w:before="0" w:line="220"/>
            </w:pPr>
            <w:r>
              <w:rPr>
                <w:rFonts w:ascii="Courier New" w:cs="Courier New" w:eastAsia="Courier New" w:hAnsi="Courier New"/>
                <w:color w:val="C8D3DC"/>
                <w:sz w:val="16"/>
                <w:szCs w:val="16"/>
              </w:rPr>
              <w:t xml:space="preserve">  │        Plafond 500 entrees (purge FIFO)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w:t>
            </w:r>
          </w:p>
          <w:p>
            <w:pPr>
              <w:spacing w:after="0" w:before="0" w:line="220"/>
            </w:pPr>
            <w:r>
              <w:rPr>
                <w:rFonts w:ascii="Courier New" w:cs="Courier New" w:eastAsia="Courier New" w:hAnsi="Courier New"/>
                <w:color w:val="C8D3DC"/>
                <w:sz w:val="16"/>
                <w:szCs w:val="16"/>
              </w:rPr>
              <w:t xml:space="preserve">          ▼                                     ▼</w:t>
            </w:r>
          </w:p>
          <w:p>
            <w:pPr>
              <w:spacing w:after="0" w:before="0" w:line="220"/>
            </w:pPr>
            <w:r>
              <w:rPr>
                <w:rFonts w:ascii="Courier New" w:cs="Courier New" w:eastAsia="Courier New" w:hAnsi="Courier New"/>
                <w:color w:val="C8D3DC"/>
                <w:sz w:val="16"/>
                <w:szCs w:val="16"/>
              </w:rPr>
              <w:t xml:space="preserve">  ┌───────────────────┐              ┌──────────────────────┐</w:t>
            </w:r>
          </w:p>
          <w:p>
            <w:pPr>
              <w:spacing w:after="0" w:before="0" w:line="220"/>
            </w:pPr>
            <w:r>
              <w:rPr>
                <w:rFonts w:ascii="Courier New" w:cs="Courier New" w:eastAsia="Courier New" w:hAnsi="Courier New"/>
                <w:color w:val="C8D3DC"/>
                <w:sz w:val="16"/>
                <w:szCs w:val="16"/>
              </w:rPr>
              <w:t xml:space="preserve">  │  SCR-02 — Detail  │              │  Trace Navigation    │</w:t>
            </w:r>
          </w:p>
          <w:p>
            <w:pPr>
              <w:spacing w:after="0" w:before="0" w:line="220"/>
            </w:pPr>
            <w:r>
              <w:rPr>
                <w:rFonts w:ascii="Courier New" w:cs="Courier New" w:eastAsia="Courier New" w:hAnsi="Courier New"/>
                <w:color w:val="C8D3DC"/>
                <w:sz w:val="16"/>
                <w:szCs w:val="16"/>
              </w:rPr>
              <w:t xml:space="preserve">  │  noeud consulte   │              │  (Ligne timeline)    │</w:t>
            </w:r>
          </w:p>
          <w:p>
            <w:pPr>
              <w:spacing w:after="0" w:before="0" w:line="220"/>
            </w:pPr>
            <w:r>
              <w:rPr>
                <w:rFonts w:ascii="Courier New" w:cs="Courier New" w:eastAsia="Courier New" w:hAnsi="Courier New"/>
                <w:color w:val="C8D3DC"/>
                <w:sz w:val="16"/>
                <w:szCs w:val="16"/>
              </w:rPr>
              <w:t xml:space="preserve">  │  Maj session      │              │  N1 ─► N2 ─► N3 ... │</w:t>
            </w:r>
          </w:p>
          <w:p>
            <w:pPr>
              <w:spacing w:after="0" w:before="0" w:line="220"/>
            </w:pPr>
            <w:r>
              <w:rPr>
                <w:rFonts w:ascii="Courier New" w:cs="Courier New" w:eastAsia="Courier New" w:hAnsi="Courier New"/>
                <w:color w:val="C8D3DC"/>
                <w:sz w:val="16"/>
                <w:szCs w:val="16"/>
              </w:rPr>
              <w:t xml:space="preserve">  └─────────┬─────────┘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Clic Retour navigateur / bouton Retour appli</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AVERTISSEMENT                                                │</w:t>
            </w:r>
          </w:p>
          <w:p>
            <w:pPr>
              <w:spacing w:after="0" w:before="0" w:line="220"/>
            </w:pPr>
            <w:r>
              <w:rPr>
                <w:rFonts w:ascii="Courier New" w:cs="Courier New" w:eastAsia="Courier New" w:hAnsi="Courier New"/>
                <w:color w:val="C8D3DC"/>
                <w:sz w:val="16"/>
                <w:szCs w:val="16"/>
              </w:rPr>
              <w:t xml:space="preserve">  │  'Attention : retourner en arriere peut provoquer une perte   │</w:t>
            </w:r>
          </w:p>
          <w:p>
            <w:pPr>
              <w:spacing w:after="0" w:before="0" w:line="220"/>
            </w:pPr>
            <w:r>
              <w:rPr>
                <w:rFonts w:ascii="Courier New" w:cs="Courier New" w:eastAsia="Courier New" w:hAnsi="Courier New"/>
                <w:color w:val="C8D3DC"/>
                <w:sz w:val="16"/>
                <w:szCs w:val="16"/>
              </w:rPr>
              <w:t xml:space="preserve">  │   de coherence des donnees de session. Confirmer ?'           │</w:t>
            </w:r>
          </w:p>
          <w:p>
            <w:pPr>
              <w:spacing w:after="0" w:before="0" w:line="220"/>
            </w:pPr>
            <w:r>
              <w:rPr>
                <w:rFonts w:ascii="Courier New" w:cs="Courier New" w:eastAsia="Courier New" w:hAnsi="Courier New"/>
                <w:color w:val="C8D3DC"/>
                <w:sz w:val="16"/>
                <w:szCs w:val="16"/>
              </w:rPr>
              <w:t xml:space="preserve">  │   [Confirmer]  [Annuler]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Confirmer</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BOUTON EXPORT SESSION                                        │</w:t>
            </w:r>
          </w:p>
          <w:p>
            <w:pPr>
              <w:spacing w:after="0" w:before="0" w:line="220"/>
            </w:pPr>
            <w:r>
              <w:rPr>
                <w:rFonts w:ascii="Courier New" w:cs="Courier New" w:eastAsia="Courier New" w:hAnsi="Courier New"/>
                <w:color w:val="C8D3DC"/>
                <w:sz w:val="16"/>
                <w:szCs w:val="16"/>
              </w:rPr>
              <w:t xml:space="preserve">  │  [Exporter]  ──►  ClosedXML  ──►  .xlsx telechargement       │</w:t>
            </w:r>
          </w:p>
          <w:p>
            <w:pPr>
              <w:spacing w:after="0" w:before="0" w:line="220"/>
            </w:pPr>
            <w:r>
              <w:rPr>
                <w:rFonts w:ascii="Courier New" w:cs="Courier New" w:eastAsia="Courier New" w:hAnsi="Courier New"/>
                <w:color w:val="C8D3DC"/>
                <w:sz w:val="16"/>
                <w:szCs w:val="16"/>
              </w:rPr>
              <w:t xml:space="preserve">  │  Contenu : Historique navigation | Donnees noeuds | Timestamp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(BONUS)</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w:t>
            </w:r>
          </w:p>
          <w:p>
            <w:pPr>
              <w:spacing w:after="0" w:before="0" w:line="220"/>
            </w:pPr>
            <w:r>
              <w:rPr>
                <w:rFonts w:ascii="Courier New" w:cs="Courier New" w:eastAsia="Courier New" w:hAnsi="Courier New"/>
                <w:color w:val="C8D3DC"/>
                <w:sz w:val="16"/>
                <w:szCs w:val="16"/>
              </w:rPr>
              <w:t xml:space="preserve">  │  GRAPHE HIGHCHARTS (Bonus)                                    │</w:t>
            </w:r>
          </w:p>
          <w:p>
            <w:pPr>
              <w:spacing w:after="0" w:before="0" w:line="220"/>
            </w:pPr>
            <w:r>
              <w:rPr>
                <w:rFonts w:ascii="Courier New" w:cs="Courier New" w:eastAsia="Courier New" w:hAnsi="Courier New"/>
                <w:color w:val="C8D3DC"/>
                <w:sz w:val="16"/>
                <w:szCs w:val="16"/>
              </w:rPr>
              <w:t xml:space="preserve">  │  NetworkGraph / Sankey — noeuds et aretes de navigation       │</w:t>
            </w:r>
          </w:p>
          <w:p>
            <w:pPr>
              <w:spacing w:after="0" w:before="0" w:line="220"/>
            </w:pPr>
            <w:r>
              <w:rPr>
                <w:rFonts w:ascii="Courier New" w:cs="Courier New" w:eastAsia="Courier New" w:hAnsi="Courier New"/>
                <w:color w:val="C8D3DC"/>
                <w:sz w:val="16"/>
                <w:szCs w:val="16"/>
              </w:rPr>
              <w:t xml:space="preserve">  │  Rendu dynamique cote client (JS)                             │</w:t>
            </w:r>
          </w:p>
          <w:p>
            <w:pPr>
              <w:spacing w:after="0" w:before="0" w:line="220"/>
            </w:pPr>
            <w:r>
              <w:rPr>
                <w:rFonts w:ascii="Courier New" w:cs="Courier New" w:eastAsia="Courier New" w:hAnsi="Courier New"/>
                <w:color w:val="C8D3DC"/>
                <w:sz w:val="16"/>
                <w:szCs w:val="16"/>
              </w:rPr>
              <w:t xml:space="preserve">  └───────────────────────────────────────────────────────────────┘</w:t>
            </w:r>
          </w:p>
        </w:tc>
      </w:tr>
    </w:tbl>
    <w:p>
      <w:r>
        <w:rPr>
          <w:sz w:val="20"/>
          <w:szCs w:val="20"/>
        </w:rPr>
        <w:t xml:space="preserve"/>
      </w:r>
    </w:p>
    <w:p>
      <w:pPr>
        <w:pStyle w:val="Heading1"/>
        <w:pBdr>
          <w:bottom w:val="single" w:color="2E75B6" w:sz="6" w:space="4"/>
        </w:pBdr>
        <w:spacing w:after="160" w:before="360"/>
      </w:pPr>
      <w:r>
        <w:rPr>
          <w:rFonts w:ascii="Arial" w:cs="Arial" w:eastAsia="Arial" w:hAnsi="Arial"/>
          <w:b/>
          <w:bCs/>
          <w:color w:val="1F3864"/>
          <w:sz w:val="32"/>
          <w:szCs w:val="32"/>
        </w:rPr>
        <w:t xml:space="preserve">6. Plan de Réalisation Proposé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360"/>
        <w:gridCol w:w="1600"/>
      </w:tblGrid>
      <w:tr>
        <w:trPr>
          <w:tblHeader/>
        </w:trPr>
        <w:tc>
          <w:tcPr>
            <w:tcW w:type="dxa" w:w="6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Etape</w:t>
            </w:r>
          </w:p>
        </w:tc>
        <w:tc>
          <w:tcPr>
            <w:tcW w:type="dxa" w:w="38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Livrable</w:t>
            </w:r>
          </w:p>
        </w:tc>
        <w:tc>
          <w:tcPr>
            <w:tcW w:type="dxa" w:w="336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Detail</w:t>
            </w:r>
          </w:p>
        </w:tc>
        <w:tc>
          <w:tcPr>
            <w:tcW w:type="dxa" w:w="1600"/>
            <w:gridSpan w:val="1"/>
            <w:tcBorders>
              <w:top w:val="single" w:color="BBCFE0" w:sz="4"/>
              <w:left w:val="single" w:color="BBCFE0" w:sz="4"/>
              <w:bottom w:val="single" w:color="BBCFE0" w:sz="4"/>
              <w:right w:val="single" w:color="BBCFE0" w:sz="4"/>
            </w:tcBorders>
            <w:shd w:fill="BDD7EE"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Effort estimé</w:t>
            </w:r>
          </w:p>
        </w:tc>
      </w:tr>
      <w:tr>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1</w:t>
            </w:r>
          </w:p>
        </w:tc>
        <w:tc>
          <w:tcPr>
            <w:tcW w:type="dxa" w:w="38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EXG-01 — Session</w:t>
            </w:r>
          </w:p>
        </w:tc>
        <w:tc>
          <w:tcPr>
            <w:tcW w:type="dxa" w:w="33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Classe NavHistoryEntry + helpers Session (init, ajout, purge FIFO)</w:t>
            </w:r>
          </w:p>
        </w:tc>
        <w:tc>
          <w:tcPr>
            <w:tcW w:type="dxa" w:w="1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0.5 j</w:t>
            </w:r>
          </w:p>
        </w:tc>
      </w:tr>
      <w:tr>
        <w:tc>
          <w:tcPr>
            <w:tcW w:type="dxa" w:w="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2</w:t>
            </w:r>
          </w:p>
        </w:tc>
        <w:tc>
          <w:tcPr>
            <w:tcW w:type="dxa" w:w="38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EXG-02 — Avertissement</w:t>
            </w:r>
          </w:p>
        </w:tc>
        <w:tc>
          <w:tcPr>
            <w:tcW w:type="dxa" w:w="33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JS onbeforeunload + ScriptManager côté serveur + MessageBox</w:t>
            </w:r>
          </w:p>
        </w:tc>
        <w:tc>
          <w:tcPr>
            <w:tcW w:type="dxa" w:w="1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0.5 j</w:t>
            </w:r>
          </w:p>
        </w:tc>
      </w:tr>
      <w:tr>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3</w:t>
            </w:r>
          </w:p>
        </w:tc>
        <w:tc>
          <w:tcPr>
            <w:tcW w:type="dxa" w:w="38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EXG-03 — Trace navigation</w:t>
            </w:r>
          </w:p>
        </w:tc>
        <w:tc>
          <w:tcPr>
            <w:tcW w:type="dxa" w:w="33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Repeater/breadcrumb SCR-02 + mise en évidence nœud courant</w:t>
            </w:r>
          </w:p>
        </w:tc>
        <w:tc>
          <w:tcPr>
            <w:tcW w:type="dxa" w:w="1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1 j</w:t>
            </w:r>
          </w:p>
        </w:tc>
      </w:tr>
      <w:tr>
        <w:tc>
          <w:tcPr>
            <w:tcW w:type="dxa" w:w="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4</w:t>
            </w:r>
          </w:p>
        </w:tc>
        <w:tc>
          <w:tcPr>
            <w:tcW w:type="dxa" w:w="38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EXG-04 — Export</w:t>
            </w:r>
          </w:p>
        </w:tc>
        <w:tc>
          <w:tcPr>
            <w:tcW w:type="dxa" w:w="33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Bouton Export + ClosedXML 2 onglets + téléchargement HTTP</w:t>
            </w:r>
          </w:p>
        </w:tc>
        <w:tc>
          <w:tcPr>
            <w:tcW w:type="dxa" w:w="1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1 j</w:t>
            </w:r>
          </w:p>
        </w:tc>
      </w:tr>
      <w:tr>
        <w:tc>
          <w:tcPr>
            <w:tcW w:type="dxa" w:w="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5</w:t>
            </w:r>
          </w:p>
        </w:tc>
        <w:tc>
          <w:tcPr>
            <w:tcW w:type="dxa" w:w="38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EXG-05 — Highcharts (bonus)</w:t>
            </w:r>
          </w:p>
        </w:tc>
        <w:tc>
          <w:tcPr>
            <w:tcW w:type="dxa" w:w="336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Sérialisation JSON + intégration Highcharts NetworkGraph</w:t>
            </w:r>
          </w:p>
        </w:tc>
        <w:tc>
          <w:tcPr>
            <w:tcW w:type="dxa" w:w="1600"/>
            <w:gridSpan w:val="1"/>
            <w:tcBorders>
              <w:top w:val="single" w:color="BBCFE0" w:sz="4"/>
              <w:left w:val="single" w:color="BBCFE0" w:sz="4"/>
              <w:bottom w:val="single" w:color="BBCFE0" w:sz="4"/>
              <w:right w:val="single" w:color="BBCFE0" w:sz="4"/>
            </w:tcBorders>
            <w:shd w:fill="FFFFFF"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1.5 j</w:t>
            </w:r>
          </w:p>
        </w:tc>
      </w:tr>
      <w:tr>
        <w:tc>
          <w:tcPr>
            <w:tcW w:type="dxa" w:w="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1F3864"/>
                <w:sz w:val="19"/>
                <w:szCs w:val="19"/>
              </w:rPr>
              <w:t xml:space="preserve">6</w:t>
            </w:r>
          </w:p>
        </w:tc>
        <w:tc>
          <w:tcPr>
            <w:tcW w:type="dxa" w:w="38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19"/>
                <w:szCs w:val="19"/>
              </w:rPr>
              <w:t xml:space="preserve">Tests &amp; Recette</w:t>
            </w:r>
          </w:p>
        </w:tc>
        <w:tc>
          <w:tcPr>
            <w:tcW w:type="dxa" w:w="336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19"/>
                <w:szCs w:val="19"/>
              </w:rPr>
              <w:t xml:space="preserve">Tests unitaires + PV de recette client</w:t>
            </w:r>
          </w:p>
        </w:tc>
        <w:tc>
          <w:tcPr>
            <w:tcW w:type="dxa" w:w="1600"/>
            <w:gridSpan w:val="1"/>
            <w:tcBorders>
              <w:top w:val="single" w:color="BBCFE0" w:sz="4"/>
              <w:left w:val="single" w:color="BBCFE0" w:sz="4"/>
              <w:bottom w:val="single" w:color="BBCFE0" w:sz="4"/>
              <w:right w:val="single" w:color="BBCFE0" w:sz="4"/>
            </w:tcBorders>
            <w:shd w:fill="F2F7FB" w:val="clear"/>
            <w:tcMar>
              <w:top w:type="dxa" w:w="80"/>
              <w:left w:type="dxa" w:w="140"/>
              <w:bottom w:type="dxa" w:w="80"/>
              <w:right w:type="dxa" w:w="140"/>
            </w:tcMar>
            <w:vAlign w:val="center"/>
          </w:tcPr>
          <w:p>
            <w:pPr>
              <w:jc w:val="center"/>
            </w:pPr>
            <w:r>
              <w:rPr>
                <w:rFonts w:ascii="Arial" w:cs="Arial" w:eastAsia="Arial" w:hAnsi="Arial"/>
                <w:b/>
                <w:bCs/>
                <w:color w:val="C55A11"/>
                <w:sz w:val="19"/>
                <w:szCs w:val="19"/>
              </w:rPr>
              <w:t xml:space="preserve">1 j</w:t>
            </w:r>
          </w:p>
        </w:tc>
      </w:tr>
    </w:tbl>
    <w:sectPr>
      <w:head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80"/>
      <w:gridCol w:w="4600"/>
    </w:tblGrid>
    <w:tr>
      <w:tc>
        <w:tcPr>
          <w:tcW w:type="dxa" w:w="908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LINE_VIS — Spécification Fonctionnelle &amp; Technique</w:t>
          </w:r>
        </w:p>
      </w:tc>
      <w:tc>
        <w:tcPr>
          <w:tcW w:type="dxa" w:w="46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CM-CIC | Équipe A340 | v1.0 | Juin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2026-06-24T10:01:49.521Z</dcterms:created>
  <dcterms:modified xsi:type="dcterms:W3CDTF">2026-06-24T10:01:49.522Z</dcterms:modified>
</cp:coreProperties>
</file>

<file path=docProps/custom.xml><?xml version="1.0" encoding="utf-8"?>
<Properties xmlns="http://schemas.openxmlformats.org/officeDocument/2006/custom-properties" xmlns:vt="http://schemas.openxmlformats.org/officeDocument/2006/docPropsVTypes"/>
</file>