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F4E79"/>
          <w:sz w:val="40"/>
          <w:szCs w:val="40"/>
        </w:rPr>
        <w:t xml:space="preserve">POD - Principes et utilisation</w:t>
      </w:r>
    </w:p>
    <w:p>
      <w:pPr>
        <w:spacing w:after="80" w:before="0"/>
        <w:jc w:val="center"/>
      </w:pPr>
      <w:r>
        <w:rPr>
          <w:rFonts w:ascii="Arial" w:cs="Arial" w:eastAsia="Arial" w:hAnsi="Arial"/>
          <w:color w:val="666666"/>
          <w:sz w:val="18"/>
          <w:szCs w:val="18"/>
        </w:rPr>
        <w:t xml:space="preserve">Edité le 14/08/2025 par : Alexandre Mazier</w:t>
      </w:r>
    </w:p>
    <w:p>
      <w:pPr>
        <w:spacing w:after="600" w:before="0"/>
        <w:jc w:val="center"/>
      </w:pPr>
      <w:r>
        <w:rPr>
          <w:rFonts w:ascii="Arial" w:cs="Arial" w:eastAsia="Arial" w:hAnsi="Arial"/>
          <w:color w:val="666666"/>
          <w:sz w:val="18"/>
          <w:szCs w:val="18"/>
        </w:rPr>
        <w:t xml:space="preserve">Interlocuteurs : Alexandre Mazier, Arnaud Mamecier</w:t>
      </w:r>
    </w:p>
    <w:p>
      <w:pPr>
        <w:pStyle w:val="Heading1"/>
      </w:pPr>
      <w:r>
        <w:t xml:space="preserve">1. POD Quésako ?</w:t>
      </w:r>
    </w:p>
    <w:p>
      <w:pPr>
        <w:spacing w:after="160"/>
      </w:pPr>
      <w:r>
        <w:rPr>
          <w:rFonts w:ascii="Arial" w:cs="Arial" w:eastAsia="Arial" w:hAnsi="Arial"/>
          <w:sz w:val="22"/>
          <w:szCs w:val="22"/>
        </w:rPr>
        <w:t xml:space="preserve">POD (Portail Organisation DATA) est un portail qui permet la gestion des aspects touchant à la qualité des données du SIAD. Son approche est modulaire en fonction des thématiques traitées.</w:t>
      </w:r>
    </w:p>
    <w:p>
      <w:pPr>
        <w:pStyle w:val="ListParagraph"/>
        <w:numPr>
          <w:ilvl w:val="0"/>
          <w:numId w:val="2"/>
        </w:numPr>
      </w:pPr>
      <w:r>
        <w:rPr>
          <w:rFonts w:ascii="Arial" w:cs="Arial" w:eastAsia="Arial" w:hAnsi="Arial"/>
          <w:sz w:val="22"/>
          <w:szCs w:val="22"/>
        </w:rPr>
        <w:t xml:space="preserve">Gestion des libellés (documentation des données)</w:t>
      </w:r>
    </w:p>
    <w:p>
      <w:pPr>
        <w:pStyle w:val="ListParagraph"/>
        <w:numPr>
          <w:ilvl w:val="0"/>
          <w:numId w:val="2"/>
        </w:numPr>
      </w:pPr>
      <w:r>
        <w:rPr>
          <w:rFonts w:ascii="Arial" w:cs="Arial" w:eastAsia="Arial" w:hAnsi="Arial"/>
          <w:sz w:val="22"/>
          <w:szCs w:val="22"/>
        </w:rPr>
        <w:t xml:space="preserve">Analyse et recueil d'information sur les tables du SIAD</w:t>
      </w:r>
    </w:p>
    <w:p>
      <w:pPr>
        <w:pStyle w:val="ListParagraph"/>
        <w:numPr>
          <w:ilvl w:val="0"/>
          <w:numId w:val="2"/>
        </w:numPr>
      </w:pPr>
      <w:r>
        <w:rPr>
          <w:rFonts w:ascii="Arial" w:cs="Arial" w:eastAsia="Arial" w:hAnsi="Arial"/>
          <w:sz w:val="22"/>
          <w:szCs w:val="22"/>
        </w:rPr>
        <w:t xml:space="preserve">Gestion des domaines de valeur</w:t>
      </w:r>
    </w:p>
    <w:p>
      <w:pPr>
        <w:pStyle w:val="ListParagraph"/>
        <w:numPr>
          <w:ilvl w:val="0"/>
          <w:numId w:val="2"/>
        </w:numPr>
      </w:pPr>
      <w:r>
        <w:rPr>
          <w:rFonts w:ascii="Arial" w:cs="Arial" w:eastAsia="Arial" w:hAnsi="Arial"/>
          <w:sz w:val="22"/>
          <w:szCs w:val="22"/>
        </w:rPr>
        <w:t xml:space="preserve">Gestion des demandes de nomenclature</w:t>
      </w:r>
    </w:p>
    <w:p>
      <w:pPr>
        <w:spacing w:after="80" w:before="160"/>
      </w:pPr>
      <w:r>
        <w:rPr>
          <w:rFonts w:ascii="Arial" w:cs="Arial" w:eastAsia="Arial" w:hAnsi="Arial"/>
          <w:sz w:val="22"/>
          <w:szCs w:val="22"/>
        </w:rPr>
        <w:t xml:space="preserve">Pour y accéder : Entrer "POD" en zone express.</w:t>
      </w:r>
    </w:p>
    <w:p>
      <w:pPr>
        <w:spacing w:after="400" w:before="80"/>
      </w:pPr>
      <w:r>
        <w:rPr>
          <w:rFonts w:ascii="Arial" w:cs="Arial" w:eastAsia="Arial" w:hAnsi="Arial"/>
          <w:i/>
          <w:iCs/>
          <w:color w:val="444444"/>
          <w:sz w:val="22"/>
          <w:szCs w:val="22"/>
        </w:rPr>
        <w:t xml:space="preserve">POD s'inscrit dans une démarche globale de gouvernance de la donnée, assurant la cohérence et la fiabilité des référentiels du SIAD.</w:t>
      </w:r>
    </w:p>
    <w:p>
      <w:pPr>
        <w:pStyle w:val="Heading1"/>
      </w:pPr>
      <w:r>
        <w:t xml:space="preserve">2. Gestion des libellés</w:t>
      </w:r>
    </w:p>
    <w:p>
      <w:pPr>
        <w:spacing w:after="160"/>
      </w:pPr>
      <w:r>
        <w:rPr>
          <w:rFonts w:ascii="Arial" w:cs="Arial" w:eastAsia="Arial" w:hAnsi="Arial"/>
          <w:sz w:val="22"/>
          <w:szCs w:val="22"/>
        </w:rPr>
        <w:t xml:space="preserve">La gestion des libellés permet de définir une documentation sur nos vues et colonnes de vue. Ces informations sont ensuite propagées vers META et SAS ou accessibles directement en consultation dans POD pour les utilisateurs habilités.</w:t>
      </w:r>
    </w:p>
    <w:p>
      <w:pPr>
        <w:pStyle w:val="Heading2"/>
      </w:pPr>
      <w:r>
        <w:t xml:space="preserve">2.1 Cycle de vie des statuts</w:t>
      </w:r>
    </w:p>
    <w:p>
      <w:pPr>
        <w:spacing w:after="120"/>
      </w:pPr>
      <w:r>
        <w:rPr>
          <w:rFonts w:ascii="Arial" w:cs="Arial" w:eastAsia="Arial" w:hAnsi="Arial"/>
          <w:sz w:val="22"/>
          <w:szCs w:val="22"/>
        </w:rPr>
        <w:t xml:space="preserve">Un libellé peut avoir plusieurs statuts :</w:t>
      </w:r>
    </w:p>
    <w:p>
      <w:pPr>
        <w:pStyle w:val="ListParagraph"/>
        <w:numPr>
          <w:ilvl w:val="0"/>
          <w:numId w:val="3"/>
        </w:numPr>
      </w:pPr>
      <w:r>
        <w:rPr>
          <w:rFonts w:ascii="Arial" w:cs="Arial" w:eastAsia="Arial" w:hAnsi="Arial"/>
          <w:sz w:val="22"/>
          <w:szCs w:val="22"/>
        </w:rPr>
        <w:t xml:space="preserve">Initialisé : l'objet existe mais aucun libellé n'a été défini</w:t>
      </w:r>
    </w:p>
    <w:p>
      <w:pPr>
        <w:pStyle w:val="ListParagraph"/>
        <w:numPr>
          <w:ilvl w:val="0"/>
          <w:numId w:val="3"/>
        </w:numPr>
      </w:pPr>
      <w:r>
        <w:rPr>
          <w:rFonts w:ascii="Arial" w:cs="Arial" w:eastAsia="Arial" w:hAnsi="Arial"/>
          <w:sz w:val="22"/>
          <w:szCs w:val="22"/>
        </w:rPr>
        <w:t xml:space="preserve">Validé MOE : un utilisateur MOE a défini un libellé</w:t>
      </w:r>
    </w:p>
    <w:p>
      <w:pPr>
        <w:pStyle w:val="ListParagraph"/>
        <w:numPr>
          <w:ilvl w:val="0"/>
          <w:numId w:val="3"/>
        </w:numPr>
      </w:pPr>
      <w:r>
        <w:rPr>
          <w:rFonts w:ascii="Arial" w:cs="Arial" w:eastAsia="Arial" w:hAnsi="Arial"/>
          <w:sz w:val="22"/>
          <w:szCs w:val="22"/>
        </w:rPr>
        <w:t xml:space="preserve">Validé MOA : un utilisateur MOA a défini un libellé</w:t>
      </w:r>
    </w:p>
    <w:p>
      <w:pPr>
        <w:pStyle w:val="ListParagraph"/>
        <w:numPr>
          <w:ilvl w:val="0"/>
          <w:numId w:val="3"/>
        </w:numPr>
      </w:pPr>
      <w:r>
        <w:rPr>
          <w:rFonts w:ascii="Arial" w:cs="Arial" w:eastAsia="Arial" w:hAnsi="Arial"/>
          <w:sz w:val="22"/>
          <w:szCs w:val="22"/>
        </w:rPr>
        <w:t xml:space="preserve">Verrouillé QDD : le libellé est considéré comme fiable et ne peut plus être modifié</w:t>
      </w:r>
    </w:p>
    <w:p>
      <w:pPr>
        <w:spacing w:after="80" w:before="160"/>
      </w:pPr>
      <w:r>
        <w:rPr>
          <w:rFonts w:ascii="Arial" w:cs="Arial" w:eastAsia="Arial" w:hAnsi="Arial"/>
          <w:b/>
          <w:bCs/>
          <w:sz w:val="22"/>
          <w:szCs w:val="22"/>
        </w:rPr>
        <w:t xml:space="preserve">Progression : </w:t>
      </w:r>
      <w:r>
        <w:rPr>
          <w:rFonts w:ascii="Arial" w:cs="Arial" w:eastAsia="Arial" w:hAnsi="Arial"/>
          <w:color w:val="1F4E79"/>
          <w:sz w:val="22"/>
          <w:szCs w:val="22"/>
        </w:rPr>
        <w:t xml:space="preserve">Initialisé  →  Validé MOE  →  Validé MOA  →  Verrouillé QDD</w:t>
      </w:r>
    </w:p>
    <w:p>
      <w:pPr>
        <w:spacing w:after="240" w:before="80"/>
      </w:pPr>
      <w:r>
        <w:rPr>
          <w:rFonts w:ascii="Arial" w:cs="Arial" w:eastAsia="Arial" w:hAnsi="Arial"/>
          <w:i/>
          <w:iCs/>
          <w:color w:val="666666"/>
          <w:sz w:val="22"/>
          <w:szCs w:val="22"/>
        </w:rPr>
        <w:t xml:space="preserve">Un statut de niveau n ne peut pas être modifié par quelqu'un du niveau n-1. Par exemple un libellé "Validé MOA" ne pourra plus être changé par un acteur MOE.</w:t>
      </w:r>
    </w:p>
    <w:p>
      <w:pPr>
        <w:pStyle w:val="Heading2"/>
      </w:pPr>
      <w:r>
        <w:t xml:space="preserve">2.2 Edition Unitaire d'un libellé</w:t>
      </w:r>
    </w:p>
    <w:p>
      <w:pPr>
        <w:pStyle w:val="ListParagraph"/>
        <w:numPr>
          <w:ilvl w:val="0"/>
          <w:numId w:val="3"/>
        </w:numPr>
      </w:pPr>
      <w:r>
        <w:rPr>
          <w:rFonts w:ascii="Arial" w:cs="Arial" w:eastAsia="Arial" w:hAnsi="Arial"/>
          <w:sz w:val="22"/>
          <w:szCs w:val="22"/>
        </w:rPr>
        <w:t xml:space="preserve">Faire une recherche sur la page d'accueil</w:t>
      </w:r>
    </w:p>
    <w:p>
      <w:pPr>
        <w:pStyle w:val="ListParagraph"/>
        <w:numPr>
          <w:ilvl w:val="0"/>
          <w:numId w:val="3"/>
        </w:numPr>
      </w:pPr>
      <w:r>
        <w:rPr>
          <w:rFonts w:ascii="Arial" w:cs="Arial" w:eastAsia="Arial" w:hAnsi="Arial"/>
          <w:sz w:val="22"/>
          <w:szCs w:val="22"/>
        </w:rPr>
        <w:t xml:space="preserve">Sélectionner le libellé</w:t>
      </w:r>
    </w:p>
    <w:p>
      <w:pPr>
        <w:pStyle w:val="ListParagraph"/>
        <w:numPr>
          <w:ilvl w:val="0"/>
          <w:numId w:val="3"/>
        </w:numPr>
      </w:pPr>
      <w:r>
        <w:rPr>
          <w:rFonts w:ascii="Arial" w:cs="Arial" w:eastAsia="Arial" w:hAnsi="Arial"/>
          <w:sz w:val="22"/>
          <w:szCs w:val="22"/>
        </w:rPr>
        <w:t xml:space="preserve">Modifier son libellé et éventuellement sa description</w:t>
      </w:r>
    </w:p>
    <w:p>
      <w:pPr>
        <w:pStyle w:val="ListParagraph"/>
        <w:numPr>
          <w:ilvl w:val="0"/>
          <w:numId w:val="3"/>
        </w:numPr>
        <w:spacing w:after="240"/>
      </w:pPr>
      <w:r>
        <w:rPr>
          <w:rFonts w:ascii="Arial" w:cs="Arial" w:eastAsia="Arial" w:hAnsi="Arial"/>
          <w:sz w:val="22"/>
          <w:szCs w:val="22"/>
        </w:rPr>
        <w:t xml:space="preserve">Optionnellement choisir de propager le libellé ainsi renseigné aux autres colonnes ayant le même nom</w:t>
      </w:r>
    </w:p>
    <w:p>
      <w:pPr>
        <w:pStyle w:val="Heading2"/>
      </w:pPr>
      <w:r>
        <w:t xml:space="preserve">2.3 Edition en masse des libellés</w:t>
      </w:r>
    </w:p>
    <w:p>
      <w:pPr>
        <w:pStyle w:val="ListParagraph"/>
        <w:numPr>
          <w:ilvl w:val="0"/>
          <w:numId w:val="3"/>
        </w:numPr>
      </w:pPr>
      <w:r>
        <w:rPr>
          <w:rFonts w:ascii="Arial" w:cs="Arial" w:eastAsia="Arial" w:hAnsi="Arial"/>
          <w:sz w:val="22"/>
          <w:szCs w:val="22"/>
        </w:rPr>
        <w:t xml:space="preserve">Faire une recherche correspondant aux libellés que l'on souhaite modifier</w:t>
      </w:r>
    </w:p>
    <w:p>
      <w:pPr>
        <w:pStyle w:val="ListParagraph"/>
        <w:numPr>
          <w:ilvl w:val="0"/>
          <w:numId w:val="3"/>
        </w:numPr>
      </w:pPr>
      <w:r>
        <w:rPr>
          <w:rFonts w:ascii="Arial" w:cs="Arial" w:eastAsia="Arial" w:hAnsi="Arial"/>
          <w:sz w:val="22"/>
          <w:szCs w:val="22"/>
        </w:rPr>
        <w:t xml:space="preserve">Cliquer sur "Exporter la liste sous format excel"</w:t>
      </w:r>
    </w:p>
    <w:p>
      <w:pPr>
        <w:pStyle w:val="ListParagraph"/>
        <w:numPr>
          <w:ilvl w:val="0"/>
          <w:numId w:val="3"/>
        </w:numPr>
      </w:pPr>
      <w:r>
        <w:rPr>
          <w:rFonts w:ascii="Arial" w:cs="Arial" w:eastAsia="Arial" w:hAnsi="Arial"/>
          <w:sz w:val="22"/>
          <w:szCs w:val="22"/>
        </w:rPr>
        <w:t xml:space="preserve">Modifier les libellés directement dans l'excel</w:t>
      </w:r>
    </w:p>
    <w:p>
      <w:pPr>
        <w:pStyle w:val="ListParagraph"/>
        <w:numPr>
          <w:ilvl w:val="0"/>
          <w:numId w:val="3"/>
        </w:numPr>
        <w:spacing w:after="200"/>
      </w:pPr>
      <w:r>
        <w:rPr>
          <w:rFonts w:ascii="Arial" w:cs="Arial" w:eastAsia="Arial" w:hAnsi="Arial"/>
          <w:sz w:val="22"/>
          <w:szCs w:val="22"/>
        </w:rPr>
        <w:t xml:space="preserve">Passer par le menu d'import excel</w:t>
      </w:r>
    </w:p>
    <w:p>
      <w:pPr>
        <w:pStyle w:val="Heading2"/>
      </w:pPr>
      <w:r>
        <w:t xml:space="preserve">2.4 Notes sur l'import excel</w:t>
      </w:r>
    </w:p>
    <w:p>
      <w:pPr>
        <w:pStyle w:val="ListParagraph"/>
        <w:numPr>
          <w:ilvl w:val="0"/>
          <w:numId w:val="2"/>
        </w:numPr>
      </w:pPr>
      <w:r>
        <w:rPr>
          <w:rFonts w:ascii="Arial" w:cs="Arial" w:eastAsia="Arial" w:hAnsi="Arial"/>
          <w:sz w:val="22"/>
          <w:szCs w:val="22"/>
        </w:rPr>
        <w:t xml:space="preserve">Les règles de niveau de statut restent applicables</w:t>
      </w:r>
    </w:p>
    <w:p>
      <w:pPr>
        <w:pStyle w:val="ListParagraph"/>
        <w:numPr>
          <w:ilvl w:val="0"/>
          <w:numId w:val="2"/>
        </w:numPr>
      </w:pPr>
      <w:r>
        <w:rPr>
          <w:rFonts w:ascii="Arial" w:cs="Arial" w:eastAsia="Arial" w:hAnsi="Arial"/>
          <w:sz w:val="22"/>
          <w:szCs w:val="22"/>
        </w:rPr>
        <w:t xml:space="preserve">Il n'est pas possible de mettre un libellé préalablement renseigné à vide</w:t>
      </w:r>
    </w:p>
    <w:p>
      <w:pPr>
        <w:pStyle w:val="ListParagraph"/>
        <w:numPr>
          <w:ilvl w:val="0"/>
          <w:numId w:val="2"/>
        </w:numPr>
      </w:pPr>
      <w:r>
        <w:rPr>
          <w:rFonts w:ascii="Arial" w:cs="Arial" w:eastAsia="Arial" w:hAnsi="Arial"/>
          <w:sz w:val="22"/>
          <w:szCs w:val="22"/>
        </w:rPr>
        <w:t xml:space="preserve">Le processus d'import possède des contrôles indiquant les raisons des rejets. Il est possible d'exporter uniquement la liste des rejets pour pouvoir les retravailler et les réintégrer ensuite</w:t>
      </w:r>
    </w:p>
    <w:p>
      <w:pPr>
        <w:pStyle w:val="ListParagraph"/>
        <w:numPr>
          <w:ilvl w:val="0"/>
          <w:numId w:val="2"/>
        </w:numPr>
        <w:spacing w:after="400"/>
      </w:pPr>
      <w:r>
        <w:rPr>
          <w:rFonts w:ascii="Arial" w:cs="Arial" w:eastAsia="Arial" w:hAnsi="Arial"/>
          <w:sz w:val="22"/>
          <w:szCs w:val="22"/>
        </w:rPr>
        <w:t xml:space="preserve">Il est possible de créer des libellés en avance de phase (si l'objet désigné n'existe pas encore en base) : ils auront alors un flag "anticipé". Ce flag sera automatiquement levé une fois l'objet instancié</w:t>
      </w:r>
    </w:p>
    <w:p>
      <w:pPr>
        <w:pStyle w:val="Heading1"/>
      </w:pPr>
      <w:r>
        <w:t xml:space="preserve">3. Gestion des nomenclatures</w:t>
      </w:r>
    </w:p>
    <w:p>
      <w:pPr>
        <w:spacing w:after="160"/>
      </w:pPr>
      <w:r>
        <w:rPr>
          <w:rFonts w:ascii="Arial" w:cs="Arial" w:eastAsia="Arial" w:hAnsi="Arial"/>
          <w:sz w:val="22"/>
          <w:szCs w:val="22"/>
        </w:rPr>
        <w:t xml:space="preserve">La gestion des nomenclatures permet de soumettre et suivre des demandes de création ou modification de codes de référence utilisés dans le SIAD.</w:t>
      </w:r>
    </w:p>
    <w:p>
      <w:pPr>
        <w:pStyle w:val="Heading2"/>
      </w:pPr>
      <w:r>
        <w:t xml:space="preserve">3.1 Définition</w:t>
      </w:r>
    </w:p>
    <w:p>
      <w:pPr>
        <w:spacing w:after="240"/>
      </w:pPr>
      <w:r>
        <w:rPr>
          <w:rFonts w:ascii="Arial" w:cs="Arial" w:eastAsia="Arial" w:hAnsi="Arial"/>
          <w:sz w:val="22"/>
          <w:szCs w:val="22"/>
        </w:rPr>
        <w:t xml:space="preserve">Une nomenclature est un ensemble de codes de référence structurés, utilisés pour catégoriser et qualifier les données du SIAD. Leur cohérence est essentielle à la fiabilité des analyses.</w:t>
      </w:r>
    </w:p>
    <w:p>
      <w:pPr>
        <w:pStyle w:val="Heading2"/>
      </w:pPr>
      <w:r>
        <w:t xml:space="preserve">3.2 Créer une demande de nomenclature</w:t>
      </w:r>
    </w:p>
    <w:p>
      <w:pPr>
        <w:pStyle w:val="ListParagraph"/>
        <w:numPr>
          <w:ilvl w:val="0"/>
          <w:numId w:val="3"/>
        </w:numPr>
      </w:pPr>
      <w:r>
        <w:rPr>
          <w:rFonts w:ascii="Arial" w:cs="Arial" w:eastAsia="Arial" w:hAnsi="Arial"/>
          <w:sz w:val="22"/>
          <w:szCs w:val="22"/>
        </w:rPr>
        <w:t xml:space="preserve">Accéder au menu "Demandes de nomenclature" depuis POD</w:t>
      </w:r>
    </w:p>
    <w:p>
      <w:pPr>
        <w:pStyle w:val="ListParagraph"/>
        <w:numPr>
          <w:ilvl w:val="0"/>
          <w:numId w:val="3"/>
        </w:numPr>
      </w:pPr>
      <w:r>
        <w:rPr>
          <w:rFonts w:ascii="Arial" w:cs="Arial" w:eastAsia="Arial" w:hAnsi="Arial"/>
          <w:sz w:val="22"/>
          <w:szCs w:val="22"/>
        </w:rPr>
        <w:t xml:space="preserve">Renseigner : le code souhaité, le libellé, le domaine de rattachement, la justification</w:t>
      </w:r>
    </w:p>
    <w:p>
      <w:pPr>
        <w:pStyle w:val="ListParagraph"/>
        <w:numPr>
          <w:ilvl w:val="0"/>
          <w:numId w:val="3"/>
        </w:numPr>
      </w:pPr>
      <w:r>
        <w:rPr>
          <w:rFonts w:ascii="Arial" w:cs="Arial" w:eastAsia="Arial" w:hAnsi="Arial"/>
          <w:sz w:val="22"/>
          <w:szCs w:val="22"/>
        </w:rPr>
        <w:t xml:space="preserve">Soumettre la demande pour instruction par les équipes MOA</w:t>
      </w:r>
    </w:p>
    <w:p>
      <w:pPr>
        <w:pStyle w:val="ListParagraph"/>
        <w:numPr>
          <w:ilvl w:val="0"/>
          <w:numId w:val="3"/>
        </w:numPr>
        <w:spacing w:after="200"/>
      </w:pPr>
      <w:r>
        <w:rPr>
          <w:rFonts w:ascii="Arial" w:cs="Arial" w:eastAsia="Arial" w:hAnsi="Arial"/>
          <w:sz w:val="22"/>
          <w:szCs w:val="22"/>
        </w:rPr>
        <w:t xml:space="preserve">La demande est validée par QDD avant intégration dans le SIAD</w:t>
      </w:r>
    </w:p>
    <w:p>
      <w:pPr>
        <w:pStyle w:val="Heading2"/>
      </w:pPr>
      <w:r>
        <w:t xml:space="preserve">3.3 Cycle de validation</w:t>
      </w:r>
    </w:p>
    <w:p>
      <w:pPr>
        <w:spacing w:after="120"/>
      </w:pPr>
      <w:r>
        <w:rPr>
          <w:rFonts w:ascii="Arial" w:cs="Arial" w:eastAsia="Arial" w:hAnsi="Arial"/>
          <w:sz w:val="22"/>
          <w:szCs w:val="22"/>
        </w:rPr>
        <w:t xml:space="preserve">Une demande de nomenclature suit le même cycle de validation que les libellés :</w:t>
      </w:r>
    </w:p>
    <w:p>
      <w:pPr>
        <w:spacing w:after="240"/>
      </w:pPr>
      <w:r>
        <w:rPr>
          <w:rFonts w:ascii="Arial" w:cs="Arial" w:eastAsia="Arial" w:hAnsi="Arial"/>
          <w:b/>
          <w:bCs/>
          <w:color w:val="1F4E79"/>
          <w:sz w:val="22"/>
          <w:szCs w:val="22"/>
        </w:rPr>
        <w:t xml:space="preserve">Soumission MOE  →  Instruction MOA  →  Validation QDD  →  Intégration SIAD</w:t>
      </w:r>
    </w:p>
    <w:p>
      <w:pPr>
        <w:pStyle w:val="Heading1"/>
      </w:pPr>
      <w:r>
        <w:t xml:space="preserve">4. Gestion des domaines de valeur</w:t>
      </w:r>
    </w:p>
    <w:p>
      <w:pPr>
        <w:spacing w:after="400"/>
      </w:pPr>
      <w:r>
        <w:rPr>
          <w:rFonts w:ascii="Arial" w:cs="Arial" w:eastAsia="Arial" w:hAnsi="Arial"/>
          <w:i/>
          <w:iCs/>
          <w:color w:val="666666"/>
          <w:sz w:val="22"/>
          <w:szCs w:val="22"/>
        </w:rPr>
        <w:t xml:space="preserve">La gestion des domaines de valeur permettra de définir les listes de valeurs autorisées pour chaque colonne du SIAD. Cette fonctionnalité est disponible prochainement.</w:t>
      </w:r>
    </w:p>
    <w:p>
      <w:pPr>
        <w:pStyle w:val="Heading1"/>
      </w:pPr>
      <w:r>
        <w:t xml:space="preserve">5. Tableau des rôles et droits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Droits dans POD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Définir et modifier les libellés, soumettre des demandes de nomenclature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Valider les libellés MOE, instruire les demandes de nomenclature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Verrouiller définitivement les libellés, valider les nomenclatures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2026-04-14T07:25:58.032Z</dcterms:created>
  <dcterms:modified xsi:type="dcterms:W3CDTF">2026-04-14T07:25:58.033Z</dcterms:modified>
</cp:coreProperties>
</file>

<file path=docProps/custom.xml><?xml version="1.0" encoding="utf-8"?>
<Properties xmlns="http://schemas.openxmlformats.org/officeDocument/2006/custom-properties" xmlns:vt="http://schemas.openxmlformats.org/officeDocument/2006/docPropsVTypes"/>
</file>