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200" w:before="1000"/>
        <w:jc w:val="center"/>
      </w:pPr>
      <w:r>
        <w:rPr>
          <w:rFonts w:ascii="Arial" w:cs="Arial" w:eastAsia="Arial" w:hAnsi="Arial"/>
          <w:b/>
          <w:bCs/>
          <w:color w:val="FFFFFF"/>
          <w:sz w:val="52"/>
          <w:szCs w:val="52"/>
        </w:rPr>
        <w:t xml:space="preserve">DICTIONNAIRE META</w:t>
      </w:r>
    </w:p>
    <w:p>
      <w:pPr>
        <w:shd w:fill="1F3864" w:val="clear"/>
        <w:spacing w:after="200" w:before="0"/>
        <w:jc w:val="center"/>
      </w:pPr>
      <w:r>
        <w:rPr>
          <w:rFonts w:ascii="Arial" w:cs="Arial" w:eastAsia="Arial" w:hAnsi="Arial"/>
          <w:i/>
          <w:iCs/>
          <w:color w:val="D5E8F0"/>
          <w:sz w:val="32"/>
          <w:szCs w:val="32"/>
        </w:rPr>
        <w:t xml:space="preserve">Guide d'utilisation</w:t>
      </w:r>
    </w:p>
    <w:p>
      <w:pPr>
        <w:shd w:fill="1F3864" w:val="clear"/>
        <w:spacing w:after="1200" w:before="200"/>
        <w:jc w:val="center"/>
      </w:pPr>
      <w:r>
        <w:rPr>
          <w:rFonts w:ascii="Arial" w:cs="Arial" w:eastAsia="Arial" w:hAnsi="Arial"/>
          <w:color w:val="FFFFFF"/>
          <w:sz w:val="24"/>
          <w:szCs w:val="24"/>
        </w:rPr>
        <w:t xml:space="preserve">SI Assurance — Domaine SIAD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Propriété</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Auteur</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Arnaud MAMECIER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 de création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21/04/2022</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Statut</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En cours de rédaction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Système concerné</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META — Dictionnaire de données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Domaine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 - Assurance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 de données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SIAD</w:t>
            </w:r>
          </w:p>
        </w:tc>
      </w:tr>
    </w:tbl>
    <w:p>
      <w:pPr>
        <w:spacing w:after="60" w:before="60"/>
      </w:pPr>
      <w:r>
        <w:t xml:space="preserve"/>
      </w:r>
    </w:p>
    <w:p>
      <w:r>
        <w:br w:type="page"/>
      </w:r>
    </w:p>
    <w:p>
      <w:pPr>
        <w:pStyle w:val="Heading1"/>
        <w:shd w:fill="1F3864" w:val="clear"/>
        <w:spacing w:after="200" w:before="300"/>
        <w:ind w:left="200"/>
      </w:pPr>
      <w:r>
        <w:rPr>
          <w:rFonts w:ascii="Arial" w:cs="Arial" w:eastAsia="Arial" w:hAnsi="Arial"/>
          <w:b/>
          <w:bCs/>
          <w:color w:val="FFFFFF"/>
          <w:sz w:val="28"/>
          <w:szCs w:val="28"/>
        </w:rPr>
        <w:t xml:space="preserve">Sommaire</w:t>
      </w:r>
    </w:p>
    <w:p>
      <w:pPr>
        <w:spacing w:after="60" w:before="60"/>
      </w:pPr>
      <w:r>
        <w:t xml:space="preserve"/>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hd w:fill="1F3864" w:val="clear"/>
        <w:spacing w:after="200" w:before="300"/>
        <w:ind w:left="200"/>
      </w:pPr>
      <w:r>
        <w:rPr>
          <w:rFonts w:ascii="Arial" w:cs="Arial" w:eastAsia="Arial" w:hAnsi="Arial"/>
          <w:b/>
          <w:bCs/>
          <w:color w:val="FFFFFF"/>
          <w:sz w:val="28"/>
          <w:szCs w:val="28"/>
        </w:rPr>
        <w:t xml:space="preserve">1. Introduction</w:t>
      </w:r>
    </w:p>
    <w:p>
      <w:pPr>
        <w:spacing w:after="60" w:before="60"/>
      </w:pPr>
      <w:r>
        <w:t xml:space="preserve"/>
      </w:r>
    </w:p>
    <w:p>
      <w:pPr>
        <w:spacing w:after="60" w:before="60"/>
      </w:pPr>
      <w:r>
        <w:rPr>
          <w:rFonts w:ascii="Arial" w:cs="Arial" w:eastAsia="Arial" w:hAnsi="Arial"/>
          <w:sz w:val="22"/>
          <w:szCs w:val="22"/>
        </w:rPr>
        <w:t xml:space="preserve">Le dictionnaire META est un outil de référence centralisé permettant de consulter et gérer les métadonnées du SI Assurance. Il offre une vision complète des objets de données (tables, colonnes, bases) utilisés dans le domaine SI - Assurance sur la base SIAD.</w:t>
      </w:r>
    </w:p>
    <w:p>
      <w:pPr>
        <w:spacing w:after="60" w:before="60"/>
      </w:pPr>
      <w:r>
        <w:t xml:space="preserve"/>
      </w:r>
    </w:p>
    <w:p>
      <w:pPr>
        <w:pStyle w:val="Heading2"/>
        <w:pBdr>
          <w:bottom w:val="single" w:color="2E75B6" w:sz="6" w:space="1"/>
        </w:pBdr>
        <w:spacing w:after="120" w:before="240"/>
      </w:pPr>
      <w:r>
        <w:rPr>
          <w:rFonts w:ascii="Arial" w:cs="Arial" w:eastAsia="Arial" w:hAnsi="Arial"/>
          <w:b/>
          <w:bCs/>
          <w:color w:val="1F3864"/>
          <w:sz w:val="24"/>
          <w:szCs w:val="24"/>
        </w:rPr>
        <w:t xml:space="preserve">1.1 Objectifs</w:t>
      </w:r>
    </w:p>
    <w:p>
      <w:pPr>
        <w:pStyle w:val="ListParagraph"/>
        <w:numPr>
          <w:ilvl w:val="0"/>
          <w:numId w:val="2"/>
        </w:numPr>
        <w:spacing w:after="40" w:before="40"/>
      </w:pPr>
      <w:r>
        <w:rPr>
          <w:rFonts w:ascii="Arial" w:cs="Arial" w:eastAsia="Arial" w:hAnsi="Arial"/>
          <w:sz w:val="22"/>
          <w:szCs w:val="22"/>
        </w:rPr>
        <w:t xml:space="preserve">Centraliser la documentation des données du SI Assurance</w:t>
      </w:r>
    </w:p>
    <w:p>
      <w:pPr>
        <w:pStyle w:val="ListParagraph"/>
        <w:numPr>
          <w:ilvl w:val="0"/>
          <w:numId w:val="2"/>
        </w:numPr>
        <w:spacing w:after="40" w:before="40"/>
      </w:pPr>
      <w:r>
        <w:rPr>
          <w:rFonts w:ascii="Arial" w:cs="Arial" w:eastAsia="Arial" w:hAnsi="Arial"/>
          <w:sz w:val="22"/>
          <w:szCs w:val="22"/>
        </w:rPr>
        <w:t xml:space="preserve">Permettre la recherche et la navigation dans les métadonnées</w:t>
      </w:r>
    </w:p>
    <w:p>
      <w:pPr>
        <w:pStyle w:val="ListParagraph"/>
        <w:numPr>
          <w:ilvl w:val="0"/>
          <w:numId w:val="2"/>
        </w:numPr>
        <w:spacing w:after="40" w:before="40"/>
      </w:pPr>
      <w:r>
        <w:rPr>
          <w:rFonts w:ascii="Arial" w:cs="Arial" w:eastAsia="Arial" w:hAnsi="Arial"/>
          <w:sz w:val="22"/>
          <w:szCs w:val="22"/>
        </w:rPr>
        <w:t xml:space="preserve">Assurer la traçabilité et la gouvernance des données</w:t>
      </w:r>
    </w:p>
    <w:p>
      <w:pPr>
        <w:pStyle w:val="ListParagraph"/>
        <w:numPr>
          <w:ilvl w:val="0"/>
          <w:numId w:val="2"/>
        </w:numPr>
        <w:spacing w:after="40" w:before="40"/>
      </w:pPr>
      <w:r>
        <w:rPr>
          <w:rFonts w:ascii="Arial" w:cs="Arial" w:eastAsia="Arial" w:hAnsi="Arial"/>
          <w:sz w:val="22"/>
          <w:szCs w:val="22"/>
        </w:rPr>
        <w:t xml:space="preserve">Faciliter l'onboarding des nouveaux collaborateurs</w:t>
      </w:r>
    </w:p>
    <w:p>
      <w:pPr>
        <w:spacing w:after="60" w:before="60"/>
      </w:pPr>
      <w:r>
        <w:t xml:space="preserve"/>
      </w:r>
    </w:p>
    <w:p>
      <w:pPr>
        <w:pStyle w:val="Heading2"/>
        <w:pBdr>
          <w:bottom w:val="single" w:color="2E75B6" w:sz="6" w:space="1"/>
        </w:pBdr>
        <w:spacing w:after="120" w:before="240"/>
      </w:pPr>
      <w:r>
        <w:rPr>
          <w:rFonts w:ascii="Arial" w:cs="Arial" w:eastAsia="Arial" w:hAnsi="Arial"/>
          <w:b/>
          <w:bCs/>
          <w:color w:val="1F3864"/>
          <w:sz w:val="24"/>
          <w:szCs w:val="24"/>
        </w:rPr>
        <w:t xml:space="preserve">1.2 Périmètre</w:t>
      </w:r>
    </w:p>
    <w:p>
      <w:pPr>
        <w:spacing w:after="60" w:before="60"/>
      </w:pPr>
      <w:r>
        <w:rPr>
          <w:rFonts w:ascii="Arial" w:cs="Arial" w:eastAsia="Arial" w:hAnsi="Arial"/>
          <w:sz w:val="22"/>
          <w:szCs w:val="22"/>
        </w:rPr>
        <w:t xml:space="preserve">Ce guide couvre l'utilisation du Dictionnaire de Données version 7 (V7) dans le contexte du domaine SI - Assurance, base de données SIAD.</w:t>
      </w:r>
    </w:p>
    <w:p>
      <w:pPr>
        <w:spacing w:after="60" w:before="60"/>
      </w:pPr>
      <w:r>
        <w:t xml:space="preserve"/>
      </w:r>
    </w:p>
    <w:p>
      <w:pPr>
        <w:pBdr>
          <w:left w:val="single" w:color="2E75B6" w:sz="12"/>
        </w:pBdr>
        <w:shd w:fill="D5E8F0" w:val="clear"/>
        <w:spacing w:after="80" w:before="80"/>
        <w:ind w:left="200" w:right="200"/>
      </w:pPr>
      <w:r>
        <w:rPr>
          <w:rFonts w:ascii="Arial" w:cs="Arial" w:eastAsia="Arial" w:hAnsi="Arial"/>
          <w:b/>
          <w:bCs/>
          <w:color w:val="2E75B6"/>
          <w:sz w:val="20"/>
          <w:szCs w:val="20"/>
        </w:rPr>
        <w:t xml:space="preserve">ℹ️ Note : </w:t>
      </w:r>
      <w:r>
        <w:rPr>
          <w:rFonts w:ascii="Arial" w:cs="Arial" w:eastAsia="Arial" w:hAnsi="Arial"/>
          <w:i/>
          <w:iCs/>
          <w:sz w:val="20"/>
          <w:szCs w:val="20"/>
        </w:rPr>
        <w:t xml:space="preserve">Ce document est en cours de rédaction. Certaines sections peuvent être incomplètes.</w:t>
      </w:r>
    </w:p>
    <w:p>
      <w:pPr>
        <w:spacing w:after="60" w:before="60"/>
      </w:pPr>
      <w:r>
        <w:t xml:space="preserve"/>
      </w:r>
    </w:p>
    <w:p>
      <w:r>
        <w:br w:type="page"/>
      </w:r>
    </w:p>
    <w:p>
      <w:pPr>
        <w:pStyle w:val="Heading1"/>
        <w:shd w:fill="1F3864" w:val="clear"/>
        <w:spacing w:after="200" w:before="300"/>
        <w:ind w:left="200"/>
      </w:pPr>
      <w:r>
        <w:rPr>
          <w:rFonts w:ascii="Arial" w:cs="Arial" w:eastAsia="Arial" w:hAnsi="Arial"/>
          <w:b/>
          <w:bCs/>
          <w:color w:val="FFFFFF"/>
          <w:sz w:val="28"/>
          <w:szCs w:val="28"/>
        </w:rPr>
        <w:t xml:space="preserve">2. Accéder à META</w:t>
      </w:r>
    </w:p>
    <w:p>
      <w:pPr>
        <w:spacing w:after="60" w:before="60"/>
      </w:pPr>
      <w:r>
        <w:t xml:space="preserve"/>
      </w:r>
    </w:p>
    <w:p>
      <w:pPr>
        <w:spacing w:after="60" w:before="60"/>
      </w:pPr>
      <w:r>
        <w:rPr>
          <w:rFonts w:ascii="Arial" w:cs="Arial" w:eastAsia="Arial" w:hAnsi="Arial"/>
          <w:sz w:val="22"/>
          <w:szCs w:val="22"/>
        </w:rPr>
        <w:t xml:space="preserve">L'accès au dictionnaire META se fait en 5 étapes depuis l'interface de la Caisse Fédérale CM Siège.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Étape 1</w:t>
            </w:r>
          </w:p>
        </w:tc>
        <w:tc>
          <w:tcPr>
            <w:tcW w:type="dxa" w:w="81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20"/>
            </w:tcMar>
          </w:tcPr>
          <w:p>
            <w:r>
              <w:rPr>
                <w:rFonts w:ascii="Arial" w:cs="Arial" w:eastAsia="Arial" w:hAnsi="Arial"/>
                <w:b/>
                <w:bCs/>
                <w:sz w:val="22"/>
                <w:szCs w:val="22"/>
              </w:rPr>
              <w:t xml:space="preserve">Taper META dans la zone express</w:t>
            </w:r>
          </w:p>
          <w:p>
            <w:r>
              <w:rPr>
                <w:rFonts w:ascii="Arial" w:cs="Arial" w:eastAsia="Arial" w:hAnsi="Arial"/>
                <w:sz w:val="20"/>
                <w:szCs w:val="20"/>
              </w:rPr>
              <w:t xml:space="preserve">Dans l'interface principale, saisir « META » dans le champ Express, puis valider avec l'entrée 10278|00111.</w:t>
            </w:r>
          </w:p>
        </w:tc>
      </w:tr>
      <w:tr>
        <w:tc>
          <w:tcPr>
            <w:tcW w:type="dxa" w:w="120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Étape 2</w:t>
            </w:r>
          </w:p>
        </w:tc>
        <w:tc>
          <w:tcPr>
            <w:tcW w:type="dxa" w:w="81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b/>
                <w:bCs/>
                <w:sz w:val="22"/>
                <w:szCs w:val="22"/>
              </w:rPr>
              <w:t xml:space="preserve">Sélectionner la version 7</w:t>
            </w:r>
          </w:p>
          <w:p>
            <w:r>
              <w:rPr>
                <w:rFonts w:ascii="Arial" w:cs="Arial" w:eastAsia="Arial" w:hAnsi="Arial"/>
                <w:sz w:val="20"/>
                <w:szCs w:val="20"/>
              </w:rPr>
              <w:t xml:space="preserve">Dans le menu affiché, sélectionner « Dictionnaire de Données 7 » (encadré en rouge dans l'interface).</w:t>
            </w:r>
          </w:p>
        </w:tc>
      </w:tr>
      <w:tr>
        <w:tc>
          <w:tcPr>
            <w:tcW w:type="dxa" w:w="12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Étape 3</w:t>
            </w:r>
          </w:p>
        </w:tc>
        <w:tc>
          <w:tcPr>
            <w:tcW w:type="dxa" w:w="81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20"/>
            </w:tcMar>
          </w:tcPr>
          <w:p>
            <w:r>
              <w:rPr>
                <w:rFonts w:ascii="Arial" w:cs="Arial" w:eastAsia="Arial" w:hAnsi="Arial"/>
                <w:b/>
                <w:bCs/>
                <w:sz w:val="22"/>
                <w:szCs w:val="22"/>
              </w:rPr>
              <w:t xml:space="preserve">Vérifier l'accès au domaine Assurances</w:t>
            </w:r>
          </w:p>
          <w:p>
            <w:r>
              <w:rPr>
                <w:rFonts w:ascii="Arial" w:cs="Arial" w:eastAsia="Arial" w:hAnsi="Arial"/>
                <w:sz w:val="20"/>
                <w:szCs w:val="20"/>
              </w:rPr>
              <w:t xml:space="preserve">Cliquer sur les paramètres de Comptes (icône utilisateur) pour vérifier que le domaine Assurances est bien activé. Le compteur Domaines doit afficher 31/31.</w:t>
            </w:r>
          </w:p>
        </w:tc>
      </w:tr>
      <w:tr>
        <w:tc>
          <w:tcPr>
            <w:tcW w:type="dxa" w:w="120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Étape 4</w:t>
            </w:r>
          </w:p>
        </w:tc>
        <w:tc>
          <w:tcPr>
            <w:tcW w:type="dxa" w:w="81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b/>
                <w:bCs/>
                <w:sz w:val="22"/>
                <w:szCs w:val="22"/>
              </w:rPr>
              <w:t xml:space="preserve">Vérifier les domaines sur SI - Assurance</w:t>
            </w:r>
          </w:p>
          <w:p>
            <w:r>
              <w:rPr>
                <w:rFonts w:ascii="Arial" w:cs="Arial" w:eastAsia="Arial" w:hAnsi="Arial"/>
                <w:sz w:val="20"/>
                <w:szCs w:val="20"/>
              </w:rPr>
              <w:t xml:space="preserve">Dans les paramètres, s'assurer que les Domaines dans « Droits » et « Rôles et domaine par défaut » sont bien réglés sur « SI - Assurance ».</w:t>
            </w:r>
          </w:p>
        </w:tc>
      </w:tr>
      <w:tr>
        <w:tc>
          <w:tcPr>
            <w:tcW w:type="dxa" w:w="12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Étape 5</w:t>
            </w:r>
          </w:p>
        </w:tc>
        <w:tc>
          <w:tcPr>
            <w:tcW w:type="dxa" w:w="81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20"/>
            </w:tcMar>
          </w:tcPr>
          <w:p>
            <w:r>
              <w:rPr>
                <w:rFonts w:ascii="Arial" w:cs="Arial" w:eastAsia="Arial" w:hAnsi="Arial"/>
                <w:b/>
                <w:bCs/>
                <w:sz w:val="22"/>
                <w:szCs w:val="22"/>
              </w:rPr>
              <w:t xml:space="preserve">Accéder aux objets via les roues crantées</w:t>
            </w:r>
          </w:p>
          <w:p>
            <w:r>
              <w:rPr>
                <w:rFonts w:ascii="Arial" w:cs="Arial" w:eastAsia="Arial" w:hAnsi="Arial"/>
                <w:sz w:val="20"/>
                <w:szCs w:val="20"/>
              </w:rPr>
              <w:t xml:space="preserve">Pour accéder aux différents objets (Serveurs, Bases, Tables, Colonnes, Vues...), cliquer sur l'icône roue crantée, puis sélectionner les objets souhaités dans la section CARTOGRAPHIE du MODULE AVANCÉ.</w:t>
            </w:r>
          </w:p>
        </w:tc>
      </w:tr>
    </w:tbl>
    <w:p>
      <w:pPr>
        <w:spacing w:after="60" w:before="60"/>
      </w:pPr>
      <w:r>
        <w:t xml:space="preserve"/>
      </w:r>
    </w:p>
    <w:p>
      <w:r>
        <w:br w:type="page"/>
      </w:r>
    </w:p>
    <w:p>
      <w:pPr>
        <w:pStyle w:val="Heading1"/>
        <w:shd w:fill="1F3864" w:val="clear"/>
        <w:spacing w:after="200" w:before="300"/>
        <w:ind w:left="200"/>
      </w:pPr>
      <w:r>
        <w:rPr>
          <w:rFonts w:ascii="Arial" w:cs="Arial" w:eastAsia="Arial" w:hAnsi="Arial"/>
          <w:b/>
          <w:bCs/>
          <w:color w:val="FFFFFF"/>
          <w:sz w:val="28"/>
          <w:szCs w:val="28"/>
        </w:rPr>
        <w:t xml:space="preserve">3. Paramètres utilisateur</w:t>
      </w:r>
    </w:p>
    <w:p>
      <w:pPr>
        <w:spacing w:after="60" w:before="60"/>
      </w:pPr>
      <w:r>
        <w:t xml:space="preserve"/>
      </w:r>
    </w:p>
    <w:p>
      <w:pPr>
        <w:pStyle w:val="Heading2"/>
        <w:pBdr>
          <w:bottom w:val="single" w:color="2E75B6" w:sz="6" w:space="1"/>
        </w:pBdr>
        <w:spacing w:after="120" w:before="240"/>
      </w:pPr>
      <w:r>
        <w:rPr>
          <w:rFonts w:ascii="Arial" w:cs="Arial" w:eastAsia="Arial" w:hAnsi="Arial"/>
          <w:b/>
          <w:bCs/>
          <w:color w:val="1F3864"/>
          <w:sz w:val="24"/>
          <w:szCs w:val="24"/>
        </w:rPr>
        <w:t xml:space="preserve">3.1 Identité et droits</w:t>
      </w:r>
    </w:p>
    <w:p>
      <w:pPr>
        <w:spacing w:after="60" w:before="60"/>
      </w:pPr>
      <w:r>
        <w:rPr>
          <w:rFonts w:ascii="Arial" w:cs="Arial" w:eastAsia="Arial" w:hAnsi="Arial"/>
          <w:sz w:val="22"/>
          <w:szCs w:val="22"/>
        </w:rPr>
        <w:t xml:space="preserve">Les paramètres utilisateur sont accessibles via l'icône utilisateur en haut à droite du portail META.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 attendue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Nom</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MAMECIER Arnaud</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Identifiant de l'utilisateur connecté</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Identifiant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NAMECIER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Login système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Rôles activés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Utilisateur SI</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Niveau d'accès dans META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Fuseau horaire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(UTC) Coordinated Universal Time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Fuseau par défaut</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Langue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Français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Langue d'affichage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Domaine (Droits)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 - Assurance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Doit obligatoirement être « SI - Assurance »</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Domaine par défaut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 - Assurance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Doit obligatoirement être « SI - Assurance »</w:t>
            </w:r>
          </w:p>
        </w:tc>
      </w:tr>
    </w:tbl>
    <w:p>
      <w:pPr>
        <w:spacing w:after="60" w:before="60"/>
      </w:pPr>
      <w:r>
        <w:t xml:space="preserve"/>
      </w:r>
    </w:p>
    <w:p>
      <w:pPr>
        <w:pBdr>
          <w:left w:val="single" w:color="2E75B6" w:sz="12"/>
        </w:pBdr>
        <w:shd w:fill="D5E8F0" w:val="clear"/>
        <w:spacing w:after="80" w:before="80"/>
        <w:ind w:left="200" w:right="200"/>
      </w:pPr>
      <w:r>
        <w:rPr>
          <w:rFonts w:ascii="Arial" w:cs="Arial" w:eastAsia="Arial" w:hAnsi="Arial"/>
          <w:b/>
          <w:bCs/>
          <w:color w:val="2E75B6"/>
          <w:sz w:val="20"/>
          <w:szCs w:val="20"/>
        </w:rPr>
        <w:t xml:space="preserve">ℹ️ Note : </w:t>
      </w:r>
      <w:r>
        <w:rPr>
          <w:rFonts w:ascii="Arial" w:cs="Arial" w:eastAsia="Arial" w:hAnsi="Arial"/>
          <w:i/>
          <w:iCs/>
          <w:sz w:val="20"/>
          <w:szCs w:val="20"/>
        </w:rPr>
        <w:t xml:space="preserve">Si le domaine n'est pas « SI - Assurance », contacter l'administrateur META pour rectifier les droits.</w:t>
      </w:r>
    </w:p>
    <w:p>
      <w:pPr>
        <w:spacing w:after="60" w:before="60"/>
      </w:pPr>
      <w:r>
        <w:t xml:space="preserve"/>
      </w:r>
    </w:p>
    <w:p>
      <w:pPr>
        <w:pStyle w:val="Heading2"/>
        <w:pBdr>
          <w:bottom w:val="single" w:color="2E75B6" w:sz="6" w:space="1"/>
        </w:pBdr>
        <w:spacing w:after="120" w:before="240"/>
      </w:pPr>
      <w:r>
        <w:rPr>
          <w:rFonts w:ascii="Arial" w:cs="Arial" w:eastAsia="Arial" w:hAnsi="Arial"/>
          <w:b/>
          <w:bCs/>
          <w:color w:val="1F3864"/>
          <w:sz w:val="24"/>
          <w:szCs w:val="24"/>
        </w:rPr>
        <w:t xml:space="preserve">3.2 Vérification des abonnements</w:t>
      </w:r>
    </w:p>
    <w:p>
      <w:pPr>
        <w:spacing w:after="60" w:before="60"/>
      </w:pPr>
      <w:r>
        <w:rPr>
          <w:rFonts w:ascii="Arial" w:cs="Arial" w:eastAsia="Arial" w:hAnsi="Arial"/>
          <w:sz w:val="22"/>
          <w:szCs w:val="22"/>
        </w:rPr>
        <w:t xml:space="preserve">Dans l'onglet Abonnements des paramètres, il est possible de visualiser et supprimer les abonnements actifs via le bouton « SUPPRIMER TOUS LES ABONNEMENTS ».</w:t>
      </w:r>
    </w:p>
    <w:p>
      <w:pPr>
        <w:spacing w:after="60" w:before="60"/>
      </w:pPr>
      <w:r>
        <w:t xml:space="preserve"/>
      </w:r>
    </w:p>
    <w:p>
      <w:r>
        <w:br w:type="page"/>
      </w:r>
    </w:p>
    <w:p>
      <w:pPr>
        <w:pStyle w:val="Heading1"/>
        <w:shd w:fill="1F3864" w:val="clear"/>
        <w:spacing w:after="200" w:before="300"/>
        <w:ind w:left="200"/>
      </w:pPr>
      <w:r>
        <w:rPr>
          <w:rFonts w:ascii="Arial" w:cs="Arial" w:eastAsia="Arial" w:hAnsi="Arial"/>
          <w:b/>
          <w:bCs/>
          <w:color w:val="FFFFFF"/>
          <w:sz w:val="28"/>
          <w:szCs w:val="28"/>
        </w:rPr>
        <w:t xml:space="preserve">4. Navigation dans les objets</w:t>
      </w:r>
    </w:p>
    <w:p>
      <w:pPr>
        <w:spacing w:after="60" w:before="60"/>
      </w:pPr>
      <w:r>
        <w:t xml:space="preserve"/>
      </w:r>
    </w:p>
    <w:p>
      <w:pPr>
        <w:pStyle w:val="Heading2"/>
        <w:pBdr>
          <w:bottom w:val="single" w:color="2E75B6" w:sz="6" w:space="1"/>
        </w:pBdr>
        <w:spacing w:after="120" w:before="240"/>
      </w:pPr>
      <w:r>
        <w:rPr>
          <w:rFonts w:ascii="Arial" w:cs="Arial" w:eastAsia="Arial" w:hAnsi="Arial"/>
          <w:b/>
          <w:bCs/>
          <w:color w:val="1F3864"/>
          <w:sz w:val="24"/>
          <w:szCs w:val="24"/>
        </w:rPr>
        <w:t xml:space="preserve">4.1 Structure du module avancé</w:t>
      </w:r>
    </w:p>
    <w:p>
      <w:pPr>
        <w:spacing w:after="60" w:before="60"/>
      </w:pPr>
      <w:r>
        <w:rPr>
          <w:rFonts w:ascii="Arial" w:cs="Arial" w:eastAsia="Arial" w:hAnsi="Arial"/>
          <w:sz w:val="22"/>
          <w:szCs w:val="22"/>
        </w:rPr>
        <w:t xml:space="preserve">Le module avancé (accessible via la roue crantée) est organisé en deux grandes sections pour le domaine SI - Assurance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Objets disponibles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APPLICATIF</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Applications métier liées au SI Assurance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CARTOGRAPHIE — Serveurs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Liste des serveurs hébergeant les données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CARTOGRAPHIE — Bases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Bases de données (ex: SIAD)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CARTOGRAPHIE — Tables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Tables de la base de données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CARTOGRAPHIE — Signatures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Signatures des objets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CARTOGRAPHIE — Vues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Vues disponibles dans la base</w:t>
            </w:r>
          </w:p>
        </w:tc>
      </w:tr>
    </w:tbl>
    <w:p>
      <w:pPr>
        <w:spacing w:after="60" w:before="60"/>
      </w:pPr>
      <w:r>
        <w:t xml:space="preserve"/>
      </w:r>
    </w:p>
    <w:p>
      <w:pPr>
        <w:pStyle w:val="Heading2"/>
        <w:pBdr>
          <w:bottom w:val="single" w:color="2E75B6" w:sz="6" w:space="1"/>
        </w:pBdr>
        <w:spacing w:after="120" w:before="240"/>
      </w:pPr>
      <w:r>
        <w:rPr>
          <w:rFonts w:ascii="Arial" w:cs="Arial" w:eastAsia="Arial" w:hAnsi="Arial"/>
          <w:b/>
          <w:bCs/>
          <w:color w:val="1F3864"/>
          <w:sz w:val="24"/>
          <w:szCs w:val="24"/>
        </w:rPr>
        <w:t xml:space="preserve">4.2 Afficher les colonnes Libellé et Description</w:t>
      </w:r>
    </w:p>
    <w:p>
      <w:pPr>
        <w:spacing w:after="60" w:before="60"/>
      </w:pPr>
      <w:r>
        <w:rPr>
          <w:rFonts w:ascii="Arial" w:cs="Arial" w:eastAsia="Arial" w:hAnsi="Arial"/>
          <w:sz w:val="22"/>
          <w:szCs w:val="22"/>
        </w:rPr>
        <w:t xml:space="preserve">Pour enrichir l'affichage des données dans la vue Colonnes, il est nécessaire d'activer les colonnes supplémentaires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Étape 1</w:t>
            </w:r>
          </w:p>
        </w:tc>
        <w:tc>
          <w:tcPr>
            <w:tcW w:type="dxa" w:w="81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20"/>
            </w:tcMar>
          </w:tcPr>
          <w:p>
            <w:r>
              <w:rPr>
                <w:rFonts w:ascii="Arial" w:cs="Arial" w:eastAsia="Arial" w:hAnsi="Arial"/>
                <w:b/>
                <w:bCs/>
                <w:sz w:val="22"/>
                <w:szCs w:val="22"/>
              </w:rPr>
              <w:t xml:space="preserve">Ouvrir le menu des colonnes</w:t>
            </w:r>
          </w:p>
          <w:p>
            <w:r>
              <w:rPr>
                <w:rFonts w:ascii="Arial" w:cs="Arial" w:eastAsia="Arial" w:hAnsi="Arial"/>
                <w:sz w:val="20"/>
                <w:szCs w:val="20"/>
              </w:rPr>
              <w:t xml:space="preserve">Cliquer sur les 3 points « ⋮ » en haut à droite du tableau de données.</w:t>
            </w:r>
          </w:p>
        </w:tc>
      </w:tr>
      <w:tr>
        <w:tc>
          <w:tcPr>
            <w:tcW w:type="dxa" w:w="120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Étape 2</w:t>
            </w:r>
          </w:p>
        </w:tc>
        <w:tc>
          <w:tcPr>
            <w:tcW w:type="dxa" w:w="81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20"/>
            </w:tcMar>
          </w:tcPr>
          <w:p>
            <w:r>
              <w:rPr>
                <w:rFonts w:ascii="Arial" w:cs="Arial" w:eastAsia="Arial" w:hAnsi="Arial"/>
                <w:b/>
                <w:bCs/>
                <w:sz w:val="22"/>
                <w:szCs w:val="22"/>
              </w:rPr>
              <w:t xml:space="preserve">Cocher Libellé et Description</w:t>
            </w:r>
          </w:p>
          <w:p>
            <w:r>
              <w:rPr>
                <w:rFonts w:ascii="Arial" w:cs="Arial" w:eastAsia="Arial" w:hAnsi="Arial"/>
                <w:sz w:val="20"/>
                <w:szCs w:val="20"/>
              </w:rPr>
              <w:t xml:space="preserve">Dans le panneau « Colonnes », cocher les cases « Libellé » et « Description ».</w:t>
            </w:r>
          </w:p>
        </w:tc>
      </w:tr>
      <w:tr>
        <w:tc>
          <w:tcPr>
            <w:tcW w:type="dxa" w:w="12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Étape 3</w:t>
            </w:r>
          </w:p>
        </w:tc>
        <w:tc>
          <w:tcPr>
            <w:tcW w:type="dxa" w:w="8160"/>
            <w:tcBorders>
              <w:top w:val="single" w:color="CCCCCC" w:sz="1"/>
              <w:left w:val="single" w:color="CCCCCC" w:sz="1"/>
              <w:bottom w:val="single" w:color="CCCCCC" w:sz="1"/>
              <w:right w:val="single" w:color="CCCCCC" w:sz="1"/>
            </w:tcBorders>
            <w:shd w:fill="F2F2F2" w:val="clear"/>
            <w:tcMar>
              <w:top w:type="dxa" w:w="80"/>
              <w:left w:type="dxa" w:w="200"/>
              <w:bottom w:type="dxa" w:w="80"/>
              <w:right w:type="dxa" w:w="120"/>
            </w:tcMar>
          </w:tcPr>
          <w:p>
            <w:r>
              <w:rPr>
                <w:rFonts w:ascii="Arial" w:cs="Arial" w:eastAsia="Arial" w:hAnsi="Arial"/>
                <w:b/>
                <w:bCs/>
                <w:sz w:val="22"/>
                <w:szCs w:val="22"/>
              </w:rPr>
              <w:t xml:space="preserve">Valider l'affichage</w:t>
            </w:r>
          </w:p>
          <w:p>
            <w:r>
              <w:rPr>
                <w:rFonts w:ascii="Arial" w:cs="Arial" w:eastAsia="Arial" w:hAnsi="Arial"/>
                <w:sz w:val="20"/>
                <w:szCs w:val="20"/>
              </w:rPr>
              <w:t xml:space="preserve">Les colonnes Libellé et Description apparaissent maintenant dans le tableau, avec les informations métier de chaque champ.</w:t>
            </w:r>
          </w:p>
        </w:tc>
      </w:tr>
    </w:tbl>
    <w:p>
      <w:pPr>
        <w:spacing w:after="60" w:before="60"/>
      </w:pPr>
      <w:r>
        <w:t xml:space="preserve"/>
      </w:r>
    </w:p>
    <w:p>
      <w:pPr>
        <w:pBdr>
          <w:left w:val="single" w:color="2E75B6" w:sz="12"/>
        </w:pBdr>
        <w:shd w:fill="D5E8F0" w:val="clear"/>
        <w:spacing w:after="80" w:before="80"/>
        <w:ind w:left="200" w:right="200"/>
      </w:pPr>
      <w:r>
        <w:rPr>
          <w:rFonts w:ascii="Arial" w:cs="Arial" w:eastAsia="Arial" w:hAnsi="Arial"/>
          <w:b/>
          <w:bCs/>
          <w:color w:val="2E75B6"/>
          <w:sz w:val="20"/>
          <w:szCs w:val="20"/>
        </w:rPr>
        <w:t xml:space="preserve">ℹ️ Note : </w:t>
      </w:r>
      <w:r>
        <w:rPr>
          <w:rFonts w:ascii="Arial" w:cs="Arial" w:eastAsia="Arial" w:hAnsi="Arial"/>
          <w:i/>
          <w:iCs/>
          <w:sz w:val="20"/>
          <w:szCs w:val="20"/>
        </w:rPr>
        <w:t xml:space="preserve">Ces colonnes affichent respectivement le nom fonctionnel et la description détaillée de chaque champ de la base SIAD.</w:t>
      </w:r>
    </w:p>
    <w:p>
      <w:pPr>
        <w:spacing w:after="60" w:before="60"/>
      </w:pPr>
      <w:r>
        <w:t xml:space="preserve"/>
      </w:r>
    </w:p>
    <w:p>
      <w:r>
        <w:br w:type="page"/>
      </w:r>
    </w:p>
    <w:p>
      <w:pPr>
        <w:pStyle w:val="Heading1"/>
        <w:shd w:fill="1F3864" w:val="clear"/>
        <w:spacing w:after="200" w:before="300"/>
        <w:ind w:left="200"/>
      </w:pPr>
      <w:r>
        <w:rPr>
          <w:rFonts w:ascii="Arial" w:cs="Arial" w:eastAsia="Arial" w:hAnsi="Arial"/>
          <w:b/>
          <w:bCs/>
          <w:color w:val="FFFFFF"/>
          <w:sz w:val="28"/>
          <w:szCs w:val="28"/>
        </w:rPr>
        <w:t xml:space="preserve">5. Exemple de colonnes SIAD</w:t>
      </w:r>
    </w:p>
    <w:p>
      <w:pPr>
        <w:spacing w:after="60" w:before="60"/>
      </w:pPr>
      <w:r>
        <w:t xml:space="preserve"/>
      </w:r>
    </w:p>
    <w:p>
      <w:pPr>
        <w:spacing w:after="60" w:before="60"/>
      </w:pPr>
      <w:r>
        <w:rPr>
          <w:rFonts w:ascii="Arial" w:cs="Arial" w:eastAsia="Arial" w:hAnsi="Arial"/>
          <w:sz w:val="22"/>
          <w:szCs w:val="22"/>
        </w:rPr>
        <w:t xml:space="preserve">Voici un exemple des colonnes disponibles dans la base SIAD, domaine SI - Assurance, telles qu'elles apparaissent dans le dictionnaire META après activation des colonnes Libellé et Description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Base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Libellé</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Domaine</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L_SEQ_NBR</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SIAD</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Numéro de séquence</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Numéro de séquence</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 - Assurance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T_CTR_CRETSP</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SIAD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 de création du contrat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 de création du contrat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 - Assurance</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T_QOT_PUBTSP</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SIAD</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Timestamp d'édition du devis</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Timestamp d'édition du devis</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 - Assurance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X_QOT_LSTSTT_COD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SIAD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Code du dernier état du devis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Code du Dernier état du devis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 - Assurance</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X_APPSRC_COD</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SIAD</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Code de la source applicative</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Code de la source applicative</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 - Assurance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B_GNEQOT_LTI</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SIAD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Booléen de dernière image du devis générique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Booléen de dernière image de l'identifiant unique du devis générique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 - Assurance</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T_GNEQOT_SDAUID</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SIAD</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Date de début de l'identifiant unique du devis générique</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Date de début de l'identifiant unique du devis générique</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 - Assurance</w:t>
            </w:r>
          </w:p>
        </w:tc>
      </w:tr>
    </w:tbl>
    <w:p>
      <w:pPr>
        <w:spacing w:after="60" w:before="60"/>
      </w:pPr>
      <w:r>
        <w:t xml:space="preserve"/>
      </w:r>
    </w:p>
    <w:p>
      <w:r>
        <w:br w:type="page"/>
      </w:r>
    </w:p>
    <w:p>
      <w:pPr>
        <w:pStyle w:val="Heading1"/>
        <w:shd w:fill="1F3864" w:val="clear"/>
        <w:spacing w:after="200" w:before="300"/>
        <w:ind w:left="200"/>
      </w:pPr>
      <w:r>
        <w:rPr>
          <w:rFonts w:ascii="Arial" w:cs="Arial" w:eastAsia="Arial" w:hAnsi="Arial"/>
          <w:b/>
          <w:bCs/>
          <w:color w:val="FFFFFF"/>
          <w:sz w:val="28"/>
          <w:szCs w:val="28"/>
        </w:rPr>
        <w:t xml:space="preserve">6. Bonnes pratiques et recommandations</w:t>
      </w:r>
    </w:p>
    <w:p>
      <w:pPr>
        <w:spacing w:after="60" w:before="60"/>
      </w:pPr>
      <w:r>
        <w:t xml:space="preserve"/>
      </w:r>
    </w:p>
    <w:p>
      <w:pPr>
        <w:pStyle w:val="Heading2"/>
        <w:pBdr>
          <w:bottom w:val="single" w:color="2E75B6" w:sz="6" w:space="1"/>
        </w:pBdr>
        <w:spacing w:after="120" w:before="240"/>
      </w:pPr>
      <w:r>
        <w:rPr>
          <w:rFonts w:ascii="Arial" w:cs="Arial" w:eastAsia="Arial" w:hAnsi="Arial"/>
          <w:b/>
          <w:bCs/>
          <w:color w:val="1F3864"/>
          <w:sz w:val="24"/>
          <w:szCs w:val="24"/>
        </w:rPr>
        <w:t xml:space="preserve">6.1 Qualité des captures d'écran</w:t>
      </w:r>
    </w:p>
    <w:p>
      <w:pPr>
        <w:pStyle w:val="ListParagraph"/>
        <w:numPr>
          <w:ilvl w:val="0"/>
          <w:numId w:val="2"/>
        </w:numPr>
        <w:spacing w:after="40" w:before="40"/>
      </w:pPr>
      <w:r>
        <w:rPr>
          <w:rFonts w:ascii="Arial" w:cs="Arial" w:eastAsia="Arial" w:hAnsi="Arial"/>
          <w:sz w:val="22"/>
          <w:szCs w:val="22"/>
        </w:rPr>
        <w:t xml:space="preserve">Utiliser l'outil Capture Windows (Win + Shift + S) plutôt que des photos de l'écran</w:t>
      </w:r>
    </w:p>
    <w:p>
      <w:pPr>
        <w:pStyle w:val="ListParagraph"/>
        <w:numPr>
          <w:ilvl w:val="0"/>
          <w:numId w:val="2"/>
        </w:numPr>
        <w:spacing w:after="40" w:before="40"/>
      </w:pPr>
      <w:r>
        <w:rPr>
          <w:rFonts w:ascii="Arial" w:cs="Arial" w:eastAsia="Arial" w:hAnsi="Arial"/>
          <w:sz w:val="22"/>
          <w:szCs w:val="22"/>
        </w:rPr>
        <w:t xml:space="preserve">Annoter les zones importantes avec des encadrés rouges pour guider le lecteur</w:t>
      </w:r>
    </w:p>
    <w:p>
      <w:pPr>
        <w:pStyle w:val="ListParagraph"/>
        <w:numPr>
          <w:ilvl w:val="0"/>
          <w:numId w:val="2"/>
        </w:numPr>
        <w:spacing w:after="40" w:before="40"/>
      </w:pPr>
      <w:r>
        <w:rPr>
          <w:rFonts w:ascii="Arial" w:cs="Arial" w:eastAsia="Arial" w:hAnsi="Arial"/>
          <w:sz w:val="22"/>
          <w:szCs w:val="22"/>
        </w:rPr>
        <w:t xml:space="preserve">Conserver une résolution minimale de 1920x1080 pour la lisibilité</w:t>
      </w:r>
    </w:p>
    <w:p>
      <w:pPr>
        <w:spacing w:after="60" w:before="60"/>
      </w:pPr>
      <w:r>
        <w:t xml:space="preserve"/>
      </w:r>
    </w:p>
    <w:p>
      <w:pPr>
        <w:pStyle w:val="Heading2"/>
        <w:pBdr>
          <w:bottom w:val="single" w:color="2E75B6" w:sz="6" w:space="1"/>
        </w:pBdr>
        <w:spacing w:after="120" w:before="240"/>
      </w:pPr>
      <w:r>
        <w:rPr>
          <w:rFonts w:ascii="Arial" w:cs="Arial" w:eastAsia="Arial" w:hAnsi="Arial"/>
          <w:b/>
          <w:bCs/>
          <w:color w:val="1F3864"/>
          <w:sz w:val="24"/>
          <w:szCs w:val="24"/>
        </w:rPr>
        <w:t xml:space="preserve">6.2 Mise à jour du dictionnaire</w:t>
      </w:r>
    </w:p>
    <w:p>
      <w:pPr>
        <w:pStyle w:val="ListParagraph"/>
        <w:numPr>
          <w:ilvl w:val="0"/>
          <w:numId w:val="2"/>
        </w:numPr>
        <w:spacing w:after="40" w:before="40"/>
      </w:pPr>
      <w:r>
        <w:rPr>
          <w:rFonts w:ascii="Arial" w:cs="Arial" w:eastAsia="Arial" w:hAnsi="Arial"/>
          <w:sz w:val="22"/>
          <w:szCs w:val="22"/>
        </w:rPr>
        <w:t xml:space="preserve">Toute modification de structure de table doit être répercutée dans META</w:t>
      </w:r>
    </w:p>
    <w:p>
      <w:pPr>
        <w:pStyle w:val="ListParagraph"/>
        <w:numPr>
          <w:ilvl w:val="0"/>
          <w:numId w:val="2"/>
        </w:numPr>
        <w:spacing w:after="40" w:before="40"/>
      </w:pPr>
      <w:r>
        <w:rPr>
          <w:rFonts w:ascii="Arial" w:cs="Arial" w:eastAsia="Arial" w:hAnsi="Arial"/>
          <w:sz w:val="22"/>
          <w:szCs w:val="22"/>
        </w:rPr>
        <w:t xml:space="preserve">Les libellés et descriptions doivent être rédigés en français</w:t>
      </w:r>
    </w:p>
    <w:p>
      <w:pPr>
        <w:pStyle w:val="ListParagraph"/>
        <w:numPr>
          <w:ilvl w:val="0"/>
          <w:numId w:val="2"/>
        </w:numPr>
        <w:spacing w:after="40" w:before="40"/>
      </w:pPr>
      <w:r>
        <w:rPr>
          <w:rFonts w:ascii="Arial" w:cs="Arial" w:eastAsia="Arial" w:hAnsi="Arial"/>
          <w:sz w:val="22"/>
          <w:szCs w:val="22"/>
        </w:rPr>
        <w:t xml:space="preserve">Signaler toute anomalie à l'administrateur META</w:t>
      </w:r>
    </w:p>
    <w:p>
      <w:pPr>
        <w:spacing w:after="60" w:before="60"/>
      </w:pPr>
      <w:r>
        <w:t xml:space="preserve"/>
      </w:r>
    </w:p>
    <w:p>
      <w:pPr>
        <w:pStyle w:val="Heading2"/>
        <w:pBdr>
          <w:bottom w:val="single" w:color="2E75B6" w:sz="6" w:space="1"/>
        </w:pBdr>
        <w:spacing w:after="120" w:before="240"/>
      </w:pPr>
      <w:r>
        <w:rPr>
          <w:rFonts w:ascii="Arial" w:cs="Arial" w:eastAsia="Arial" w:hAnsi="Arial"/>
          <w:b/>
          <w:bCs/>
          <w:color w:val="1F3864"/>
          <w:sz w:val="24"/>
          <w:szCs w:val="24"/>
        </w:rPr>
        <w:t xml:space="preserve">6.3 Gestion des droits</w:t>
      </w:r>
    </w:p>
    <w:p>
      <w:pPr>
        <w:pStyle w:val="ListParagraph"/>
        <w:numPr>
          <w:ilvl w:val="0"/>
          <w:numId w:val="2"/>
        </w:numPr>
        <w:spacing w:after="40" w:before="40"/>
      </w:pPr>
      <w:r>
        <w:rPr>
          <w:rFonts w:ascii="Arial" w:cs="Arial" w:eastAsia="Arial" w:hAnsi="Arial"/>
          <w:sz w:val="22"/>
          <w:szCs w:val="22"/>
        </w:rPr>
        <w:t xml:space="preserve">Le domaine « SI - Assurance » doit être configuré avant toute utilisation</w:t>
      </w:r>
    </w:p>
    <w:p>
      <w:pPr>
        <w:pStyle w:val="ListParagraph"/>
        <w:numPr>
          <w:ilvl w:val="0"/>
          <w:numId w:val="2"/>
        </w:numPr>
        <w:spacing w:after="40" w:before="40"/>
      </w:pPr>
      <w:r>
        <w:rPr>
          <w:rFonts w:ascii="Arial" w:cs="Arial" w:eastAsia="Arial" w:hAnsi="Arial"/>
          <w:sz w:val="22"/>
          <w:szCs w:val="22"/>
        </w:rPr>
        <w:t xml:space="preserve">En cas de problème d'accès, contacter l'équipe d'administration du SI</w:t>
      </w:r>
    </w:p>
    <w:p>
      <w:pPr>
        <w:pStyle w:val="ListParagraph"/>
        <w:numPr>
          <w:ilvl w:val="0"/>
          <w:numId w:val="2"/>
        </w:numPr>
        <w:spacing w:after="40" w:before="40"/>
      </w:pPr>
      <w:r>
        <w:rPr>
          <w:rFonts w:ascii="Arial" w:cs="Arial" w:eastAsia="Arial" w:hAnsi="Arial"/>
          <w:sz w:val="22"/>
          <w:szCs w:val="22"/>
        </w:rPr>
        <w:t xml:space="preserve">Les droits sont nominatifs et non partageables</w:t>
      </w:r>
    </w:p>
    <w:p>
      <w:pPr>
        <w:spacing w:after="60" w:before="60"/>
      </w:pPr>
      <w:r>
        <w:t xml:space="preserve"/>
      </w:r>
    </w:p>
    <w:p>
      <w:pPr>
        <w:pBdr>
          <w:left w:val="single" w:color="2E75B6" w:sz="12"/>
        </w:pBdr>
        <w:shd w:fill="D5E8F0" w:val="clear"/>
        <w:spacing w:after="80" w:before="80"/>
        <w:ind w:left="200" w:right="200"/>
      </w:pPr>
      <w:r>
        <w:rPr>
          <w:rFonts w:ascii="Arial" w:cs="Arial" w:eastAsia="Arial" w:hAnsi="Arial"/>
          <w:b/>
          <w:bCs/>
          <w:color w:val="2E75B6"/>
          <w:sz w:val="20"/>
          <w:szCs w:val="20"/>
        </w:rPr>
        <w:t xml:space="preserve">ℹ️ Note : </w:t>
      </w:r>
      <w:r>
        <w:rPr>
          <w:rFonts w:ascii="Arial" w:cs="Arial" w:eastAsia="Arial" w:hAnsi="Arial"/>
          <w:i/>
          <w:iCs/>
          <w:sz w:val="20"/>
          <w:szCs w:val="20"/>
        </w:rPr>
        <w:t xml:space="preserve">Pour toute question sur le dictionnaire META, contacter Arnaud MAMECIER — Caisse Fédérale CM Siège.</w:t>
      </w:r>
    </w:p>
    <w:p>
      <w:pPr>
        <w:spacing w:after="60" w:before="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pPr>
    <w:r>
      <w:rPr>
        <w:rFonts w:ascii="Arial" w:cs="Arial" w:eastAsia="Arial" w:hAnsi="Arial"/>
        <w:color w:val="888888"/>
        <w:sz w:val="18"/>
        <w:szCs w:val="18"/>
      </w:rPr>
      <w:t xml:space="preserve">Document interne — Caisse Fédérale CM Siège   |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3864" w:val="clear"/>
      <w:spacing w:after="100" w:before="100"/>
      <w:ind w:left="200"/>
    </w:pPr>
    <w:r>
      <w:rPr>
        <w:rFonts w:ascii="Arial" w:cs="Arial" w:eastAsia="Arial" w:hAnsi="Arial"/>
        <w:b/>
        <w:bCs/>
        <w:color w:val="FFFFFF"/>
        <w:sz w:val="20"/>
        <w:szCs w:val="20"/>
      </w:rPr>
      <w:t xml:space="preserve">Dictionnaire META — Guide d'utilisation</w:t>
    </w:r>
    <w:r>
      <w:rPr>
        <w:rFonts w:ascii="Arial" w:cs="Arial" w:eastAsia="Arial" w:hAnsi="Arial"/>
        <w:color w:val="D5E8F0"/>
        <w:sz w:val="18"/>
        <w:szCs w:val="18"/>
      </w:rPr>
      <w:t xml:space="preserve">   |   SI Assurance — SIAD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2026-04-16T18:49:17.400Z</dcterms:created>
  <dcterms:modified xsi:type="dcterms:W3CDTF">2026-04-16T18:49:17.401Z</dcterms:modified>
</cp:coreProperties>
</file>

<file path=docProps/custom.xml><?xml version="1.0" encoding="utf-8"?>
<Properties xmlns="http://schemas.openxmlformats.org/officeDocument/2006/custom-properties" xmlns:vt="http://schemas.openxmlformats.org/officeDocument/2006/docPropsVTypes"/>
</file>