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8"/>
          <w:szCs w:val="48"/>
        </w:rPr>
        <w:t xml:space="preserve">LINE_VIS</w:t>
      </w:r>
    </w:p>
    <w:p>
      <w:pPr>
        <w:spacing w:after="80"/>
        <w:jc w:val="center"/>
      </w:pPr>
      <w:r>
        <w:rPr>
          <w:color w:val="404040"/>
          <w:sz w:val="28"/>
          <w:szCs w:val="28"/>
        </w:rPr>
        <w:t xml:space="preserve">Spécification fonctionnelle et technique</w:t>
      </w:r>
    </w:p>
    <w:p>
      <w:pPr>
        <w:spacing w:after="80"/>
        <w:jc w:val="center"/>
      </w:pPr>
      <w:r>
        <w:rPr>
          <w:i/>
          <w:iCs/>
          <w:color w:val="595959"/>
          <w:sz w:val="24"/>
          <w:szCs w:val="24"/>
        </w:rPr>
        <w:t xml:space="preserve">Export Excel, Trace de navigation &amp; Lignage des données consultées</w:t>
      </w:r>
    </w:p>
    <w:p>
      <w:pPr>
        <w:spacing w:after="400"/>
        <w:jc w:val="center"/>
      </w:pPr>
      <w:r>
        <w:rPr>
          <w:color w:val="808080"/>
          <w:sz w:val="20"/>
          <w:szCs w:val="20"/>
        </w:rPr>
        <w:t xml:space="preserve">Classification : Interne</w:t>
      </w:r>
    </w:p>
    <w:sdt>
      <w:sdtPr>
        <w:alias w:val="Sommaire"/>
      </w:sdtPr>
      <w:sdtContent>
        <w:p>
          <w:r>
            <w:fldChar w:fldCharType="begin" w:dirty="true"/>
            <w:instrText xml:space="preserve">TOC \h \o "1-3"</w:instrText>
            <w:fldChar w:fldCharType="separate"/>
          </w:r>
        </w:p>
        <w:p>
          <w:r>
            <w:fldChar w:fldCharType="end"/>
          </w:r>
        </w:p>
      </w:sdtContent>
    </w:sdt>
    <w:p>
      <w:pPr>
        <w:pageBreakBefore/>
      </w:pPr>
    </w:p>
    <w:p>
      <w:pPr>
        <w:pStyle w:val="Heading1"/>
      </w:pPr>
      <w:r>
        <w:t xml:space="preserve">1. Contexte et objectif</w:t>
      </w:r>
    </w:p>
    <w:p>
      <w:pPr>
        <w:spacing w:after="160"/>
      </w:pPr>
      <w:r>
        <w:rPr>
          <w:b w:val="false"/>
          <w:bCs w:val="false"/>
          <w:i w:val="false"/>
          <w:iCs w:val="false"/>
        </w:rPr>
        <w:t xml:space="preserve">La fonctionnalité d'export permet à l'utilisateur de récupérer, au format Excel, les résultats issus de deux écrans de l'application LINE_VIS : l'écran de recherche (lot courant) et l'écran de consultation de l'historique (2ᵉ lot, statut à confirmer).</w:t>
      </w:r>
    </w:p>
    <w:p>
      <w:pPr>
        <w:spacing w:after="160"/>
      </w:pPr>
      <w:r>
        <w:rPr>
          <w:b w:val="false"/>
          <w:bCs w:val="false"/>
          <w:i w:val="false"/>
          <w:iCs w:val="false"/>
        </w:rPr>
        <w:t xml:space="preserve">L'objectif métier n'est pas la simple visualisation hors-ligne des données, mais la préparation d'un import en masse : l'utilisateur doit pouvoir exporter, corriger ou compléter les données dans Excel, puis réimporter le fichier pour effectuer une mise à jour par lot.</w:t>
      </w:r>
    </w:p>
    <w:p>
      <w:pPr>
        <w:spacing w:after="160"/>
      </w:pPr>
      <w:r>
        <w:rPr>
          <w:b w:val="false"/>
          <w:bCs w:val="false"/>
          <w:i w:val="false"/>
          <w:iCs w:val="false"/>
        </w:rPr>
        <w:t xml:space="preserve">En complément, une trace de navigation doit permettre de reconstituer le parcours utilisateur (recherches, consultations, exports) dans un objectif d'audit, cohérent avec la classification "Interne" des données traitées.</w:t>
      </w:r>
    </w:p>
    <w:p>
      <w:pPr>
        <w:pStyle w:val="Heading1"/>
      </w:pPr>
      <w:r>
        <w:t xml:space="preserve">2. Règle fonctionnelle clé : format d'export ≠ format d'affichage</w:t>
      </w:r>
    </w:p>
    <w:p>
      <w:pPr>
        <w:spacing w:after="160"/>
      </w:pPr>
      <w:r>
        <w:rPr>
          <w:b w:val="false"/>
          <w:bCs w:val="false"/>
          <w:i w:val="false"/>
          <w:iCs w:val="false"/>
        </w:rPr>
        <w:t xml:space="preserve">C'est le point central de la spécification d'origine. L'export ne doit pas être un simple « dump » des colonnes visibles à l'écran (celles de la grille de résultats, avec mise en forme, colonnes calculées, libellés traduits, etc.).</w:t>
      </w:r>
    </w:p>
    <w:p>
      <w:pPr>
        <w:spacing w:after="160"/>
      </w:pPr>
      <w:r>
        <w:rPr>
          <w:b w:val="false"/>
          <w:bCs w:val="false"/>
          <w:i w:val="false"/>
          <w:iCs w:val="false"/>
        </w:rPr>
        <w:t xml:space="preserve">Il doit respecter strictement le format attendu par le module d'import par lot : mêmes noms de colonnes, même ordre, mêmes types de données, mêmes codes techniques (et non les libellés affichés).</w:t>
      </w:r>
    </w:p>
    <w:p>
      <w:pPr>
        <w:pBdr>
          <w:left w:val="single" w:color="BF8F00" w:sz="12" w:space="8"/>
        </w:pBdr>
        <w:spacing w:after="200"/>
      </w:pPr>
      <w:r>
        <w:rPr>
          <w:i/>
          <w:iCs/>
          <w:color w:val="7F6000"/>
          <w:sz w:val="20"/>
          <w:szCs w:val="20"/>
        </w:rPr>
        <w:t xml:space="preserve">Exemple : la grille affiche « Colonne / Table / Schéma / Environnement / Nom du programme » avec des libellés lisibles ; si le format d'import attend des codes techniques ou un nombre de colonnes différent, c'est ce second format qui doit primer dans le fichier exporté.</w:t>
      </w:r>
    </w:p>
    <w:p>
      <w:pPr>
        <w:pStyle w:val="Heading1"/>
      </w:pPr>
      <w:r>
        <w:t xml:space="preserve">3. Spécification fonctionnelle — Export Excel</w:t>
      </w:r>
    </w:p>
    <w:p>
      <w:pPr>
        <w:pStyle w:val="Heading2"/>
      </w:pPr>
      <w:r>
        <w:t xml:space="preserve">3.1 Export — Résultats de recherche (V2)</w:t>
      </w:r>
    </w:p>
    <w:p>
      <w:pPr>
        <w:pStyle w:val="ListParagraph"/>
        <w:numPr>
          <w:ilvl w:val="0"/>
          <w:numId w:val="2"/>
        </w:numPr>
        <w:spacing w:after="80"/>
      </w:pPr>
      <w:r>
        <w:t xml:space="preserve">Déclencheur : bouton « Exporter » disponible sur l'écran de résultats de recherche, actif uniquement si la recherche a renvoyé au moins un résultat.</w:t>
      </w:r>
    </w:p>
    <w:p>
      <w:pPr>
        <w:pStyle w:val="ListParagraph"/>
        <w:numPr>
          <w:ilvl w:val="0"/>
          <w:numId w:val="2"/>
        </w:numPr>
        <w:spacing w:after="80"/>
      </w:pPr>
      <w:r>
        <w:t xml:space="preserve">Périmètre : ensemble des lignes du résultat de recherche courant (point à clarifier : export de la page affichée ou de la totalité du résultat si pagination).</w:t>
      </w:r>
    </w:p>
    <w:p>
      <w:pPr>
        <w:pStyle w:val="ListParagraph"/>
        <w:numPr>
          <w:ilvl w:val="0"/>
          <w:numId w:val="2"/>
        </w:numPr>
        <w:spacing w:after="80"/>
      </w:pPr>
      <w:r>
        <w:t xml:space="preserve">Format de sortie : fichier .xlsx, une feuille unique, en-têtes en première ligne correspondant exactement aux colonnes attendues par le module d'import.</w:t>
      </w:r>
    </w:p>
    <w:p>
      <w:pPr>
        <w:pStyle w:val="ListParagraph"/>
        <w:numPr>
          <w:ilvl w:val="0"/>
          <w:numId w:val="2"/>
        </w:numPr>
        <w:spacing w:after="80"/>
      </w:pPr>
      <w:r>
        <w:t xml:space="preserve">Compatibilité réimport : le fichier généré doit pouvoir être réinjecté tel quel (ou après modification des valeurs, pas de la structure) dans la fonctionnalité d'import par lot.</w:t>
      </w:r>
    </w:p>
    <w:p>
      <w:pPr>
        <w:pStyle w:val="Heading2"/>
      </w:pPr>
      <w:r>
        <w:t xml:space="preserve">3.2 Export — Historique (2ᵉ lot)</w:t>
      </w:r>
    </w:p>
    <w:p>
      <w:pPr>
        <w:spacing w:after="160"/>
      </w:pPr>
      <w:r>
        <w:rPr>
          <w:b w:val="false"/>
          <w:bCs w:val="false"/>
          <w:i w:val="false"/>
          <w:iCs w:val="false"/>
        </w:rPr>
        <w:t xml:space="preserve">Même règle de conformité au format d'import. Le statut barré dans le document d'origine suggère que cette fonctionnalité a été retirée du périmètre actuel ou reportée.</w:t>
      </w:r>
    </w:p>
    <w:p>
      <w:pPr>
        <w:pBdr>
          <w:left w:val="single" w:color="BF8F00" w:sz="12" w:space="8"/>
        </w:pBdr>
        <w:spacing w:after="200"/>
      </w:pPr>
      <w:r>
        <w:rPr>
          <w:i/>
          <w:iCs/>
          <w:color w:val="7F6000"/>
          <w:sz w:val="20"/>
          <w:szCs w:val="20"/>
        </w:rPr>
        <w:t xml:space="preserve">À valider avec le métier avant toute mise en œuvre : fonctionnalité non confirmée dans le périmètre actuel.</w:t>
      </w:r>
    </w:p>
    <w:p>
      <w:pPr>
        <w:pStyle w:val="Heading1"/>
      </w:pPr>
      <w:r>
        <w:t xml:space="preserve">4. Spécification technique — Export Excel</w:t>
      </w:r>
    </w:p>
    <w:p>
      <w:pPr>
        <w:pStyle w:val="ListParagraph"/>
        <w:numPr>
          <w:ilvl w:val="0"/>
          <w:numId w:val="2"/>
        </w:numPr>
        <w:spacing w:after="80"/>
      </w:pPr>
      <w:r>
        <w:t xml:space="preserve">Génération du fichier côté serveur, à partir du même result set que l'affichage, via un mapping dédié colonnes-affichage → colonnes-import (et non un export direct du DataTable).</w:t>
      </w:r>
    </w:p>
    <w:p>
      <w:pPr>
        <w:pStyle w:val="ListParagraph"/>
        <w:numPr>
          <w:ilvl w:val="0"/>
          <w:numId w:val="2"/>
        </w:numPr>
        <w:spacing w:after="80"/>
      </w:pPr>
      <w:r>
        <w:t xml:space="preserve">Mapping de colonnes : table/dictionnaire de correspondance entre les colonnes de LINE_VIS_SearchList et les colonnes attendues par le module d'import, pour éviter toute dérive en cas d'évolution indépendante des deux formats.</w:t>
      </w:r>
    </w:p>
    <w:p>
      <w:pPr>
        <w:pStyle w:val="ListParagraph"/>
        <w:numPr>
          <w:ilvl w:val="0"/>
          <w:numId w:val="2"/>
        </w:numPr>
        <w:spacing w:after="80"/>
      </w:pPr>
      <w:r>
        <w:t xml:space="preserve">Format technique : génération via ClosedXML ou EPPlus (cohérent avec la stack .NET / WebForms), écriture directe des en-têtes techniques attendus par l'import.</w:t>
      </w:r>
    </w:p>
    <w:p>
      <w:pPr>
        <w:pStyle w:val="ListParagraph"/>
        <w:numPr>
          <w:ilvl w:val="0"/>
          <w:numId w:val="2"/>
        </w:numPr>
        <w:spacing w:after="80"/>
      </w:pPr>
      <w:r>
        <w:t xml:space="preserve">Performance : pour des volumes importants, prévoir un export en flux (streaming) plutôt qu'un chargement complet en mémoire, afin d'éviter timeouts et saturation mémoire.</w:t>
      </w:r>
    </w:p>
    <w:p>
      <w:pPr>
        <w:pStyle w:val="ListParagraph"/>
        <w:numPr>
          <w:ilvl w:val="0"/>
          <w:numId w:val="2"/>
        </w:numPr>
        <w:spacing w:after="80"/>
      </w:pPr>
      <w:r>
        <w:t xml:space="preserve">Validation post-export : vérifier la conformité du fichier généré au schéma d'import (nombre de colonnes, ordre, types) avant proposition de téléchargement.</w:t>
      </w:r>
    </w:p>
    <w:p>
      <w:pPr>
        <w:pStyle w:val="Heading1"/>
      </w:pPr>
      <w:r>
        <w:t xml:space="preserve">5. Trace de navigation (audit / log)</w:t>
      </w:r>
    </w:p>
    <w:p>
      <w:pPr>
        <w:pStyle w:val="Heading2"/>
      </w:pPr>
      <w:r>
        <w:t xml:space="preserve">5.1 Objectif fonctionnel</w:t>
      </w:r>
    </w:p>
    <w:p>
      <w:pPr>
        <w:spacing w:after="160"/>
      </w:pPr>
      <w:r>
        <w:rPr>
          <w:b w:val="false"/>
          <w:bCs w:val="false"/>
          <w:i w:val="false"/>
          <w:iCs w:val="false"/>
        </w:rPr>
        <w:t xml:space="preserve">Chaque action significative de l'utilisateur sur les écrans de recherche et d'historique doit être tracée, afin de reconstituer le parcours de navigation : qui a consulté quoi, quand, avec quels critères, et qui a exporté quoi.</w:t>
      </w:r>
    </w:p>
    <w:p>
      <w:pPr>
        <w:spacing w:after="160"/>
      </w:pPr>
      <w:r>
        <w:rPr>
          <w:b w:val="false"/>
          <w:bCs w:val="false"/>
          <w:i w:val="false"/>
          <w:iCs w:val="false"/>
        </w:rPr>
        <w:t xml:space="preserve">Cela répond à un besoin d'audit sur des données classifiées « Interne », et permet le diagnostic en cas d'anomalie remontée par un utilisateur.</w:t>
      </w:r>
    </w:p>
    <w:p>
      <w:pPr>
        <w:pStyle w:val="Heading2"/>
      </w:pPr>
      <w:r>
        <w:t xml:space="preserve">5.2 Événements à tracer</w:t>
      </w:r>
    </w:p>
    <w:p>
      <w:pPr>
        <w:pStyle w:val="ListParagraph"/>
        <w:numPr>
          <w:ilvl w:val="0"/>
          <w:numId w:val="2"/>
        </w:numPr>
        <w:spacing w:after="80"/>
      </w:pPr>
      <w:r>
        <w:t xml:space="preserve">Recherche effectuée : utilisateur, horodatage, critères saisis (colonne, table, schéma, environnement, programme), nombre de résultats retournés.</w:t>
      </w:r>
    </w:p>
    <w:p>
      <w:pPr>
        <w:pStyle w:val="ListParagraph"/>
        <w:numPr>
          <w:ilvl w:val="0"/>
          <w:numId w:val="2"/>
        </w:numPr>
        <w:spacing w:after="80"/>
      </w:pPr>
      <w:r>
        <w:t xml:space="preserve">Consultation d'un résultat ou d'un détail (drill-down) : utilisateur, horodatage, identifiant de l'enregistrement consulté.</w:t>
      </w:r>
    </w:p>
    <w:p>
      <w:pPr>
        <w:pStyle w:val="ListParagraph"/>
        <w:numPr>
          <w:ilvl w:val="0"/>
          <w:numId w:val="2"/>
        </w:numPr>
        <w:spacing w:after="80"/>
      </w:pPr>
      <w:r>
        <w:t xml:space="preserve">Export Excel déclenché : utilisateur, horodatage, type d'export (recherche / historique), nombre de lignes exportées, critères associés.</w:t>
      </w:r>
    </w:p>
    <w:p>
      <w:pPr>
        <w:pStyle w:val="ListParagraph"/>
        <w:numPr>
          <w:ilvl w:val="0"/>
          <w:numId w:val="2"/>
        </w:numPr>
        <w:spacing w:after="80"/>
      </w:pPr>
      <w:r>
        <w:t xml:space="preserve">Consultation de l'historique (si confirmée) : utilisateur, horodatage, période ou filtre consulté.</w:t>
      </w:r>
    </w:p>
    <w:p>
      <w:pPr>
        <w:pStyle w:val="ListParagraph"/>
        <w:numPr>
          <w:ilvl w:val="0"/>
          <w:numId w:val="2"/>
        </w:numPr>
        <w:spacing w:after="80"/>
      </w:pPr>
      <w:r>
        <w:t xml:space="preserve">Navigation entre écrans (optionnel, granularité à arbitrer) : écran source, écran cible, horodatage.</w:t>
      </w:r>
    </w:p>
    <w:p>
      <w:pPr>
        <w:pStyle w:val="Heading2"/>
      </w:pPr>
      <w:r>
        <w:t xml:space="preserve">5.3 Spécification technique</w:t>
      </w:r>
    </w:p>
    <w:p>
      <w:pPr>
        <w:pStyle w:val="ListParagraph"/>
        <w:numPr>
          <w:ilvl w:val="0"/>
          <w:numId w:val="2"/>
        </w:numPr>
        <w:spacing w:after="80"/>
      </w:pPr>
      <w:r>
        <w:t xml:space="preserve">Insertion asynchrone (fire-and-forget ou file de messages légère) pour ne pas pénaliser les temps de réponse des écrans, notamment sur de gros volumes.</w:t>
      </w:r>
    </w:p>
    <w:p>
      <w:pPr>
        <w:pStyle w:val="ListParagraph"/>
        <w:numPr>
          <w:ilvl w:val="0"/>
          <w:numId w:val="2"/>
        </w:numPr>
        <w:spacing w:after="80"/>
      </w:pPr>
      <w:r>
        <w:t xml:space="preserve">Index et volumétrie : prévoir une politique de purge/archivage ou une indexation adaptée (utilisateur, date) pour permettre des requêtes d'audit rapides sans dégrader les écritures.</w:t>
      </w:r>
    </w:p>
    <w:p>
      <w:pPr>
        <w:pStyle w:val="ListParagraph"/>
        <w:numPr>
          <w:ilvl w:val="0"/>
          <w:numId w:val="2"/>
        </w:numPr>
        <w:spacing w:after="80"/>
      </w:pPr>
      <w:r>
        <w:t xml:space="preserve">Restitution : écran ou export dédié (réutilisant le mécanisme d'export Excel) pour consulter le journal, filtrable par utilisateur, période et type d'action.</w:t>
      </w:r>
    </w:p>
    <w:p>
      <w:pPr>
        <w:pStyle w:val="Heading1"/>
      </w:pPr>
      <w:r>
        <w:t xml:space="preserve">6. Modèle de données — Trace de navigation</w:t>
      </w:r>
    </w:p>
    <w:p>
      <w:pPr>
        <w:spacing w:after="160"/>
      </w:pPr>
      <w:r>
        <w:rPr>
          <w:b w:val="false"/>
          <w:bCs w:val="false"/>
          <w:i w:val="false"/>
          <w:iCs w:val="false"/>
        </w:rPr>
        <w:t xml:space="preserve">Le modèle ci-dessous reprend la convention de nommage des objets existants du projet (préfixe LINE_VIS_).</w:t>
      </w:r>
    </w:p>
    <w:p>
      <w:pPr>
        <w:pStyle w:val="Heading2"/>
      </w:pPr>
      <w:r>
        <w:t xml:space="preserve">6.1 Table de référence des types d'action — LINE_VIS_NAVLOG_TYPE</w:t>
      </w:r>
    </w:p>
    <w:p>
      <w:pPr>
        <w:spacing w:after="160"/>
      </w:pPr>
      <w:r>
        <w:rPr>
          <w:b w:val="false"/>
          <w:bCs w:val="false"/>
          <w:i w:val="false"/>
          <w:iCs w:val="false"/>
        </w:rPr>
        <w:t xml:space="preserve">Table de référence statique listant les types d'événements traçables, afin d'éviter la saisie libre de codes dans la table de log principale.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00"/>
        <w:gridCol w:w="42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Colonne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 SQL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Clé</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ID_TYPE_ACTION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TINYINT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PK</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Identifiant unique du type d'action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CODE_ACTION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VARCHAR(20)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Unique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Code technique (RECHERCHE, EXPORT, CONSULTATION, NAVIGATION)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LIBELLE_ACTION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VARCHAR(100)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Libellé lisible pour affichage dans l'écran d'audit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ACTIF</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BIT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Indique si le type d'action est encore utilisé (désactivation logique)</w:t>
            </w:r>
          </w:p>
        </w:tc>
      </w:tr>
    </w:tbl>
    <w:p>
      <w:pPr>
        <w:spacing w:after="160"/>
      </w:pPr>
      <w:r>
        <w:rPr>
          <w:b w:val="false"/>
          <w:bCs w:val="false"/>
          <w:i w:val="false"/>
          <w:iCs w:val="false"/>
        </w:rPr>
        <w:t xml:space="preserve"/>
      </w:r>
    </w:p>
    <w:p>
      <w:pPr>
        <w:spacing w:after="160"/>
      </w:pPr>
      <w:r>
        <w:rPr>
          <w:b/>
          <w:bCs/>
          <w:i w:val="false"/>
          <w:iCs w:val="false"/>
        </w:rPr>
        <w:t xml:space="preserve">Exemple de données de référence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00"/>
        <w:gridCol w:w="19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ID_TYPE_ACTION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CODE_ACTION</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LIBELLE_ACTION</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ACTIF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RECHERCHE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Recherche effectuée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EXPORT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Export Excel déclenché</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CONSULTATION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Consultation d'un détail / historique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NAVIGATION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Navigation entre écrans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1</w:t>
            </w:r>
          </w:p>
        </w:tc>
      </w:tr>
    </w:tbl>
    <w:p>
      <w:pPr>
        <w:pStyle w:val="Heading2"/>
      </w:pPr>
      <w:r>
        <w:t xml:space="preserve">6.2 Table principale de log — LINE_VIS_NAVLOG</w:t>
      </w:r>
    </w:p>
    <w:p>
      <w:pPr>
        <w:spacing w:after="160"/>
      </w:pPr>
      <w:r>
        <w:rPr>
          <w:b w:val="false"/>
          <w:bCs w:val="false"/>
          <w:i w:val="false"/>
          <w:iCs w:val="false"/>
        </w:rPr>
        <w:t xml:space="preserve">Table d'enregistrement de chaque événement de navigation, en écriture asynchrone.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Colonne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 SQL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Clé</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ID_LOG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BIGINT IDENTITY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Identifiant unique auto-incrémenté</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UTILISATEUR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VARCHAR(50)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FK / Index</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Identifiant ou login de l'utilisateur ayant déclenché l'action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DATE_ACTION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DATETIME2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Index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Horodatage de l'événement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ID_TYPE_ACTION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TINYINT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FK → LINE_VIS_NAVLOG_TYPE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Type d'action tracée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ECRAN_SOURCE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VARCHAR(50)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Écran depuis lequel l'action a été déclenchée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ECRAN_CIBLE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VARCHAR(50)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Écran cible (cas de navigation ou de drill-down)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CRITERES_RECHERCHE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NVARCHAR(MAX)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Critères de recherche au format JSON (colonne, table, schéma, environnement, programme)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NB_RESULTATS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Nombre de résultats retournés ou exportés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TYPE_EXPORT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VARCHAR(20)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Pour les événements EXPORT : « RECHERCHE » ou « HISTORIQUE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ID_ENREGISTREMENT_CONSULTE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VARCHAR(100)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Identifiant de l'enregistrement consulté (cas CONSULTATION)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DUREE_MS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Durée d'exécution de l'action en millisecondes (optionnel, diagnostic perf.)</w:t>
            </w:r>
          </w:p>
        </w:tc>
      </w:tr>
    </w:tbl>
    <w:p>
      <w:pPr>
        <w:pStyle w:val="Heading3"/>
      </w:pPr>
      <w:r>
        <w:t xml:space="preserve">Index recommandés</w:t>
      </w:r>
    </w:p>
    <w:p>
      <w:pPr>
        <w:pStyle w:val="ListParagraph"/>
        <w:numPr>
          <w:ilvl w:val="0"/>
          <w:numId w:val="2"/>
        </w:numPr>
        <w:spacing w:after="80"/>
      </w:pPr>
      <w:r>
        <w:t xml:space="preserve">IX_NAVLOG_UTILISATEUR_DATE sur (UTILISATEUR, DATE_ACTION) — pour les requêtes d'audit par utilisateur et par période.</w:t>
      </w:r>
    </w:p>
    <w:p>
      <w:pPr>
        <w:pStyle w:val="ListParagraph"/>
        <w:numPr>
          <w:ilvl w:val="0"/>
          <w:numId w:val="2"/>
        </w:numPr>
        <w:spacing w:after="80"/>
      </w:pPr>
      <w:r>
        <w:t xml:space="preserve">IX_NAVLOG_TYPE_DATE sur (ID_TYPE_ACTION, DATE_ACTION) — pour les requêtes par type d'action.</w:t>
      </w:r>
    </w:p>
    <w:p>
      <w:pPr>
        <w:pBdr>
          <w:left w:val="single" w:color="BF8F00" w:sz="12" w:space="8"/>
        </w:pBdr>
        <w:spacing w:after="200"/>
      </w:pPr>
      <w:r>
        <w:rPr>
          <w:i/>
          <w:iCs/>
          <w:color w:val="7F6000"/>
          <w:sz w:val="20"/>
          <w:szCs w:val="20"/>
        </w:rPr>
        <w:t xml:space="preserve">Conformément au point d'attention du document d'origine sur les gros volumes : ces index facilitent la recherche mais ralentissent l'insertion. À combiner avec l'écriture asynchrone et, si nécessaire, une stratégie de partitionnement par date ou d'archivage périodique des données anciennes.</w:t>
      </w:r>
    </w:p>
    <w:p>
      <w:pPr>
        <w:pStyle w:val="Heading3"/>
      </w:pPr>
      <w:r>
        <w:t xml:space="preserve">Script de création (T-SQL)</w:t>
      </w:r>
    </w:p>
    <w:p>
      <w:pPr>
        <w:shd w:fill="F2F2F2" w:val="clear"/>
        <w:spacing w:after="160"/>
      </w:pPr>
      <w:r>
        <w:rPr>
          <w:rFonts w:ascii="Consolas" w:cs="Consolas" w:eastAsia="Consolas" w:hAnsi="Consolas"/>
          <w:sz w:val="18"/>
          <w:szCs w:val="18"/>
        </w:rPr>
        <w:t xml:space="preserve">CREATE TABLE LINE_VIS_NAVLOG_TYPE (</w:t>
      </w:r>
    </w:p>
    <w:p>
      <w:pPr>
        <w:shd w:fill="F2F2F2" w:val="clear"/>
        <w:spacing w:after="160"/>
      </w:pPr>
      <w:r>
        <w:rPr>
          <w:rFonts w:ascii="Consolas" w:cs="Consolas" w:eastAsia="Consolas" w:hAnsi="Consolas"/>
          <w:sz w:val="18"/>
          <w:szCs w:val="18"/>
        </w:rPr>
        <w:t xml:space="preserve">    ID_TYPE_ACTION   TINYINT       NOT NULL IDENTITY(1,1),</w:t>
      </w:r>
    </w:p>
    <w:p>
      <w:pPr>
        <w:shd w:fill="F2F2F2" w:val="clear"/>
        <w:spacing w:after="160"/>
      </w:pPr>
      <w:r>
        <w:rPr>
          <w:rFonts w:ascii="Consolas" w:cs="Consolas" w:eastAsia="Consolas" w:hAnsi="Consolas"/>
          <w:sz w:val="18"/>
          <w:szCs w:val="18"/>
        </w:rPr>
        <w:t xml:space="preserve">    CODE_ACTION      VARCHAR(20)   NOT NULL,</w:t>
      </w:r>
    </w:p>
    <w:p>
      <w:pPr>
        <w:shd w:fill="F2F2F2" w:val="clear"/>
        <w:spacing w:after="160"/>
      </w:pPr>
      <w:r>
        <w:rPr>
          <w:rFonts w:ascii="Consolas" w:cs="Consolas" w:eastAsia="Consolas" w:hAnsi="Consolas"/>
          <w:sz w:val="18"/>
          <w:szCs w:val="18"/>
        </w:rPr>
        <w:t xml:space="preserve">    LIBELLE_ACTION   VARCHAR(100)  NOT NULL,</w:t>
      </w:r>
    </w:p>
    <w:p>
      <w:pPr>
        <w:shd w:fill="F2F2F2" w:val="clear"/>
        <w:spacing w:after="160"/>
      </w:pPr>
      <w:r>
        <w:rPr>
          <w:rFonts w:ascii="Consolas" w:cs="Consolas" w:eastAsia="Consolas" w:hAnsi="Consolas"/>
          <w:sz w:val="18"/>
          <w:szCs w:val="18"/>
        </w:rPr>
        <w:t xml:space="preserve">    ACTIF            BIT           NOT NULL DEFAULT 1,</w:t>
      </w:r>
    </w:p>
    <w:p>
      <w:pPr>
        <w:shd w:fill="F2F2F2" w:val="clear"/>
        <w:spacing w:after="160"/>
      </w:pPr>
      <w:r>
        <w:rPr>
          <w:rFonts w:ascii="Consolas" w:cs="Consolas" w:eastAsia="Consolas" w:hAnsi="Consolas"/>
          <w:sz w:val="18"/>
          <w:szCs w:val="18"/>
        </w:rPr>
        <w:t xml:space="preserve">    CONSTRAINT PK_NAVLOG_TYPE PRIMARY KEY (ID_TYPE_ACTION),</w:t>
      </w:r>
    </w:p>
    <w:p>
      <w:pPr>
        <w:shd w:fill="F2F2F2" w:val="clear"/>
        <w:spacing w:after="160"/>
      </w:pPr>
      <w:r>
        <w:rPr>
          <w:rFonts w:ascii="Consolas" w:cs="Consolas" w:eastAsia="Consolas" w:hAnsi="Consolas"/>
          <w:sz w:val="18"/>
          <w:szCs w:val="18"/>
        </w:rPr>
        <w:t xml:space="preserve">    CONSTRAINT UQ_NAVLOG_TYPE_CODE UNIQUE (CODE_ACTION)</w:t>
      </w:r>
    </w:p>
    <w:p>
      <w:pPr>
        <w:shd w:fill="F2F2F2" w:val="clear"/>
        <w:spacing w:after="160"/>
      </w:pPr>
      <w:r>
        <w:rPr>
          <w:rFonts w:ascii="Consolas" w:cs="Consolas" w:eastAsia="Consolas" w:hAnsi="Consolas"/>
          <w:sz w:val="18"/>
          <w:szCs w:val="18"/>
        </w:rPr>
        <w:t xml:space="preserve">);</w:t>
      </w:r>
    </w:p>
    <w:p>
      <w:pPr>
        <w:spacing w:after="160"/>
      </w:pPr>
      <w:r>
        <w:rPr>
          <w:b w:val="false"/>
          <w:bCs w:val="false"/>
          <w:i w:val="false"/>
          <w:iCs w:val="false"/>
        </w:rPr>
        <w:t xml:space="preserve"/>
      </w:r>
    </w:p>
    <w:p>
      <w:pPr>
        <w:shd w:fill="F2F2F2" w:val="clear"/>
        <w:spacing w:after="160"/>
      </w:pPr>
      <w:r>
        <w:rPr>
          <w:rFonts w:ascii="Consolas" w:cs="Consolas" w:eastAsia="Consolas" w:hAnsi="Consolas"/>
          <w:sz w:val="18"/>
          <w:szCs w:val="18"/>
        </w:rPr>
        <w:t xml:space="preserve">CREATE TABLE LINE_VIS_NAVLOG (</w:t>
      </w:r>
    </w:p>
    <w:p>
      <w:pPr>
        <w:shd w:fill="F2F2F2" w:val="clear"/>
        <w:spacing w:after="160"/>
      </w:pPr>
      <w:r>
        <w:rPr>
          <w:rFonts w:ascii="Consolas" w:cs="Consolas" w:eastAsia="Consolas" w:hAnsi="Consolas"/>
          <w:sz w:val="18"/>
          <w:szCs w:val="18"/>
        </w:rPr>
        <w:t xml:space="preserve">    ID_LOG                      BIGINT          NOT NULL IDENTITY(1,1),</w:t>
      </w:r>
    </w:p>
    <w:p>
      <w:pPr>
        <w:shd w:fill="F2F2F2" w:val="clear"/>
        <w:spacing w:after="160"/>
      </w:pPr>
      <w:r>
        <w:rPr>
          <w:rFonts w:ascii="Consolas" w:cs="Consolas" w:eastAsia="Consolas" w:hAnsi="Consolas"/>
          <w:sz w:val="18"/>
          <w:szCs w:val="18"/>
        </w:rPr>
        <w:t xml:space="preserve">    UTILISATEUR                 VARCHAR(50)     NOT NULL,</w:t>
      </w:r>
    </w:p>
    <w:p>
      <w:pPr>
        <w:shd w:fill="F2F2F2" w:val="clear"/>
        <w:spacing w:after="160"/>
      </w:pPr>
      <w:r>
        <w:rPr>
          <w:rFonts w:ascii="Consolas" w:cs="Consolas" w:eastAsia="Consolas" w:hAnsi="Consolas"/>
          <w:sz w:val="18"/>
          <w:szCs w:val="18"/>
        </w:rPr>
        <w:t xml:space="preserve">    DATE_ACTION                 DATETIME2(3)    NOT NULL DEFAULT SYSDATETIME(),</w:t>
      </w:r>
    </w:p>
    <w:p>
      <w:pPr>
        <w:shd w:fill="F2F2F2" w:val="clear"/>
        <w:spacing w:after="160"/>
      </w:pPr>
      <w:r>
        <w:rPr>
          <w:rFonts w:ascii="Consolas" w:cs="Consolas" w:eastAsia="Consolas" w:hAnsi="Consolas"/>
          <w:sz w:val="18"/>
          <w:szCs w:val="18"/>
        </w:rPr>
        <w:t xml:space="preserve">    ID_TYPE_ACTION              TINYINT         NOT NULL,</w:t>
      </w:r>
    </w:p>
    <w:p>
      <w:pPr>
        <w:shd w:fill="F2F2F2" w:val="clear"/>
        <w:spacing w:after="160"/>
      </w:pPr>
      <w:r>
        <w:rPr>
          <w:rFonts w:ascii="Consolas" w:cs="Consolas" w:eastAsia="Consolas" w:hAnsi="Consolas"/>
          <w:sz w:val="18"/>
          <w:szCs w:val="18"/>
        </w:rPr>
        <w:t xml:space="preserve">    ECRAN_SOURCE                VARCHAR(50)     NULL,</w:t>
      </w:r>
    </w:p>
    <w:p>
      <w:pPr>
        <w:shd w:fill="F2F2F2" w:val="clear"/>
        <w:spacing w:after="160"/>
      </w:pPr>
      <w:r>
        <w:rPr>
          <w:rFonts w:ascii="Consolas" w:cs="Consolas" w:eastAsia="Consolas" w:hAnsi="Consolas"/>
          <w:sz w:val="18"/>
          <w:szCs w:val="18"/>
        </w:rPr>
        <w:t xml:space="preserve">    ECRAN_CIBLE                  VARCHAR(50)     NULL,</w:t>
      </w:r>
    </w:p>
    <w:p>
      <w:pPr>
        <w:shd w:fill="F2F2F2" w:val="clear"/>
        <w:spacing w:after="160"/>
      </w:pPr>
      <w:r>
        <w:rPr>
          <w:rFonts w:ascii="Consolas" w:cs="Consolas" w:eastAsia="Consolas" w:hAnsi="Consolas"/>
          <w:sz w:val="18"/>
          <w:szCs w:val="18"/>
        </w:rPr>
        <w:t xml:space="preserve">    CRITERES_RECHERCHE          NVARCHAR(MAX)   NULL,</w:t>
      </w:r>
    </w:p>
    <w:p>
      <w:pPr>
        <w:shd w:fill="F2F2F2" w:val="clear"/>
        <w:spacing w:after="160"/>
      </w:pPr>
      <w:r>
        <w:rPr>
          <w:rFonts w:ascii="Consolas" w:cs="Consolas" w:eastAsia="Consolas" w:hAnsi="Consolas"/>
          <w:sz w:val="18"/>
          <w:szCs w:val="18"/>
        </w:rPr>
        <w:t xml:space="preserve">    NB_RESULTATS                INT             NULL,</w:t>
      </w:r>
    </w:p>
    <w:p>
      <w:pPr>
        <w:shd w:fill="F2F2F2" w:val="clear"/>
        <w:spacing w:after="160"/>
      </w:pPr>
      <w:r>
        <w:rPr>
          <w:rFonts w:ascii="Consolas" w:cs="Consolas" w:eastAsia="Consolas" w:hAnsi="Consolas"/>
          <w:sz w:val="18"/>
          <w:szCs w:val="18"/>
        </w:rPr>
        <w:t xml:space="preserve">    TYPE_EXPORT                 VARCHAR(20)     NULL,</w:t>
      </w:r>
    </w:p>
    <w:p>
      <w:pPr>
        <w:shd w:fill="F2F2F2" w:val="clear"/>
        <w:spacing w:after="160"/>
      </w:pPr>
      <w:r>
        <w:rPr>
          <w:rFonts w:ascii="Consolas" w:cs="Consolas" w:eastAsia="Consolas" w:hAnsi="Consolas"/>
          <w:sz w:val="18"/>
          <w:szCs w:val="18"/>
        </w:rPr>
        <w:t xml:space="preserve">    ID_ENREGISTREMENT_CONSULTE  VARCHAR(100)    NULL,</w:t>
      </w:r>
    </w:p>
    <w:p>
      <w:pPr>
        <w:shd w:fill="F2F2F2" w:val="clear"/>
        <w:spacing w:after="160"/>
      </w:pPr>
      <w:r>
        <w:rPr>
          <w:rFonts w:ascii="Consolas" w:cs="Consolas" w:eastAsia="Consolas" w:hAnsi="Consolas"/>
          <w:sz w:val="18"/>
          <w:szCs w:val="18"/>
        </w:rPr>
        <w:t xml:space="preserve">    DUREE_MS                    INT             NULL,</w:t>
      </w:r>
    </w:p>
    <w:p>
      <w:pPr>
        <w:shd w:fill="F2F2F2" w:val="clear"/>
        <w:spacing w:after="160"/>
      </w:pPr>
      <w:r>
        <w:rPr>
          <w:rFonts w:ascii="Consolas" w:cs="Consolas" w:eastAsia="Consolas" w:hAnsi="Consolas"/>
          <w:sz w:val="18"/>
          <w:szCs w:val="18"/>
        </w:rPr>
        <w:t xml:space="preserve">    CONSTRAINT PK_NAVLOG PRIMARY KEY (ID_LOG),</w:t>
      </w:r>
    </w:p>
    <w:p>
      <w:pPr>
        <w:shd w:fill="F2F2F2" w:val="clear"/>
        <w:spacing w:after="160"/>
      </w:pPr>
      <w:r>
        <w:rPr>
          <w:rFonts w:ascii="Consolas" w:cs="Consolas" w:eastAsia="Consolas" w:hAnsi="Consolas"/>
          <w:sz w:val="18"/>
          <w:szCs w:val="18"/>
        </w:rPr>
        <w:t xml:space="preserve">    CONSTRAINT FK_NAVLOG_TYPE FOREIGN KEY (ID_TYPE_ACTION)</w:t>
      </w:r>
    </w:p>
    <w:p>
      <w:pPr>
        <w:shd w:fill="F2F2F2" w:val="clear"/>
        <w:spacing w:after="160"/>
      </w:pPr>
      <w:r>
        <w:rPr>
          <w:rFonts w:ascii="Consolas" w:cs="Consolas" w:eastAsia="Consolas" w:hAnsi="Consolas"/>
          <w:sz w:val="18"/>
          <w:szCs w:val="18"/>
        </w:rPr>
        <w:t xml:space="preserve">        REFERENCES LINE_VIS_NAVLOG_TYPE (ID_TYPE_ACTION)</w:t>
      </w:r>
    </w:p>
    <w:p>
      <w:pPr>
        <w:shd w:fill="F2F2F2" w:val="clear"/>
        <w:spacing w:after="160"/>
      </w:pPr>
      <w:r>
        <w:rPr>
          <w:rFonts w:ascii="Consolas" w:cs="Consolas" w:eastAsia="Consolas" w:hAnsi="Consolas"/>
          <w:sz w:val="18"/>
          <w:szCs w:val="18"/>
        </w:rPr>
        <w:t xml:space="preserve">);</w:t>
      </w:r>
    </w:p>
    <w:p>
      <w:pPr>
        <w:spacing w:after="160"/>
      </w:pPr>
      <w:r>
        <w:rPr>
          <w:b w:val="false"/>
          <w:bCs w:val="false"/>
          <w:i w:val="false"/>
          <w:iCs w:val="false"/>
        </w:rPr>
        <w:t xml:space="preserve"/>
      </w:r>
    </w:p>
    <w:p>
      <w:pPr>
        <w:shd w:fill="F2F2F2" w:val="clear"/>
        <w:spacing w:after="160"/>
      </w:pPr>
      <w:r>
        <w:rPr>
          <w:rFonts w:ascii="Consolas" w:cs="Consolas" w:eastAsia="Consolas" w:hAnsi="Consolas"/>
          <w:sz w:val="18"/>
          <w:szCs w:val="18"/>
        </w:rPr>
        <w:t xml:space="preserve">CREATE NONCLUSTERED INDEX IX_NAVLOG_UTILISATEUR_DATE</w:t>
      </w:r>
    </w:p>
    <w:p>
      <w:pPr>
        <w:shd w:fill="F2F2F2" w:val="clear"/>
        <w:spacing w:after="160"/>
      </w:pPr>
      <w:r>
        <w:rPr>
          <w:rFonts w:ascii="Consolas" w:cs="Consolas" w:eastAsia="Consolas" w:hAnsi="Consolas"/>
          <w:sz w:val="18"/>
          <w:szCs w:val="18"/>
        </w:rPr>
        <w:t xml:space="preserve">    ON LINE_VIS_NAVLOG (UTILISATEUR, DATE_ACTION);</w:t>
      </w:r>
    </w:p>
    <w:p>
      <w:pPr>
        <w:spacing w:after="160"/>
      </w:pPr>
      <w:r>
        <w:rPr>
          <w:b w:val="false"/>
          <w:bCs w:val="false"/>
          <w:i w:val="false"/>
          <w:iCs w:val="false"/>
        </w:rPr>
        <w:t xml:space="preserve"/>
      </w:r>
    </w:p>
    <w:p>
      <w:pPr>
        <w:shd w:fill="F2F2F2" w:val="clear"/>
        <w:spacing w:after="160"/>
      </w:pPr>
      <w:r>
        <w:rPr>
          <w:rFonts w:ascii="Consolas" w:cs="Consolas" w:eastAsia="Consolas" w:hAnsi="Consolas"/>
          <w:sz w:val="18"/>
          <w:szCs w:val="18"/>
        </w:rPr>
        <w:t xml:space="preserve">CREATE NONCLUSTERED INDEX IX_NAVLOG_TYPE_DATE</w:t>
      </w:r>
    </w:p>
    <w:p>
      <w:pPr>
        <w:shd w:fill="F2F2F2" w:val="clear"/>
        <w:spacing w:after="160"/>
      </w:pPr>
      <w:r>
        <w:rPr>
          <w:rFonts w:ascii="Consolas" w:cs="Consolas" w:eastAsia="Consolas" w:hAnsi="Consolas"/>
          <w:sz w:val="18"/>
          <w:szCs w:val="18"/>
        </w:rPr>
        <w:t xml:space="preserve">    ON LINE_VIS_NAVLOG (ID_TYPE_ACTION, DATE_ACTION);</w:t>
      </w:r>
    </w:p>
    <w:p>
      <w:pPr>
        <w:pStyle w:val="Heading1"/>
      </w:pPr>
      <w:r>
        <w:t xml:space="preserve">7. Schéma de lignage des données consultées</w:t>
      </w:r>
    </w:p>
    <w:p>
      <w:pPr>
        <w:spacing w:after="160"/>
      </w:pPr>
      <w:r>
        <w:rPr>
          <w:b w:val="false"/>
          <w:bCs w:val="false"/>
          <w:i w:val="false"/>
          <w:iCs w:val="false"/>
        </w:rPr>
        <w:t xml:space="preserve">En complément de la trace de navigation, il est utile de pouvoir reconstituer, sous forme de graphe, quelles tables, colonnes ou programmes ont été touchés par une recherche donnée ou un export donné. Cela permet de répondre à des questions d'audit telles que : « quelles entités ont été exposées dans tel export ? » ou « cette recherche a-t-elle parcouru tel programme ? ».</w:t>
      </w:r>
    </w:p>
    <w:p>
      <w:pPr>
        <w:spacing w:after="160"/>
      </w:pPr>
      <w:r>
        <w:rPr>
          <w:b w:val="false"/>
          <w:bCs w:val="false"/>
          <w:i w:val="false"/>
          <w:iCs w:val="false"/>
        </w:rPr>
        <w:t xml:space="preserve">Ce graphe de lignage applicatif est distinct du graphe de lignage de données métier déjà modélisé par LINE_VIS (LINE_VIS_EDG, nœuds/arêtes) : il porte sur l'usage (qui a consulté/exporté quoi), et non sur les dépendances techniques entre objets de données. Les deux graphes partagent toutefois les mêmes identifiants d'entités (table, colonne, programme), ce qui permet de les croiser si besoin.</w:t>
      </w:r>
    </w:p>
    <w:p>
      <w:pPr>
        <w:pStyle w:val="Heading2"/>
      </w:pPr>
      <w:r>
        <w:t xml:space="preserve">7.1 Principe du graphe : modèle Input / Transformation / Output</w:t>
      </w:r>
    </w:p>
    <w:p>
      <w:pPr>
        <w:spacing w:after="160"/>
      </w:pPr>
      <w:r>
        <w:rPr>
          <w:b w:val="false"/>
          <w:bCs w:val="false"/>
          <w:i w:val="false"/>
          <w:iCs w:val="false"/>
        </w:rPr>
        <w:t xml:space="preserve">Le graphe de lignage des données consultées repose sur une structure fixe à trois niveaux, reprenant le vocabulaire classique du lignage de données :</w:t>
      </w:r>
    </w:p>
    <w:p>
      <w:pPr>
        <w:pStyle w:val="ListParagraph"/>
        <w:numPr>
          <w:ilvl w:val="0"/>
          <w:numId w:val="2"/>
        </w:numPr>
        <w:spacing w:after="80"/>
      </w:pPr>
      <w:r>
        <w:t xml:space="preserve">Input : les entités sources consultées par l'action (table, colonne, schéma) — ce qui a été lu.</w:t>
      </w:r>
    </w:p>
    <w:p>
      <w:pPr>
        <w:pStyle w:val="ListParagraph"/>
        <w:numPr>
          <w:ilvl w:val="0"/>
          <w:numId w:val="2"/>
        </w:numPr>
        <w:spacing w:after="80"/>
      </w:pPr>
      <w:r>
        <w:t xml:space="preserve">Transformation : l'action elle-même qui traite ces entrées (une recherche, un export, ou toute opération de traitement), identifiée par son ID de log issu de LINE_VIS_NAVLOG.</w:t>
      </w:r>
    </w:p>
    <w:p>
      <w:pPr>
        <w:pStyle w:val="ListParagraph"/>
        <w:numPr>
          <w:ilvl w:val="0"/>
          <w:numId w:val="2"/>
        </w:numPr>
        <w:spacing w:after="80"/>
      </w:pPr>
      <w:r>
        <w:t xml:space="preserve">Output : le résultat produit par la transformation (programme consommateur identifié dans le résultat, fichier d'export généré, etc.) — ce qui a été produit.</w:t>
      </w:r>
    </w:p>
    <w:p>
      <w:pPr>
        <w:spacing w:after="160"/>
      </w:pPr>
      <w:r>
        <w:rPr>
          <w:b w:val="false"/>
          <w:bCs w:val="false"/>
          <w:i w:val="false"/>
          <w:iCs w:val="false"/>
        </w:rPr>
        <w:t xml:space="preserve">Cette structure à 3 niveaux remplace un modèle plus libre à niveaux variables : chaque action de navigation est ainsi systématiquement représentée par exactement trois couches (Input → Transformation → Output), ce qui simplifie la génération du graphe et sa lecture par l'utilisateur métier.</w:t>
      </w:r>
    </w:p>
    <w:p>
      <w:pPr>
        <w:pStyle w:val="Heading2"/>
      </w:pPr>
      <w:r>
        <w:t xml:space="preserve">7.2 Exemple de graphe</w:t>
      </w:r>
    </w:p>
    <w:p>
      <w:pPr>
        <w:spacing w:after="160"/>
      </w:pPr>
      <w:r>
        <w:rPr>
          <w:b w:val="false"/>
          <w:bCs w:val="false"/>
          <w:i w:val="false"/>
          <w:iCs w:val="false"/>
        </w:rPr>
        <w:t xml:space="preserve">L'exemple ci-dessous illustre une recherche (Transformation) ayant pour Input la table A0000028_CEA et la colonne X_CTR_INTREF, et produisant en Output quatre programmes consommateurs ainsi qu'un export Excel du résultat.</w:t>
      </w:r>
    </w:p>
    <w:p>
      <w:pPr>
        <w:spacing w:after="120"/>
        <w:jc w:val="center"/>
      </w:pPr>
      <w:r>
        <w:drawing>
          <wp:inline distT="0" distB="0" distL="0" distR="0">
            <wp:extent cx="5715000" cy="2505075"/>
            <wp:effectExtent t="0" r="0" b="0" l="0"/>
            <wp:docPr id="1" name="lineage" descr="Graphe de lignage des données consultées" title="Graphe de lign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05075"/>
                    </a:xfrm>
                    <a:prstGeom prst="rect">
                      <a:avLst/>
                    </a:prstGeom>
                  </pic:spPr>
                </pic:pic>
              </a:graphicData>
            </a:graphic>
          </wp:inline>
        </w:drawing>
      </w:r>
    </w:p>
    <w:p>
      <w:pPr>
        <w:pBdr>
          <w:left w:val="single" w:color="BF8F00" w:sz="12" w:space="8"/>
        </w:pBdr>
        <w:spacing w:after="200"/>
      </w:pPr>
      <w:r>
        <w:rPr>
          <w:i/>
          <w:iCs/>
          <w:color w:val="7F6000"/>
          <w:sz w:val="20"/>
          <w:szCs w:val="20"/>
        </w:rPr>
        <w:t xml:space="preserve">Légende : bleu clair = Input (entité source consultée) ; bleu marine = Transformation (action de recherche ou d'export) ; vert = Output (résultat produit : programme identifié, fichier d'export). L'arête en pointillé précise la nature du résultat lorsque la transformation produit un export.</w:t>
      </w:r>
    </w:p>
    <w:p>
      <w:pPr>
        <w:pStyle w:val="Heading2"/>
      </w:pPr>
      <w:r>
        <w:t xml:space="preserve">7.3 Table de détail — LINE_VIS_NAVLOG_ENTITE</w:t>
      </w:r>
    </w:p>
    <w:p>
      <w:pPr>
        <w:spacing w:after="160"/>
      </w:pPr>
      <w:r>
        <w:rPr>
          <w:b w:val="false"/>
          <w:bCs w:val="false"/>
          <w:i w:val="false"/>
          <w:iCs w:val="false"/>
        </w:rPr>
        <w:t xml:space="preserve">Pour générer ce graphe, il faut savoir, pour chaque ligne de LINE_VIS_NAVLOG, quelles entités précises ont joué un rôle d'Input ou d'Output dans l'action tracée. La colonne CRITERES_RECHERCHE (JSON) suffit pour reconstituer les critères de filtre, mais pas pour qualifier le rôle de chaque entité dans le flux Input/Transformation/Output de façon exploitable par une requête de graphe. Une table de détail est donc nécessaire.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3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Colonne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 SQL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Clé</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ID_LOG_ENTITE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BIGINT IDENTITY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PK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Identifiant unique de la ligne de détail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ID_LOG</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BIGINT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FK → LINE_VIS_NAVLOG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Référence vers la Transformation (recherche ou export) concernée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ROLE_FLUX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VARCHAR(20)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Rôle de l'entité dans le graphe : INPUT ou OUTPUT (la Transformation est représentée par la ligne LINE_VIS_NAVLOG elle-même)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TYPE_ENTITE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VARCHAR(20)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Nature technique de l'entité : TABLE, COLONNE, PROGRAMME, SCHEMA, EXPORT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NOM_ENTITE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VARCHAR(100)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Index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Nom technique de l'entité (ex. A0000028_CEA, X_CTR_INTREF, PROG_CTX_10, Export Excel #117)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NOM_SCHEMA</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VARCHAR(100)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Schéma de rattachement de l'entité, si applicable</w:t>
            </w:r>
          </w:p>
        </w:tc>
      </w:tr>
    </w:tbl>
    <w:p>
      <w:pPr>
        <w:pStyle w:val="Heading3"/>
      </w:pPr>
      <w:r>
        <w:t xml:space="preserve">Script de création (T-SQL)</w:t>
      </w:r>
    </w:p>
    <w:p>
      <w:pPr>
        <w:shd w:fill="F2F2F2" w:val="clear"/>
        <w:spacing w:after="160"/>
      </w:pPr>
      <w:r>
        <w:rPr>
          <w:rFonts w:ascii="Consolas" w:cs="Consolas" w:eastAsia="Consolas" w:hAnsi="Consolas"/>
          <w:sz w:val="18"/>
          <w:szCs w:val="18"/>
        </w:rPr>
        <w:t xml:space="preserve">CREATE TABLE LINE_VIS_NAVLOG_ENTITE (</w:t>
      </w:r>
    </w:p>
    <w:p>
      <w:pPr>
        <w:shd w:fill="F2F2F2" w:val="clear"/>
        <w:spacing w:after="160"/>
      </w:pPr>
      <w:r>
        <w:rPr>
          <w:rFonts w:ascii="Consolas" w:cs="Consolas" w:eastAsia="Consolas" w:hAnsi="Consolas"/>
          <w:sz w:val="18"/>
          <w:szCs w:val="18"/>
        </w:rPr>
        <w:t xml:space="preserve">    ID_LOG_ENTITE    BIGINT        NOT NULL IDENTITY(1,1),</w:t>
      </w:r>
    </w:p>
    <w:p>
      <w:pPr>
        <w:shd w:fill="F2F2F2" w:val="clear"/>
        <w:spacing w:after="160"/>
      </w:pPr>
      <w:r>
        <w:rPr>
          <w:rFonts w:ascii="Consolas" w:cs="Consolas" w:eastAsia="Consolas" w:hAnsi="Consolas"/>
          <w:sz w:val="18"/>
          <w:szCs w:val="18"/>
        </w:rPr>
        <w:t xml:space="preserve">    ID_LOG           BIGINT        NOT NULL,</w:t>
      </w:r>
    </w:p>
    <w:p>
      <w:pPr>
        <w:shd w:fill="F2F2F2" w:val="clear"/>
        <w:spacing w:after="160"/>
      </w:pPr>
      <w:r>
        <w:rPr>
          <w:rFonts w:ascii="Consolas" w:cs="Consolas" w:eastAsia="Consolas" w:hAnsi="Consolas"/>
          <w:sz w:val="18"/>
          <w:szCs w:val="18"/>
        </w:rPr>
        <w:t xml:space="preserve">    ROLE_FLUX        VARCHAR(20)   NOT NULL,  -- INPUT ou OUTPUT</w:t>
      </w:r>
    </w:p>
    <w:p>
      <w:pPr>
        <w:shd w:fill="F2F2F2" w:val="clear"/>
        <w:spacing w:after="160"/>
      </w:pPr>
      <w:r>
        <w:rPr>
          <w:rFonts w:ascii="Consolas" w:cs="Consolas" w:eastAsia="Consolas" w:hAnsi="Consolas"/>
          <w:sz w:val="18"/>
          <w:szCs w:val="18"/>
        </w:rPr>
        <w:t xml:space="preserve">    TYPE_ENTITE      VARCHAR(20)   NOT NULL,</w:t>
      </w:r>
    </w:p>
    <w:p>
      <w:pPr>
        <w:shd w:fill="F2F2F2" w:val="clear"/>
        <w:spacing w:after="160"/>
      </w:pPr>
      <w:r>
        <w:rPr>
          <w:rFonts w:ascii="Consolas" w:cs="Consolas" w:eastAsia="Consolas" w:hAnsi="Consolas"/>
          <w:sz w:val="18"/>
          <w:szCs w:val="18"/>
        </w:rPr>
        <w:t xml:space="preserve">    NOM_ENTITE       VARCHAR(100)  NOT NULL,</w:t>
      </w:r>
    </w:p>
    <w:p>
      <w:pPr>
        <w:shd w:fill="F2F2F2" w:val="clear"/>
        <w:spacing w:after="160"/>
      </w:pPr>
      <w:r>
        <w:rPr>
          <w:rFonts w:ascii="Consolas" w:cs="Consolas" w:eastAsia="Consolas" w:hAnsi="Consolas"/>
          <w:sz w:val="18"/>
          <w:szCs w:val="18"/>
        </w:rPr>
        <w:t xml:space="preserve">    NOM_SCHEMA       VARCHAR(100)  NULL,</w:t>
      </w:r>
    </w:p>
    <w:p>
      <w:pPr>
        <w:shd w:fill="F2F2F2" w:val="clear"/>
        <w:spacing w:after="160"/>
      </w:pPr>
      <w:r>
        <w:rPr>
          <w:rFonts w:ascii="Consolas" w:cs="Consolas" w:eastAsia="Consolas" w:hAnsi="Consolas"/>
          <w:sz w:val="18"/>
          <w:szCs w:val="18"/>
        </w:rPr>
        <w:t xml:space="preserve">    CONSTRAINT PK_NAVLOG_ENTITE PRIMARY KEY (ID_LOG_ENTITE),</w:t>
      </w:r>
    </w:p>
    <w:p>
      <w:pPr>
        <w:shd w:fill="F2F2F2" w:val="clear"/>
        <w:spacing w:after="160"/>
      </w:pPr>
      <w:r>
        <w:rPr>
          <w:rFonts w:ascii="Consolas" w:cs="Consolas" w:eastAsia="Consolas" w:hAnsi="Consolas"/>
          <w:sz w:val="18"/>
          <w:szCs w:val="18"/>
        </w:rPr>
        <w:t xml:space="preserve">    CONSTRAINT FK_NAVLOG_ENTITE_LOG FOREIGN KEY (ID_LOG)</w:t>
      </w:r>
    </w:p>
    <w:p>
      <w:pPr>
        <w:shd w:fill="F2F2F2" w:val="clear"/>
        <w:spacing w:after="160"/>
      </w:pPr>
      <w:r>
        <w:rPr>
          <w:rFonts w:ascii="Consolas" w:cs="Consolas" w:eastAsia="Consolas" w:hAnsi="Consolas"/>
          <w:sz w:val="18"/>
          <w:szCs w:val="18"/>
        </w:rPr>
        <w:t xml:space="preserve">        REFERENCES LINE_VIS_NAVLOG (ID_LOG)</w:t>
      </w:r>
    </w:p>
    <w:p>
      <w:pPr>
        <w:shd w:fill="F2F2F2" w:val="clear"/>
        <w:spacing w:after="160"/>
      </w:pPr>
      <w:r>
        <w:rPr>
          <w:rFonts w:ascii="Consolas" w:cs="Consolas" w:eastAsia="Consolas" w:hAnsi="Consolas"/>
          <w:sz w:val="18"/>
          <w:szCs w:val="18"/>
        </w:rPr>
        <w:t xml:space="preserve">);</w:t>
      </w:r>
    </w:p>
    <w:p>
      <w:pPr>
        <w:spacing w:after="160"/>
      </w:pPr>
      <w:r>
        <w:rPr>
          <w:b w:val="false"/>
          <w:bCs w:val="false"/>
          <w:i w:val="false"/>
          <w:iCs w:val="false"/>
        </w:rPr>
        <w:t xml:space="preserve"/>
      </w:r>
    </w:p>
    <w:p>
      <w:pPr>
        <w:shd w:fill="F2F2F2" w:val="clear"/>
        <w:spacing w:after="160"/>
      </w:pPr>
      <w:r>
        <w:rPr>
          <w:rFonts w:ascii="Consolas" w:cs="Consolas" w:eastAsia="Consolas" w:hAnsi="Consolas"/>
          <w:sz w:val="18"/>
          <w:szCs w:val="18"/>
        </w:rPr>
        <w:t xml:space="preserve">CREATE NONCLUSTERED INDEX IX_NAVLOG_ENTITE_NOM</w:t>
      </w:r>
    </w:p>
    <w:p>
      <w:pPr>
        <w:shd w:fill="F2F2F2" w:val="clear"/>
        <w:spacing w:after="160"/>
      </w:pPr>
      <w:r>
        <w:rPr>
          <w:rFonts w:ascii="Consolas" w:cs="Consolas" w:eastAsia="Consolas" w:hAnsi="Consolas"/>
          <w:sz w:val="18"/>
          <w:szCs w:val="18"/>
        </w:rPr>
        <w:t xml:space="preserve">    ON LINE_VIS_NAVLOG_ENTITE (TYPE_ENTITE, NOM_ENTITE);</w:t>
      </w:r>
    </w:p>
    <w:p>
      <w:pPr>
        <w:spacing w:after="160"/>
      </w:pPr>
      <w:r>
        <w:rPr>
          <w:b w:val="false"/>
          <w:bCs w:val="false"/>
          <w:i w:val="false"/>
          <w:iCs w:val="false"/>
        </w:rPr>
        <w:t xml:space="preserve"/>
      </w:r>
    </w:p>
    <w:p>
      <w:pPr>
        <w:shd w:fill="F2F2F2" w:val="clear"/>
        <w:spacing w:after="160"/>
      </w:pPr>
      <w:r>
        <w:rPr>
          <w:rFonts w:ascii="Consolas" w:cs="Consolas" w:eastAsia="Consolas" w:hAnsi="Consolas"/>
          <w:sz w:val="18"/>
          <w:szCs w:val="18"/>
        </w:rPr>
        <w:t xml:space="preserve">CREATE NONCLUSTERED INDEX IX_NAVLOG_ENTITE_LOG</w:t>
      </w:r>
    </w:p>
    <w:p>
      <w:pPr>
        <w:shd w:fill="F2F2F2" w:val="clear"/>
        <w:spacing w:after="160"/>
      </w:pPr>
      <w:r>
        <w:rPr>
          <w:rFonts w:ascii="Consolas" w:cs="Consolas" w:eastAsia="Consolas" w:hAnsi="Consolas"/>
          <w:sz w:val="18"/>
          <w:szCs w:val="18"/>
        </w:rPr>
        <w:t xml:space="preserve">    ON LINE_VIS_NAVLOG_ENTITE (ID_LOG, ROLE_FLUX);</w:t>
      </w:r>
    </w:p>
    <w:p>
      <w:pPr>
        <w:pStyle w:val="Heading2"/>
      </w:pPr>
      <w:r>
        <w:t xml:space="preserve">7.4 Alimentation de la table de détail</w:t>
      </w:r>
    </w:p>
    <w:p>
      <w:pPr>
        <w:pStyle w:val="ListParagraph"/>
        <w:numPr>
          <w:ilvl w:val="0"/>
          <w:numId w:val="2"/>
        </w:numPr>
        <w:spacing w:after="80"/>
      </w:pPr>
      <w:r>
        <w:t xml:space="preserve">À l'insertion du log de type RECHERCHE : insérer une ligne LINE_VIS_NAVLOG_ENTITE avec ROLE_FLUX = INPUT pour chaque entité source du critère de recherche (table, colonne), et une ligne avec ROLE_FLUX = OUTPUT pour chaque entité présente dans le résultat (programme), en lot (bulk insert) plutôt que ligne à ligne, pour limiter l'impact sur la performance.</w:t>
      </w:r>
    </w:p>
    <w:p>
      <w:pPr>
        <w:pStyle w:val="ListParagraph"/>
        <w:numPr>
          <w:ilvl w:val="0"/>
          <w:numId w:val="2"/>
        </w:numPr>
        <w:spacing w:after="80"/>
      </w:pPr>
      <w:r>
        <w:t xml:space="preserve">À l'insertion du log de type EXPORT : insérer une ligne ROLE_FLUX = OUTPUT avec TYPE_ENTITE = EXPORT représentant le fichier généré ; la Transformation associée (ID_LOG) pointe directement vers la recherche d'origine, ce qui permet de relier l'export au même ensemble d'Input sans dupliquer l'information.</w:t>
      </w:r>
    </w:p>
    <w:p>
      <w:pPr>
        <w:pStyle w:val="ListParagraph"/>
        <w:numPr>
          <w:ilvl w:val="0"/>
          <w:numId w:val="2"/>
        </w:numPr>
        <w:spacing w:after="80"/>
      </w:pPr>
      <w:r>
        <w:t xml:space="preserve">Construction du graphe : une requête regroupant LINE_VIS_NAVLOG (nœud Transformation) avec les lignes LINE_VIS_NAVLOG_ENTITE filtrées par ROLE_FLUX = INPUT d'un côté et ROLE_FLUX = OUTPUT de l'autre permet de reconstituer directement la structure à 3 niveaux attendue par Highcharts.</w:t>
      </w:r>
    </w:p>
    <w:p>
      <w:pPr>
        <w:pBdr>
          <w:left w:val="single" w:color="BF8F00" w:sz="12" w:space="8"/>
        </w:pBdr>
        <w:spacing w:after="200"/>
      </w:pPr>
      <w:r>
        <w:rPr>
          <w:i/>
          <w:iCs/>
          <w:color w:val="7F6000"/>
          <w:sz w:val="20"/>
          <w:szCs w:val="20"/>
        </w:rPr>
        <w:t xml:space="preserve">Point de vigilance performance : si une recherche retourne un volume très important de lignes en Output (cf. point d'attention sur les millions de données), il faut arbitrer entre tracer chaque entité individuellement ou tracer uniquement les entités distinctes, ce qui réduit fortement le volume de LINE_VIS_NAVLOG_ENTITE sans perdre l'information utile au graphe de lignage.</w:t>
      </w:r>
    </w:p>
    <w:p>
      <w:pPr>
        <w:pStyle w:val="Heading2"/>
      </w:pPr>
      <w:r>
        <w:t xml:space="preserve">7.5 Choix technique de la bibliothèque de rendu du graphe</w:t>
      </w:r>
    </w:p>
    <w:p>
      <w:pPr>
        <w:spacing w:after="160"/>
      </w:pPr>
      <w:r>
        <w:rPr>
          <w:b w:val="false"/>
          <w:bCs w:val="false"/>
          <w:i w:val="false"/>
          <w:iCs w:val="false"/>
        </w:rPr>
        <w:t xml:space="preserve">Le rendu du graphe de lignage peut se décomposer en deux responsabilités distinctes : le calcul/la validation de la structure du graphe (détection de cycles, parcours, tri topologique) côté serveur, et l'affichage interactif côté navigateur.</w:t>
      </w:r>
    </w:p>
    <w:p>
      <w:pPr>
        <w:spacing w:after="160"/>
      </w:pPr>
      <w:r>
        <w:rPr>
          <w:b w:val="false"/>
          <w:bCs w:val="false"/>
          <w:i w:val="false"/>
          <w:iCs w:val="false"/>
        </w:rPr>
        <w:t xml:space="preserve">Contrainte projet : Highcharts est la seule bibliothèque de visualisation disponible dans le projet. Highcharts ne fait pas de mise en page de DAG nativement dans son cœur, mais propose deux modules additionnels qui couvrent ce besoin : Networkgraph et Sankey. Aucune autre bibliothèque (vis-network, Cytoscape.js, D3.js) n'est donc retenue pour ce projet.</w:t>
      </w:r>
    </w:p>
    <w:p>
      <w:pPr>
        <w:pStyle w:val="Heading3"/>
      </w:pPr>
      <w:r>
        <w:t xml:space="preserve">Calcul et validation côté serveur (C#/.NET)</w:t>
      </w:r>
    </w:p>
    <w:p>
      <w:pPr>
        <w:spacing w:after="160"/>
      </w:pPr>
      <w:r>
        <w:rPr>
          <w:b w:val="false"/>
          <w:bCs w:val="false"/>
          <w:i w:val="false"/>
          <w:iCs w:val="false"/>
        </w:rPr>
        <w:t xml:space="preserve">Cette partie reste inchangée quel que soit le module de rendu choisi côté client : il s'agit uniquement de préparer et valider la structure du graphe avant de la sérialiser en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Bibliothèque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Rôle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Remarque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QuickGraph / Graph#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Structure de données de graphe, algorithmes (parcours, détection de cycles, tri topologique)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Pertinent ici car le document mentionne explicitement le risque de cycles accidentels sur des données réelles ; permet de valider l'intégrité du graphe avant de le transmettre au client.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Microsoft.Msagl (optionnel)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Calcul de layout côté serveur si un export image statique est nécessaire (rapport PDF, etc.)</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i w:val="false"/>
                <w:iCs w:val="false"/>
                <w:sz w:val="20"/>
                <w:szCs w:val="20"/>
              </w:rPr>
              <w:t xml:space="preserve">Non requis pour l'affichage interactif via Highcharts ; utile uniquement si un export image serveur est demandé en plus de l'affichage web.</w:t>
            </w:r>
          </w:p>
        </w:tc>
      </w:tr>
    </w:tbl>
    <w:p>
      <w:pPr>
        <w:pStyle w:val="Heading3"/>
      </w:pPr>
      <w:r>
        <w:t xml:space="preserve">Option A — Highcharts Networkgraph</w:t>
      </w:r>
    </w:p>
    <w:p>
      <w:pPr>
        <w:spacing w:after="160"/>
      </w:pPr>
      <w:r>
        <w:rPr>
          <w:b w:val="false"/>
          <w:bCs w:val="false"/>
          <w:i w:val="false"/>
          <w:iCs w:val="false"/>
        </w:rPr>
        <w:t xml:space="preserve">Module dédié aux graphes de type nœuds/arêtes avec disposition automatique (algorithme force-directed). Les nœuds peuvent être colorés par catégorie (action, table, colonne, export), et les liens peuvent porter un poids ou un style (plein/pointillé) pour distinguer une consultation directe d'une reprise de résultat.</w:t>
      </w:r>
    </w:p>
    <w:p>
      <w:pPr>
        <w:pStyle w:val="ListParagraph"/>
        <w:numPr>
          <w:ilvl w:val="0"/>
          <w:numId w:val="2"/>
        </w:numPr>
        <w:spacing w:after="80"/>
      </w:pPr>
      <w:r>
        <w:t xml:space="preserve">Avantages : fidèle à la structure libre du graphe de lignage (un export peut être relié à plusieurs entités, une entité peut être touchée par plusieurs recherches), pas de contrainte de niveaux fixes.</w:t>
      </w:r>
    </w:p>
    <w:p>
      <w:pPr>
        <w:pStyle w:val="ListParagraph"/>
        <w:numPr>
          <w:ilvl w:val="0"/>
          <w:numId w:val="2"/>
        </w:numPr>
        <w:spacing w:after="80"/>
      </w:pPr>
      <w:r>
        <w:t xml:space="preserve">Limites : la disposition automatique peut devenir difficile à lire visuellement au-delà de quelques dizaines de nœuds simultanés ; nécessite un filtrage en amont (par recherche ou par export) plutôt qu'un affichage de tout l'historique en une fois.</w:t>
      </w:r>
    </w:p>
    <w:p>
      <w:pPr>
        <w:spacing w:after="160"/>
      </w:pPr>
      <w:r>
        <w:rPr>
          <w:b/>
          <w:bCs/>
          <w:i w:val="false"/>
          <w:iCs w:val="false"/>
        </w:rPr>
        <w:t xml:space="preserve">Format de données attendu (simplifié) :</w:t>
      </w:r>
    </w:p>
    <w:p>
      <w:pPr>
        <w:shd w:fill="F2F2F2" w:val="clear"/>
        <w:spacing w:after="160"/>
      </w:pPr>
      <w:r>
        <w:rPr>
          <w:rFonts w:ascii="Consolas" w:cs="Consolas" w:eastAsia="Consolas" w:hAnsi="Consolas"/>
          <w:sz w:val="18"/>
          <w:szCs w:val="18"/>
        </w:rPr>
        <w:t xml:space="preserve">series: [{</w:t>
      </w:r>
    </w:p>
    <w:p>
      <w:pPr>
        <w:shd w:fill="F2F2F2" w:val="clear"/>
        <w:spacing w:after="160"/>
      </w:pPr>
      <w:r>
        <w:rPr>
          <w:rFonts w:ascii="Consolas" w:cs="Consolas" w:eastAsia="Consolas" w:hAnsi="Consolas"/>
          <w:sz w:val="18"/>
          <w:szCs w:val="18"/>
        </w:rPr>
        <w:t xml:space="preserve">  type: 'networkgraph',</w:t>
      </w:r>
    </w:p>
    <w:p>
      <w:pPr>
        <w:shd w:fill="F2F2F2" w:val="clear"/>
        <w:spacing w:after="160"/>
      </w:pPr>
      <w:r>
        <w:rPr>
          <w:rFonts w:ascii="Consolas" w:cs="Consolas" w:eastAsia="Consolas" w:hAnsi="Consolas"/>
          <w:sz w:val="18"/>
          <w:szCs w:val="18"/>
        </w:rPr>
        <w:t xml:space="preserve">  data: [</w:t>
      </w:r>
    </w:p>
    <w:p>
      <w:pPr>
        <w:shd w:fill="F2F2F2" w:val="clear"/>
        <w:spacing w:after="160"/>
      </w:pPr>
      <w:r>
        <w:rPr>
          <w:rFonts w:ascii="Consolas" w:cs="Consolas" w:eastAsia="Consolas" w:hAnsi="Consolas"/>
          <w:sz w:val="18"/>
          <w:szCs w:val="18"/>
        </w:rPr>
        <w:t xml:space="preserve">    ['I1', 'TR1'], ['I2', 'TR1'],</w:t>
      </w:r>
    </w:p>
    <w:p>
      <w:pPr>
        <w:shd w:fill="F2F2F2" w:val="clear"/>
        <w:spacing w:after="160"/>
      </w:pPr>
      <w:r>
        <w:rPr>
          <w:rFonts w:ascii="Consolas" w:cs="Consolas" w:eastAsia="Consolas" w:hAnsi="Consolas"/>
          <w:sz w:val="18"/>
          <w:szCs w:val="18"/>
        </w:rPr>
        <w:t xml:space="preserve">    ['TR1', 'O1'], ['TR1', 'O2'], ['TR1', 'O3'], ['TR1', 'O4'], ['TR1', 'O5']</w:t>
      </w:r>
    </w:p>
    <w:p>
      <w:pPr>
        <w:shd w:fill="F2F2F2" w:val="clear"/>
        <w:spacing w:after="160"/>
      </w:pPr>
      <w:r>
        <w:rPr>
          <w:rFonts w:ascii="Consolas" w:cs="Consolas" w:eastAsia="Consolas" w:hAnsi="Consolas"/>
          <w:sz w:val="18"/>
          <w:szCs w:val="18"/>
        </w:rPr>
        <w:t xml:space="preserve">  ],</w:t>
      </w:r>
    </w:p>
    <w:p>
      <w:pPr>
        <w:shd w:fill="F2F2F2" w:val="clear"/>
        <w:spacing w:after="160"/>
      </w:pPr>
      <w:r>
        <w:rPr>
          <w:rFonts w:ascii="Consolas" w:cs="Consolas" w:eastAsia="Consolas" w:hAnsi="Consolas"/>
          <w:sz w:val="18"/>
          <w:szCs w:val="18"/>
        </w:rPr>
        <w:t xml:space="preserve">  nodes: [</w:t>
      </w:r>
    </w:p>
    <w:p>
      <w:pPr>
        <w:shd w:fill="F2F2F2" w:val="clear"/>
        <w:spacing w:after="160"/>
      </w:pPr>
      <w:r>
        <w:rPr>
          <w:rFonts w:ascii="Consolas" w:cs="Consolas" w:eastAsia="Consolas" w:hAnsi="Consolas"/>
          <w:sz w:val="18"/>
          <w:szCs w:val="18"/>
        </w:rPr>
        <w:t xml:space="preserve">    { id: 'I1', name: 'INPUT: A0000028_CEA', color: '#D5E8F0' },</w:t>
      </w:r>
    </w:p>
    <w:p>
      <w:pPr>
        <w:shd w:fill="F2F2F2" w:val="clear"/>
        <w:spacing w:after="160"/>
      </w:pPr>
      <w:r>
        <w:rPr>
          <w:rFonts w:ascii="Consolas" w:cs="Consolas" w:eastAsia="Consolas" w:hAnsi="Consolas"/>
          <w:sz w:val="18"/>
          <w:szCs w:val="18"/>
        </w:rPr>
        <w:t xml:space="preserve">    { id: 'I2', name: 'INPUT: X_CTR_INTREF', color: '#D5E8F0' },</w:t>
      </w:r>
    </w:p>
    <w:p>
      <w:pPr>
        <w:shd w:fill="F2F2F2" w:val="clear"/>
        <w:spacing w:after="160"/>
      </w:pPr>
      <w:r>
        <w:rPr>
          <w:rFonts w:ascii="Consolas" w:cs="Consolas" w:eastAsia="Consolas" w:hAnsi="Consolas"/>
          <w:sz w:val="18"/>
          <w:szCs w:val="18"/>
        </w:rPr>
        <w:t xml:space="preserve">    { id: 'TR1', name: 'TRANSFORMATION: Recherche #482', color: '#1F3864' },</w:t>
      </w:r>
    </w:p>
    <w:p>
      <w:pPr>
        <w:shd w:fill="F2F2F2" w:val="clear"/>
        <w:spacing w:after="160"/>
      </w:pPr>
      <w:r>
        <w:rPr>
          <w:rFonts w:ascii="Consolas" w:cs="Consolas" w:eastAsia="Consolas" w:hAnsi="Consolas"/>
          <w:sz w:val="18"/>
          <w:szCs w:val="18"/>
        </w:rPr>
        <w:t xml:space="preserve">    { id: 'O5', name: 'OUTPUT: Export Excel #117', color: '#2E7D32' }</w:t>
      </w:r>
    </w:p>
    <w:p>
      <w:pPr>
        <w:shd w:fill="F2F2F2" w:val="clear"/>
        <w:spacing w:after="160"/>
      </w:pPr>
      <w:r>
        <w:rPr>
          <w:rFonts w:ascii="Consolas" w:cs="Consolas" w:eastAsia="Consolas" w:hAnsi="Consolas"/>
          <w:sz w:val="18"/>
          <w:szCs w:val="18"/>
        </w:rPr>
        <w:t xml:space="preserve">  ]</w:t>
      </w:r>
    </w:p>
    <w:p>
      <w:pPr>
        <w:shd w:fill="F2F2F2" w:val="clear"/>
        <w:spacing w:after="160"/>
      </w:pPr>
      <w:r>
        <w:rPr>
          <w:rFonts w:ascii="Consolas" w:cs="Consolas" w:eastAsia="Consolas" w:hAnsi="Consolas"/>
          <w:sz w:val="18"/>
          <w:szCs w:val="18"/>
        </w:rPr>
        <w:t xml:space="preserve">}]</w:t>
      </w:r>
    </w:p>
    <w:p>
      <w:pPr>
        <w:pStyle w:val="Heading3"/>
      </w:pPr>
      <w:r>
        <w:t xml:space="preserve">Option B — Highcharts Sankey</w:t>
      </w:r>
    </w:p>
    <w:p>
      <w:pPr>
        <w:spacing w:after="160"/>
      </w:pPr>
      <w:r>
        <w:rPr>
          <w:b w:val="false"/>
          <w:bCs w:val="false"/>
          <w:i w:val="false"/>
          <w:iCs w:val="false"/>
        </w:rPr>
        <w:t xml:space="preserve">Module de flux en couches, où chaque colonne représente un niveau (action → table → colonne → programme → export). C'est l'option la plus proche visuellement du graphe en niveaux présenté en section 7.2 de ce document.</w:t>
      </w:r>
    </w:p>
    <w:p>
      <w:pPr>
        <w:pStyle w:val="ListParagraph"/>
        <w:numPr>
          <w:ilvl w:val="0"/>
          <w:numId w:val="2"/>
        </w:numPr>
        <w:spacing w:after="80"/>
      </w:pPr>
      <w:r>
        <w:t xml:space="preserve">Avantages : lecture immédiate du flux gauche-droite, niveaux clairement séparés, bien adapté si le nombre de niveaux reste stable (action, table, colonne, programme, export).</w:t>
      </w:r>
    </w:p>
    <w:p>
      <w:pPr>
        <w:pStyle w:val="ListParagraph"/>
        <w:numPr>
          <w:ilvl w:val="0"/>
          <w:numId w:val="2"/>
        </w:numPr>
        <w:spacing w:after="80"/>
      </w:pPr>
      <w:r>
        <w:t xml:space="preserve">Limites : moins adapté si une entité doit apparaître à plusieurs niveaux à la fois, ou si le graphe contient des relations transverses complexes (ex. un export qui reprend directement une entité sans passer par tous les niveaux intermédiaires).</w:t>
      </w:r>
    </w:p>
    <w:p>
      <w:pPr>
        <w:spacing w:after="160"/>
      </w:pPr>
      <w:r>
        <w:rPr>
          <w:b/>
          <w:bCs/>
          <w:i w:val="false"/>
          <w:iCs w:val="false"/>
        </w:rPr>
        <w:t xml:space="preserve">Format de données attendu (simplifié) :</w:t>
      </w:r>
    </w:p>
    <w:p>
      <w:pPr>
        <w:shd w:fill="F2F2F2" w:val="clear"/>
        <w:spacing w:after="160"/>
      </w:pPr>
      <w:r>
        <w:rPr>
          <w:rFonts w:ascii="Consolas" w:cs="Consolas" w:eastAsia="Consolas" w:hAnsi="Consolas"/>
          <w:sz w:val="18"/>
          <w:szCs w:val="18"/>
        </w:rPr>
        <w:t xml:space="preserve">series: [{</w:t>
      </w:r>
    </w:p>
    <w:p>
      <w:pPr>
        <w:shd w:fill="F2F2F2" w:val="clear"/>
        <w:spacing w:after="160"/>
      </w:pPr>
      <w:r>
        <w:rPr>
          <w:rFonts w:ascii="Consolas" w:cs="Consolas" w:eastAsia="Consolas" w:hAnsi="Consolas"/>
          <w:sz w:val="18"/>
          <w:szCs w:val="18"/>
        </w:rPr>
        <w:t xml:space="preserve">  type: 'sankey',</w:t>
      </w:r>
    </w:p>
    <w:p>
      <w:pPr>
        <w:shd w:fill="F2F2F2" w:val="clear"/>
        <w:spacing w:after="160"/>
      </w:pPr>
      <w:r>
        <w:rPr>
          <w:rFonts w:ascii="Consolas" w:cs="Consolas" w:eastAsia="Consolas" w:hAnsi="Consolas"/>
          <w:sz w:val="18"/>
          <w:szCs w:val="18"/>
        </w:rPr>
        <w:t xml:space="preserve">  data: [</w:t>
      </w:r>
    </w:p>
    <w:p>
      <w:pPr>
        <w:shd w:fill="F2F2F2" w:val="clear"/>
        <w:spacing w:after="160"/>
      </w:pPr>
      <w:r>
        <w:rPr>
          <w:rFonts w:ascii="Consolas" w:cs="Consolas" w:eastAsia="Consolas" w:hAnsi="Consolas"/>
          <w:sz w:val="18"/>
          <w:szCs w:val="18"/>
        </w:rPr>
        <w:t xml:space="preserve">    ['INPUT: A0000028_CEA', 'TRANSFORMATION: Recherche #482', 1],</w:t>
      </w:r>
    </w:p>
    <w:p>
      <w:pPr>
        <w:shd w:fill="F2F2F2" w:val="clear"/>
        <w:spacing w:after="160"/>
      </w:pPr>
      <w:r>
        <w:rPr>
          <w:rFonts w:ascii="Consolas" w:cs="Consolas" w:eastAsia="Consolas" w:hAnsi="Consolas"/>
          <w:sz w:val="18"/>
          <w:szCs w:val="18"/>
        </w:rPr>
        <w:t xml:space="preserve">    ['INPUT: X_CTR_INTREF', 'TRANSFORMATION: Recherche #482', 1],</w:t>
      </w:r>
    </w:p>
    <w:p>
      <w:pPr>
        <w:shd w:fill="F2F2F2" w:val="clear"/>
        <w:spacing w:after="160"/>
      </w:pPr>
      <w:r>
        <w:rPr>
          <w:rFonts w:ascii="Consolas" w:cs="Consolas" w:eastAsia="Consolas" w:hAnsi="Consolas"/>
          <w:sz w:val="18"/>
          <w:szCs w:val="18"/>
        </w:rPr>
        <w:t xml:space="preserve">    ['TRANSFORMATION: Recherche #482', 'OUTPUT: PROG_CTX_10', 1],</w:t>
      </w:r>
    </w:p>
    <w:p>
      <w:pPr>
        <w:shd w:fill="F2F2F2" w:val="clear"/>
        <w:spacing w:after="160"/>
      </w:pPr>
      <w:r>
        <w:rPr>
          <w:rFonts w:ascii="Consolas" w:cs="Consolas" w:eastAsia="Consolas" w:hAnsi="Consolas"/>
          <w:sz w:val="18"/>
          <w:szCs w:val="18"/>
        </w:rPr>
        <w:t xml:space="preserve">    ['TRANSFORMATION: Recherche #482', 'OUTPUT: PROG_CTX11', 1],</w:t>
      </w:r>
    </w:p>
    <w:p>
      <w:pPr>
        <w:shd w:fill="F2F2F2" w:val="clear"/>
        <w:spacing w:after="160"/>
      </w:pPr>
      <w:r>
        <w:rPr>
          <w:rFonts w:ascii="Consolas" w:cs="Consolas" w:eastAsia="Consolas" w:hAnsi="Consolas"/>
          <w:sz w:val="18"/>
          <w:szCs w:val="18"/>
        </w:rPr>
        <w:t xml:space="preserve">    ['TRANSFORMATION: Recherche #482', 'OUTPUT: Export Excel #117', 1]</w:t>
      </w:r>
    </w:p>
    <w:p>
      <w:pPr>
        <w:shd w:fill="F2F2F2" w:val="clear"/>
        <w:spacing w:after="160"/>
      </w:pPr>
      <w:r>
        <w:rPr>
          <w:rFonts w:ascii="Consolas" w:cs="Consolas" w:eastAsia="Consolas" w:hAnsi="Consolas"/>
          <w:sz w:val="18"/>
          <w:szCs w:val="18"/>
        </w:rPr>
        <w:t xml:space="preserve">  ]</w:t>
      </w:r>
    </w:p>
    <w:p>
      <w:pPr>
        <w:shd w:fill="F2F2F2" w:val="clear"/>
        <w:spacing w:after="160"/>
      </w:pPr>
      <w:r>
        <w:rPr>
          <w:rFonts w:ascii="Consolas" w:cs="Consolas" w:eastAsia="Consolas" w:hAnsi="Consolas"/>
          <w:sz w:val="18"/>
          <w:szCs w:val="18"/>
        </w:rPr>
        <w:t xml:space="preserve">}]</w:t>
      </w:r>
    </w:p>
    <w:p>
      <w:pPr>
        <w:pStyle w:val="Heading3"/>
      </w:pPr>
      <w:r>
        <w:t xml:space="preserve">Recommandation</w:t>
      </w:r>
    </w:p>
    <w:p>
      <w:pPr>
        <w:spacing w:after="160"/>
      </w:pPr>
      <w:r>
        <w:rPr>
          <w:b w:val="false"/>
          <w:bCs w:val="false"/>
          <w:i w:val="false"/>
          <w:iCs w:val="false"/>
        </w:rPr>
        <w:t xml:space="preserve">Le module Sankey est recommandé en premier choix car il correspond le mieux à la structure en niveaux déjà retenue dans cette spécification (action → table → colonne → programme → export) et reste simple à interpréter pour un utilisateur métier. Le module Networkgraph reste une option de repli si les relations entre entités deviennent trop transverses pour s'inscrire dans des niveaux fixes, ou si le volume de nœuds nécessite une disposition plus libre.</w:t>
      </w:r>
    </w:p>
    <w:p>
      <w:pPr>
        <w:pBdr>
          <w:left w:val="single" w:color="BF8F00" w:sz="12" w:space="8"/>
        </w:pBdr>
        <w:spacing w:after="200"/>
      </w:pPr>
      <w:r>
        <w:rPr>
          <w:i/>
          <w:iCs/>
          <w:color w:val="7F6000"/>
          <w:sz w:val="20"/>
          <w:szCs w:val="20"/>
        </w:rPr>
        <w:t xml:space="preserve">Dans les deux cas, le backend C# reste responsable de filtrer le graphe à une recherche ou un export donné avant envoi au client, afin d'éviter de transmettre l'intégralité de l'historique de LINE_VIS_NAVLOG_ENTITE en une seule requête.</w:t>
      </w:r>
    </w:p>
    <w:p>
      <w:pPr>
        <w:pStyle w:val="Heading2"/>
      </w:pPr>
      <w:r>
        <w:t xml:space="preserve">7.6 Transformation des données : BDD → C# → JSON → Highcharts</w:t>
      </w:r>
    </w:p>
    <w:p>
      <w:pPr>
        <w:spacing w:after="160"/>
      </w:pPr>
      <w:r>
        <w:rPr>
          <w:b w:val="false"/>
          <w:bCs w:val="false"/>
          <w:i w:val="false"/>
          <w:iCs w:val="false"/>
        </w:rPr>
        <w:t xml:space="preserve">Les données issues de LINE_VIS_NAVLOG et LINE_VIS_NAVLOG_ENTITE sont d'abord récupérées en base, puis manipulées sous forme de liste d'objets C# (List&lt;T&gt;), avant d'être sérialisées en JSON pour être consommées par Highcharts côté navigateur. Highcharts ne lit jamais directement la base ni une liste C# : il attend strictement du JSON, ce qui implique une étape de mapping explicite entre le modèle de données SQL Server et le format attendu par le module de graphe (Sankey ou Networkgraph).</w:t>
      </w:r>
    </w:p>
    <w:p>
      <w:pPr>
        <w:pStyle w:val="Heading3"/>
      </w:pPr>
      <w:r>
        <w:t xml:space="preserve">Étape 1 — Lecture en base et constitution de la liste C#</w:t>
      </w:r>
    </w:p>
    <w:p>
      <w:pPr>
        <w:shd w:fill="F2F2F2" w:val="clear"/>
        <w:spacing w:after="160"/>
      </w:pPr>
      <w:r>
        <w:rPr>
          <w:rFonts w:ascii="Consolas" w:cs="Consolas" w:eastAsia="Consolas" w:hAnsi="Consolas"/>
          <w:sz w:val="18"/>
          <w:szCs w:val="18"/>
        </w:rPr>
        <w:t xml:space="preserve">public class LignageLien</w:t>
      </w:r>
    </w:p>
    <w:p>
      <w:pPr>
        <w:shd w:fill="F2F2F2" w:val="clear"/>
        <w:spacing w:after="160"/>
      </w:pPr>
      <w:r>
        <w:rPr>
          <w:rFonts w:ascii="Consolas" w:cs="Consolas" w:eastAsia="Consolas" w:hAnsi="Consolas"/>
          <w:sz w:val="18"/>
          <w:szCs w:val="18"/>
        </w:rPr>
        <w:t xml:space="preserve">{</w:t>
      </w:r>
    </w:p>
    <w:p>
      <w:pPr>
        <w:shd w:fill="F2F2F2" w:val="clear"/>
        <w:spacing w:after="160"/>
      </w:pPr>
      <w:r>
        <w:rPr>
          <w:rFonts w:ascii="Consolas" w:cs="Consolas" w:eastAsia="Consolas" w:hAnsi="Consolas"/>
          <w:sz w:val="18"/>
          <w:szCs w:val="18"/>
        </w:rPr>
        <w:t xml:space="preserve">    public string EntiteSource { get; set; }</w:t>
      </w:r>
    </w:p>
    <w:p>
      <w:pPr>
        <w:shd w:fill="F2F2F2" w:val="clear"/>
        <w:spacing w:after="160"/>
      </w:pPr>
      <w:r>
        <w:rPr>
          <w:rFonts w:ascii="Consolas" w:cs="Consolas" w:eastAsia="Consolas" w:hAnsi="Consolas"/>
          <w:sz w:val="18"/>
          <w:szCs w:val="18"/>
        </w:rPr>
        <w:t xml:space="preserve">    public string EntiteCible { get; set; }</w:t>
      </w:r>
    </w:p>
    <w:p>
      <w:pPr>
        <w:shd w:fill="F2F2F2" w:val="clear"/>
        <w:spacing w:after="160"/>
      </w:pPr>
      <w:r>
        <w:rPr>
          <w:rFonts w:ascii="Consolas" w:cs="Consolas" w:eastAsia="Consolas" w:hAnsi="Consolas"/>
          <w:sz w:val="18"/>
          <w:szCs w:val="18"/>
        </w:rPr>
        <w:t xml:space="preserve">    public int Poids { get; set; }</w:t>
      </w:r>
    </w:p>
    <w:p>
      <w:pPr>
        <w:shd w:fill="F2F2F2" w:val="clear"/>
        <w:spacing w:after="160"/>
      </w:pPr>
      <w:r>
        <w:rPr>
          <w:rFonts w:ascii="Consolas" w:cs="Consolas" w:eastAsia="Consolas" w:hAnsi="Consolas"/>
          <w:sz w:val="18"/>
          <w:szCs w:val="18"/>
        </w:rPr>
        <w:t xml:space="preserve">    public string Commentaire { get; set; }   // ex. « résultat exporté de »</w:t>
      </w:r>
    </w:p>
    <w:p>
      <w:pPr>
        <w:shd w:fill="F2F2F2" w:val="clear"/>
        <w:spacing w:after="160"/>
      </w:pPr>
      <w:r>
        <w:rPr>
          <w:rFonts w:ascii="Consolas" w:cs="Consolas" w:eastAsia="Consolas" w:hAnsi="Consolas"/>
          <w:sz w:val="18"/>
          <w:szCs w:val="18"/>
        </w:rPr>
        <w:t xml:space="preserve">}</w:t>
      </w:r>
    </w:p>
    <w:p>
      <w:pPr>
        <w:spacing w:after="160"/>
      </w:pPr>
      <w:r>
        <w:rPr>
          <w:b w:val="false"/>
          <w:bCs w:val="false"/>
          <w:i w:val="false"/>
          <w:iCs w:val="false"/>
        </w:rPr>
        <w:t xml:space="preserve"/>
      </w:r>
    </w:p>
    <w:p>
      <w:pPr>
        <w:shd w:fill="F2F2F2" w:val="clear"/>
        <w:spacing w:after="160"/>
      </w:pPr>
      <w:r>
        <w:rPr>
          <w:rFonts w:ascii="Consolas" w:cs="Consolas" w:eastAsia="Consolas" w:hAnsi="Consolas"/>
          <w:sz w:val="18"/>
          <w:szCs w:val="18"/>
        </w:rPr>
        <w:t xml:space="preserve">var liens = new List&lt;LignageLien&gt;();</w:t>
      </w:r>
    </w:p>
    <w:p>
      <w:pPr>
        <w:shd w:fill="F2F2F2" w:val="clear"/>
        <w:spacing w:after="160"/>
      </w:pPr>
      <w:r>
        <w:rPr>
          <w:rFonts w:ascii="Consolas" w:cs="Consolas" w:eastAsia="Consolas" w:hAnsi="Consolas"/>
          <w:sz w:val="18"/>
          <w:szCs w:val="18"/>
        </w:rPr>
        <w:t xml:space="preserve">using (var conn = new SqlConnection(connectionString))</w:t>
      </w:r>
    </w:p>
    <w:p>
      <w:pPr>
        <w:shd w:fill="F2F2F2" w:val="clear"/>
        <w:spacing w:after="160"/>
      </w:pPr>
      <w:r>
        <w:rPr>
          <w:rFonts w:ascii="Consolas" w:cs="Consolas" w:eastAsia="Consolas" w:hAnsi="Consolas"/>
          <w:sz w:val="18"/>
          <w:szCs w:val="18"/>
        </w:rPr>
        <w:t xml:space="preserve">{</w:t>
      </w:r>
    </w:p>
    <w:p>
      <w:pPr>
        <w:shd w:fill="F2F2F2" w:val="clear"/>
        <w:spacing w:after="160"/>
      </w:pPr>
      <w:r>
        <w:rPr>
          <w:rFonts w:ascii="Consolas" w:cs="Consolas" w:eastAsia="Consolas" w:hAnsi="Consolas"/>
          <w:sz w:val="18"/>
          <w:szCs w:val="18"/>
        </w:rPr>
        <w:t xml:space="preserve">    var cmd = new SqlCommand("EXEC LINE_VIS_GetLignage @IdLog", conn);</w:t>
      </w:r>
    </w:p>
    <w:p>
      <w:pPr>
        <w:shd w:fill="F2F2F2" w:val="clear"/>
        <w:spacing w:after="160"/>
      </w:pPr>
      <w:r>
        <w:rPr>
          <w:rFonts w:ascii="Consolas" w:cs="Consolas" w:eastAsia="Consolas" w:hAnsi="Consolas"/>
          <w:sz w:val="18"/>
          <w:szCs w:val="18"/>
        </w:rPr>
        <w:t xml:space="preserve">    cmd.Parameters.AddWithValue("@IdLog", idLog);</w:t>
      </w:r>
    </w:p>
    <w:p>
      <w:pPr>
        <w:shd w:fill="F2F2F2" w:val="clear"/>
        <w:spacing w:after="160"/>
      </w:pPr>
      <w:r>
        <w:rPr>
          <w:rFonts w:ascii="Consolas" w:cs="Consolas" w:eastAsia="Consolas" w:hAnsi="Consolas"/>
          <w:sz w:val="18"/>
          <w:szCs w:val="18"/>
        </w:rPr>
        <w:t xml:space="preserve">    conn.Open();</w:t>
      </w:r>
    </w:p>
    <w:p>
      <w:pPr>
        <w:shd w:fill="F2F2F2" w:val="clear"/>
        <w:spacing w:after="160"/>
      </w:pPr>
      <w:r>
        <w:rPr>
          <w:rFonts w:ascii="Consolas" w:cs="Consolas" w:eastAsia="Consolas" w:hAnsi="Consolas"/>
          <w:sz w:val="18"/>
          <w:szCs w:val="18"/>
        </w:rPr>
        <w:t xml:space="preserve">    using var reader = cmd.ExecuteReader();</w:t>
      </w:r>
    </w:p>
    <w:p>
      <w:pPr>
        <w:shd w:fill="F2F2F2" w:val="clear"/>
        <w:spacing w:after="160"/>
      </w:pPr>
      <w:r>
        <w:rPr>
          <w:rFonts w:ascii="Consolas" w:cs="Consolas" w:eastAsia="Consolas" w:hAnsi="Consolas"/>
          <w:sz w:val="18"/>
          <w:szCs w:val="18"/>
        </w:rPr>
        <w:t xml:space="preserve">    while (reader.Read())</w:t>
      </w:r>
    </w:p>
    <w:p>
      <w:pPr>
        <w:shd w:fill="F2F2F2" w:val="clear"/>
        <w:spacing w:after="160"/>
      </w:pPr>
      <w:r>
        <w:rPr>
          <w:rFonts w:ascii="Consolas" w:cs="Consolas" w:eastAsia="Consolas" w:hAnsi="Consolas"/>
          <w:sz w:val="18"/>
          <w:szCs w:val="18"/>
        </w:rPr>
        <w:t xml:space="preserve">    {</w:t>
      </w:r>
    </w:p>
    <w:p>
      <w:pPr>
        <w:shd w:fill="F2F2F2" w:val="clear"/>
        <w:spacing w:after="160"/>
      </w:pPr>
      <w:r>
        <w:rPr>
          <w:rFonts w:ascii="Consolas" w:cs="Consolas" w:eastAsia="Consolas" w:hAnsi="Consolas"/>
          <w:sz w:val="18"/>
          <w:szCs w:val="18"/>
        </w:rPr>
        <w:t xml:space="preserve">        liens.Add(new LignageLien</w:t>
      </w:r>
    </w:p>
    <w:p>
      <w:pPr>
        <w:shd w:fill="F2F2F2" w:val="clear"/>
        <w:spacing w:after="160"/>
      </w:pPr>
      <w:r>
        <w:rPr>
          <w:rFonts w:ascii="Consolas" w:cs="Consolas" w:eastAsia="Consolas" w:hAnsi="Consolas"/>
          <w:sz w:val="18"/>
          <w:szCs w:val="18"/>
        </w:rPr>
        <w:t xml:space="preserve">        {</w:t>
      </w:r>
    </w:p>
    <w:p>
      <w:pPr>
        <w:shd w:fill="F2F2F2" w:val="clear"/>
        <w:spacing w:after="160"/>
      </w:pPr>
      <w:r>
        <w:rPr>
          <w:rFonts w:ascii="Consolas" w:cs="Consolas" w:eastAsia="Consolas" w:hAnsi="Consolas"/>
          <w:sz w:val="18"/>
          <w:szCs w:val="18"/>
        </w:rPr>
        <w:t xml:space="preserve">            EntiteSource = reader.GetString(0),</w:t>
      </w:r>
    </w:p>
    <w:p>
      <w:pPr>
        <w:shd w:fill="F2F2F2" w:val="clear"/>
        <w:spacing w:after="160"/>
      </w:pPr>
      <w:r>
        <w:rPr>
          <w:rFonts w:ascii="Consolas" w:cs="Consolas" w:eastAsia="Consolas" w:hAnsi="Consolas"/>
          <w:sz w:val="18"/>
          <w:szCs w:val="18"/>
        </w:rPr>
        <w:t xml:space="preserve">            EntiteCible = reader.GetString(1),</w:t>
      </w:r>
    </w:p>
    <w:p>
      <w:pPr>
        <w:shd w:fill="F2F2F2" w:val="clear"/>
        <w:spacing w:after="160"/>
      </w:pPr>
      <w:r>
        <w:rPr>
          <w:rFonts w:ascii="Consolas" w:cs="Consolas" w:eastAsia="Consolas" w:hAnsi="Consolas"/>
          <w:sz w:val="18"/>
          <w:szCs w:val="18"/>
        </w:rPr>
        <w:t xml:space="preserve">            Poids = reader.GetInt32(2),</w:t>
      </w:r>
    </w:p>
    <w:p>
      <w:pPr>
        <w:shd w:fill="F2F2F2" w:val="clear"/>
        <w:spacing w:after="160"/>
      </w:pPr>
      <w:r>
        <w:rPr>
          <w:rFonts w:ascii="Consolas" w:cs="Consolas" w:eastAsia="Consolas" w:hAnsi="Consolas"/>
          <w:sz w:val="18"/>
          <w:szCs w:val="18"/>
        </w:rPr>
        <w:t xml:space="preserve">            Commentaire = reader.IsDBNull(3) ? null : reader.GetString(3)</w:t>
      </w:r>
    </w:p>
    <w:p>
      <w:pPr>
        <w:shd w:fill="F2F2F2" w:val="clear"/>
        <w:spacing w:after="160"/>
      </w:pPr>
      <w:r>
        <w:rPr>
          <w:rFonts w:ascii="Consolas" w:cs="Consolas" w:eastAsia="Consolas" w:hAnsi="Consolas"/>
          <w:sz w:val="18"/>
          <w:szCs w:val="18"/>
        </w:rPr>
        <w:t xml:space="preserve">        });</w:t>
      </w:r>
    </w:p>
    <w:p>
      <w:pPr>
        <w:shd w:fill="F2F2F2" w:val="clear"/>
        <w:spacing w:after="160"/>
      </w:pPr>
      <w:r>
        <w:rPr>
          <w:rFonts w:ascii="Consolas" w:cs="Consolas" w:eastAsia="Consolas" w:hAnsi="Consolas"/>
          <w:sz w:val="18"/>
          <w:szCs w:val="18"/>
        </w:rPr>
        <w:t xml:space="preserve">    }</w:t>
      </w:r>
    </w:p>
    <w:p>
      <w:pPr>
        <w:shd w:fill="F2F2F2" w:val="clear"/>
        <w:spacing w:after="160"/>
      </w:pPr>
      <w:r>
        <w:rPr>
          <w:rFonts w:ascii="Consolas" w:cs="Consolas" w:eastAsia="Consolas" w:hAnsi="Consolas"/>
          <w:sz w:val="18"/>
          <w:szCs w:val="18"/>
        </w:rPr>
        <w:t xml:space="preserve">}</w:t>
      </w:r>
    </w:p>
    <w:p>
      <w:pPr>
        <w:pStyle w:val="Heading3"/>
      </w:pPr>
      <w:r>
        <w:t xml:space="preserve">Étape 2 — Sérialisation JSON côté serveur (endpoint)</w:t>
      </w:r>
    </w:p>
    <w:p>
      <w:pPr>
        <w:spacing w:after="160"/>
      </w:pPr>
      <w:r>
        <w:rPr>
          <w:b w:val="false"/>
          <w:bCs w:val="false"/>
          <w:i w:val="false"/>
          <w:iCs w:val="false"/>
        </w:rPr>
        <w:t xml:space="preserve">Dans LINE_VIS_WEB (WebForms), ce mapping peut être exposé via une PageMethod ou un WebMethod appelé en asynchrone depuis le JavaScript de la page, conformément aux patterns async déjà en place sur le projet.</w:t>
      </w:r>
    </w:p>
    <w:p>
      <w:pPr>
        <w:shd w:fill="F2F2F2" w:val="clear"/>
        <w:spacing w:after="160"/>
      </w:pPr>
      <w:r>
        <w:rPr>
          <w:rFonts w:ascii="Consolas" w:cs="Consolas" w:eastAsia="Consolas" w:hAnsi="Consolas"/>
          <w:sz w:val="18"/>
          <w:szCs w:val="18"/>
        </w:rPr>
        <w:t xml:space="preserve">[WebMethod]</w:t>
      </w:r>
    </w:p>
    <w:p>
      <w:pPr>
        <w:shd w:fill="F2F2F2" w:val="clear"/>
        <w:spacing w:after="160"/>
      </w:pPr>
      <w:r>
        <w:rPr>
          <w:rFonts w:ascii="Consolas" w:cs="Consolas" w:eastAsia="Consolas" w:hAnsi="Consolas"/>
          <w:sz w:val="18"/>
          <w:szCs w:val="18"/>
        </w:rPr>
        <w:t xml:space="preserve">public static string GetLignageJson(int idLog)</w:t>
      </w:r>
    </w:p>
    <w:p>
      <w:pPr>
        <w:shd w:fill="F2F2F2" w:val="clear"/>
        <w:spacing w:after="160"/>
      </w:pPr>
      <w:r>
        <w:rPr>
          <w:rFonts w:ascii="Consolas" w:cs="Consolas" w:eastAsia="Consolas" w:hAnsi="Consolas"/>
          <w:sz w:val="18"/>
          <w:szCs w:val="18"/>
        </w:rPr>
        <w:t xml:space="preserve">{</w:t>
      </w:r>
    </w:p>
    <w:p>
      <w:pPr>
        <w:shd w:fill="F2F2F2" w:val="clear"/>
        <w:spacing w:after="160"/>
      </w:pPr>
      <w:r>
        <w:rPr>
          <w:rFonts w:ascii="Consolas" w:cs="Consolas" w:eastAsia="Consolas" w:hAnsi="Consolas"/>
          <w:sz w:val="18"/>
          <w:szCs w:val="18"/>
        </w:rPr>
        <w:t xml:space="preserve">    var liens = LignageService.GetLiens(idLog); // List&lt;LignageLien&gt;</w:t>
      </w:r>
    </w:p>
    <w:p>
      <w:pPr>
        <w:shd w:fill="F2F2F2" w:val="clear"/>
        <w:spacing w:after="160"/>
      </w:pPr>
      <w:r>
        <w:rPr>
          <w:rFonts w:ascii="Consolas" w:cs="Consolas" w:eastAsia="Consolas" w:hAnsi="Consolas"/>
          <w:sz w:val="18"/>
          <w:szCs w:val="18"/>
        </w:rPr>
        <w:t xml:space="preserve"/>
      </w:r>
    </w:p>
    <w:p>
      <w:pPr>
        <w:shd w:fill="F2F2F2" w:val="clear"/>
        <w:spacing w:after="160"/>
      </w:pPr>
      <w:r>
        <w:rPr>
          <w:rFonts w:ascii="Consolas" w:cs="Consolas" w:eastAsia="Consolas" w:hAnsi="Consolas"/>
          <w:sz w:val="18"/>
          <w:szCs w:val="18"/>
        </w:rPr>
        <w:t xml:space="preserve">    var data = liens.Select(l =&gt; new object[] {</w:t>
      </w:r>
    </w:p>
    <w:p>
      <w:pPr>
        <w:shd w:fill="F2F2F2" w:val="clear"/>
        <w:spacing w:after="160"/>
      </w:pPr>
      <w:r>
        <w:rPr>
          <w:rFonts w:ascii="Consolas" w:cs="Consolas" w:eastAsia="Consolas" w:hAnsi="Consolas"/>
          <w:sz w:val="18"/>
          <w:szCs w:val="18"/>
        </w:rPr>
        <w:t xml:space="preserve">        l.EntiteSource, l.EntiteCible, l.Poids</w:t>
      </w:r>
    </w:p>
    <w:p>
      <w:pPr>
        <w:shd w:fill="F2F2F2" w:val="clear"/>
        <w:spacing w:after="160"/>
      </w:pPr>
      <w:r>
        <w:rPr>
          <w:rFonts w:ascii="Consolas" w:cs="Consolas" w:eastAsia="Consolas" w:hAnsi="Consolas"/>
          <w:sz w:val="18"/>
          <w:szCs w:val="18"/>
        </w:rPr>
        <w:t xml:space="preserve">    });</w:t>
      </w:r>
    </w:p>
    <w:p>
      <w:pPr>
        <w:shd w:fill="F2F2F2" w:val="clear"/>
        <w:spacing w:after="160"/>
      </w:pPr>
      <w:r>
        <w:rPr>
          <w:rFonts w:ascii="Consolas" w:cs="Consolas" w:eastAsia="Consolas" w:hAnsi="Consolas"/>
          <w:sz w:val="18"/>
          <w:szCs w:val="18"/>
        </w:rPr>
        <w:t xml:space="preserve"/>
      </w:r>
    </w:p>
    <w:p>
      <w:pPr>
        <w:shd w:fill="F2F2F2" w:val="clear"/>
        <w:spacing w:after="160"/>
      </w:pPr>
      <w:r>
        <w:rPr>
          <w:rFonts w:ascii="Consolas" w:cs="Consolas" w:eastAsia="Consolas" w:hAnsi="Consolas"/>
          <w:sz w:val="18"/>
          <w:szCs w:val="18"/>
        </w:rPr>
        <w:t xml:space="preserve">    return System.Text.Json.JsonSerializer.Serialize(data);</w:t>
      </w:r>
    </w:p>
    <w:p>
      <w:pPr>
        <w:shd w:fill="F2F2F2" w:val="clear"/>
        <w:spacing w:after="160"/>
      </w:pPr>
      <w:r>
        <w:rPr>
          <w:rFonts w:ascii="Consolas" w:cs="Consolas" w:eastAsia="Consolas" w:hAnsi="Consolas"/>
          <w:sz w:val="18"/>
          <w:szCs w:val="18"/>
        </w:rPr>
        <w:t xml:space="preserve">}</w:t>
      </w:r>
    </w:p>
    <w:p>
      <w:pPr>
        <w:pBdr>
          <w:left w:val="single" w:color="BF8F00" w:sz="12" w:space="8"/>
        </w:pBdr>
        <w:spacing w:after="200"/>
      </w:pPr>
      <w:r>
        <w:rPr>
          <w:i/>
          <w:iCs/>
          <w:color w:val="7F6000"/>
          <w:sz w:val="20"/>
          <w:szCs w:val="20"/>
        </w:rPr>
        <w:t xml:space="preserve">Si des commentaires par arête doivent être transmis (voir section 7.7), il faut sérialiser des objets complets plutôt que de simples tableaux [from, to, weight], afin de pouvoir y attacher un champ additionnel.</w:t>
      </w:r>
    </w:p>
    <w:p>
      <w:pPr>
        <w:pStyle w:val="Heading3"/>
      </w:pPr>
      <w:r>
        <w:t xml:space="preserve">Étape 3 — Consommation côté client</w:t>
      </w:r>
    </w:p>
    <w:p>
      <w:pPr>
        <w:shd w:fill="F2F2F2" w:val="clear"/>
        <w:spacing w:after="160"/>
      </w:pPr>
      <w:r>
        <w:rPr>
          <w:rFonts w:ascii="Consolas" w:cs="Consolas" w:eastAsia="Consolas" w:hAnsi="Consolas"/>
          <w:sz w:val="18"/>
          <w:szCs w:val="18"/>
        </w:rPr>
        <w:t xml:space="preserve">PageMethods.GetLignageJson(idLog, function(jsonResult) {</w:t>
      </w:r>
    </w:p>
    <w:p>
      <w:pPr>
        <w:shd w:fill="F2F2F2" w:val="clear"/>
        <w:spacing w:after="160"/>
      </w:pPr>
      <w:r>
        <w:rPr>
          <w:rFonts w:ascii="Consolas" w:cs="Consolas" w:eastAsia="Consolas" w:hAnsi="Consolas"/>
          <w:sz w:val="18"/>
          <w:szCs w:val="18"/>
        </w:rPr>
        <w:t xml:space="preserve">    var data = JSON.parse(jsonResult);</w:t>
      </w:r>
    </w:p>
    <w:p>
      <w:pPr>
        <w:shd w:fill="F2F2F2" w:val="clear"/>
        <w:spacing w:after="160"/>
      </w:pPr>
      <w:r>
        <w:rPr>
          <w:rFonts w:ascii="Consolas" w:cs="Consolas" w:eastAsia="Consolas" w:hAnsi="Consolas"/>
          <w:sz w:val="18"/>
          <w:szCs w:val="18"/>
        </w:rPr>
        <w:t xml:space="preserve">    Highcharts.chart('lignage-container', {</w:t>
      </w:r>
    </w:p>
    <w:p>
      <w:pPr>
        <w:shd w:fill="F2F2F2" w:val="clear"/>
        <w:spacing w:after="160"/>
      </w:pPr>
      <w:r>
        <w:rPr>
          <w:rFonts w:ascii="Consolas" w:cs="Consolas" w:eastAsia="Consolas" w:hAnsi="Consolas"/>
          <w:sz w:val="18"/>
          <w:szCs w:val="18"/>
        </w:rPr>
        <w:t xml:space="preserve">        series: [{ type: 'sankey', data: data }]</w:t>
      </w:r>
    </w:p>
    <w:p>
      <w:pPr>
        <w:shd w:fill="F2F2F2" w:val="clear"/>
        <w:spacing w:after="160"/>
      </w:pPr>
      <w:r>
        <w:rPr>
          <w:rFonts w:ascii="Consolas" w:cs="Consolas" w:eastAsia="Consolas" w:hAnsi="Consolas"/>
          <w:sz w:val="18"/>
          <w:szCs w:val="18"/>
        </w:rPr>
        <w:t xml:space="preserve">    });</w:t>
      </w:r>
    </w:p>
    <w:p>
      <w:pPr>
        <w:shd w:fill="F2F2F2" w:val="clear"/>
        <w:spacing w:after="160"/>
      </w:pPr>
      <w:r>
        <w:rPr>
          <w:rFonts w:ascii="Consolas" w:cs="Consolas" w:eastAsia="Consolas" w:hAnsi="Consolas"/>
          <w:sz w:val="18"/>
          <w:szCs w:val="18"/>
        </w:rPr>
        <w:t xml:space="preserve">});</w:t>
      </w:r>
    </w:p>
    <w:p>
      <w:pPr>
        <w:pStyle w:val="Heading2"/>
      </w:pPr>
      <w:r>
        <w:t xml:space="preserve">7.7 Commentaires sur les arêtes et limites du modèle Sankey</w:t>
      </w:r>
    </w:p>
    <w:p>
      <w:pPr>
        <w:pStyle w:val="Heading3"/>
      </w:pPr>
      <w:r>
        <w:t xml:space="preserve">Ajout d'un commentaire par arête</w:t>
      </w:r>
    </w:p>
    <w:p>
      <w:pPr>
        <w:spacing w:after="160"/>
      </w:pPr>
      <w:r>
        <w:rPr>
          <w:b w:val="false"/>
          <w:bCs w:val="false"/>
          <w:i w:val="false"/>
          <w:iCs w:val="false"/>
        </w:rPr>
        <w:t xml:space="preserve">Highcharts permet d'attacher des métadonnées personnalisées à chaque lien, aussi bien en Sankey qu'en Networkgraph. Pour cela, il faut sérialiser chaque lien comme un objet complet (et non un simple tableau [from, to, weight]), en ajoutant un champ libre (par exemple custom.commentaire), puis configurer le tooltip de la série pour l'afficher au survol.</w:t>
      </w:r>
    </w:p>
    <w:p>
      <w:pPr>
        <w:shd w:fill="F2F2F2" w:val="clear"/>
        <w:spacing w:after="160"/>
      </w:pPr>
      <w:r>
        <w:rPr>
          <w:rFonts w:ascii="Consolas" w:cs="Consolas" w:eastAsia="Consolas" w:hAnsi="Consolas"/>
          <w:sz w:val="18"/>
          <w:szCs w:val="18"/>
        </w:rPr>
        <w:t xml:space="preserve">series: [{</w:t>
      </w:r>
    </w:p>
    <w:p>
      <w:pPr>
        <w:shd w:fill="F2F2F2" w:val="clear"/>
        <w:spacing w:after="160"/>
      </w:pPr>
      <w:r>
        <w:rPr>
          <w:rFonts w:ascii="Consolas" w:cs="Consolas" w:eastAsia="Consolas" w:hAnsi="Consolas"/>
          <w:sz w:val="18"/>
          <w:szCs w:val="18"/>
        </w:rPr>
        <w:t xml:space="preserve">  type: 'sankey',</w:t>
      </w:r>
    </w:p>
    <w:p>
      <w:pPr>
        <w:shd w:fill="F2F2F2" w:val="clear"/>
        <w:spacing w:after="160"/>
      </w:pPr>
      <w:r>
        <w:rPr>
          <w:rFonts w:ascii="Consolas" w:cs="Consolas" w:eastAsia="Consolas" w:hAnsi="Consolas"/>
          <w:sz w:val="18"/>
          <w:szCs w:val="18"/>
        </w:rPr>
        <w:t xml:space="preserve">  data: [</w:t>
      </w:r>
    </w:p>
    <w:p>
      <w:pPr>
        <w:shd w:fill="F2F2F2" w:val="clear"/>
        <w:spacing w:after="160"/>
      </w:pPr>
      <w:r>
        <w:rPr>
          <w:rFonts w:ascii="Consolas" w:cs="Consolas" w:eastAsia="Consolas" w:hAnsi="Consolas"/>
          <w:sz w:val="18"/>
          <w:szCs w:val="18"/>
        </w:rPr>
        <w:t xml:space="preserve">    {</w:t>
      </w:r>
    </w:p>
    <w:p>
      <w:pPr>
        <w:shd w:fill="F2F2F2" w:val="clear"/>
        <w:spacing w:after="160"/>
      </w:pPr>
      <w:r>
        <w:rPr>
          <w:rFonts w:ascii="Consolas" w:cs="Consolas" w:eastAsia="Consolas" w:hAnsi="Consolas"/>
          <w:sz w:val="18"/>
          <w:szCs w:val="18"/>
        </w:rPr>
        <w:t xml:space="preserve">      from: 'TRANSFORMATION: Recherche #482',</w:t>
      </w:r>
    </w:p>
    <w:p>
      <w:pPr>
        <w:shd w:fill="F2F2F2" w:val="clear"/>
        <w:spacing w:after="160"/>
      </w:pPr>
      <w:r>
        <w:rPr>
          <w:rFonts w:ascii="Consolas" w:cs="Consolas" w:eastAsia="Consolas" w:hAnsi="Consolas"/>
          <w:sz w:val="18"/>
          <w:szCs w:val="18"/>
        </w:rPr>
        <w:t xml:space="preserve">      to: 'OUTPUT: Export Excel #117',</w:t>
      </w:r>
    </w:p>
    <w:p>
      <w:pPr>
        <w:shd w:fill="F2F2F2" w:val="clear"/>
        <w:spacing w:after="160"/>
      </w:pPr>
      <w:r>
        <w:rPr>
          <w:rFonts w:ascii="Consolas" w:cs="Consolas" w:eastAsia="Consolas" w:hAnsi="Consolas"/>
          <w:sz w:val="18"/>
          <w:szCs w:val="18"/>
        </w:rPr>
        <w:t xml:space="preserve">      weight: 1,</w:t>
      </w:r>
    </w:p>
    <w:p>
      <w:pPr>
        <w:shd w:fill="F2F2F2" w:val="clear"/>
        <w:spacing w:after="160"/>
      </w:pPr>
      <w:r>
        <w:rPr>
          <w:rFonts w:ascii="Consolas" w:cs="Consolas" w:eastAsia="Consolas" w:hAnsi="Consolas"/>
          <w:sz w:val="18"/>
          <w:szCs w:val="18"/>
        </w:rPr>
        <w:t xml:space="preserve">      custom: { commentaire: 'export généré à partir du résultat de la recherche' }</w:t>
      </w:r>
    </w:p>
    <w:p>
      <w:pPr>
        <w:shd w:fill="F2F2F2" w:val="clear"/>
        <w:spacing w:after="160"/>
      </w:pPr>
      <w:r>
        <w:rPr>
          <w:rFonts w:ascii="Consolas" w:cs="Consolas" w:eastAsia="Consolas" w:hAnsi="Consolas"/>
          <w:sz w:val="18"/>
          <w:szCs w:val="18"/>
        </w:rPr>
        <w:t xml:space="preserve">    }</w:t>
      </w:r>
    </w:p>
    <w:p>
      <w:pPr>
        <w:shd w:fill="F2F2F2" w:val="clear"/>
        <w:spacing w:after="160"/>
      </w:pPr>
      <w:r>
        <w:rPr>
          <w:rFonts w:ascii="Consolas" w:cs="Consolas" w:eastAsia="Consolas" w:hAnsi="Consolas"/>
          <w:sz w:val="18"/>
          <w:szCs w:val="18"/>
        </w:rPr>
        <w:t xml:space="preserve">  ],</w:t>
      </w:r>
    </w:p>
    <w:p>
      <w:pPr>
        <w:shd w:fill="F2F2F2" w:val="clear"/>
        <w:spacing w:after="160"/>
      </w:pPr>
      <w:r>
        <w:rPr>
          <w:rFonts w:ascii="Consolas" w:cs="Consolas" w:eastAsia="Consolas" w:hAnsi="Consolas"/>
          <w:sz w:val="18"/>
          <w:szCs w:val="18"/>
        </w:rPr>
        <w:t xml:space="preserve">  tooltip: {</w:t>
      </w:r>
    </w:p>
    <w:p>
      <w:pPr>
        <w:shd w:fill="F2F2F2" w:val="clear"/>
        <w:spacing w:after="160"/>
      </w:pPr>
      <w:r>
        <w:rPr>
          <w:rFonts w:ascii="Consolas" w:cs="Consolas" w:eastAsia="Consolas" w:hAnsi="Consolas"/>
          <w:sz w:val="18"/>
          <w:szCs w:val="18"/>
        </w:rPr>
        <w:t xml:space="preserve">    pointFormat: '{point.fromNode.name} → {point.toNode.name}&lt;br/&gt;{point.custom.commentaire}'</w:t>
      </w:r>
    </w:p>
    <w:p>
      <w:pPr>
        <w:shd w:fill="F2F2F2" w:val="clear"/>
        <w:spacing w:after="160"/>
      </w:pPr>
      <w:r>
        <w:rPr>
          <w:rFonts w:ascii="Consolas" w:cs="Consolas" w:eastAsia="Consolas" w:hAnsi="Consolas"/>
          <w:sz w:val="18"/>
          <w:szCs w:val="18"/>
        </w:rPr>
        <w:t xml:space="preserve">  }</w:t>
      </w:r>
    </w:p>
    <w:p>
      <w:pPr>
        <w:shd w:fill="F2F2F2" w:val="clear"/>
        <w:spacing w:after="160"/>
      </w:pPr>
      <w:r>
        <w:rPr>
          <w:rFonts w:ascii="Consolas" w:cs="Consolas" w:eastAsia="Consolas" w:hAnsi="Consolas"/>
          <w:sz w:val="18"/>
          <w:szCs w:val="18"/>
        </w:rPr>
        <w:t xml:space="preserve">}]</w:t>
      </w:r>
    </w:p>
    <w:p>
      <w:pPr>
        <w:spacing w:after="160"/>
      </w:pPr>
      <w:r>
        <w:rPr>
          <w:b w:val="false"/>
          <w:bCs w:val="false"/>
          <w:i w:val="false"/>
          <w:iCs w:val="false"/>
        </w:rPr>
        <w:t xml:space="preserve">Le même principe s'applique en Networkgraph, où chaque lien de la propriété data peut également porter un objet custom exploité de la même façon dans le tooltip.</w:t>
      </w:r>
    </w:p>
    <w:p>
      <w:pPr>
        <w:pStyle w:val="Heading3"/>
      </w:pPr>
      <w:r>
        <w:t xml:space="preserve">Peut-on insérer un point intermédiaire sur une arête en Sankey ?</w:t>
      </w:r>
    </w:p>
    <w:p>
      <w:pPr>
        <w:spacing w:after="160"/>
      </w:pPr>
      <w:r>
        <w:rPr>
          <w:b w:val="false"/>
          <w:bCs w:val="false"/>
          <w:i w:val="false"/>
          <w:iCs w:val="false"/>
        </w:rPr>
        <w:t xml:space="preserve">Non, pas nativement. En Sankey, un lien relie toujours exactement un nœud source à un nœud cible : il n'existe pas de notion de point flottant positionné « sur » l'arête elle-même, contrairement à un commentaire de tooltip qui s'affiche au survol mais ne crée pas de nœud visuel sur le tracé.</w:t>
      </w:r>
    </w:p>
    <w:p>
      <w:pPr>
        <w:spacing w:after="160"/>
      </w:pPr>
      <w:r>
        <w:rPr>
          <w:b w:val="false"/>
          <w:bCs w:val="false"/>
          <w:i w:val="false"/>
          <w:iCs w:val="false"/>
        </w:rPr>
        <w:t xml:space="preserve">Si l'on souhaite représenter une étape intermédiaire réelle dans le flux (par exemple distinguer explicitement une étape de contrôle entre l'Input et la Transformation), la seule solution consiste à créer un nœud intermédiaire à part entière, ce qui ajoute un niveau au modèle à 3 couches et transforme un lien unique en deux liens successifs :</w:t>
      </w:r>
    </w:p>
    <w:p>
      <w:pPr>
        <w:shd w:fill="F2F2F2" w:val="clear"/>
        <w:spacing w:after="160"/>
      </w:pPr>
      <w:r>
        <w:rPr>
          <w:rFonts w:ascii="Consolas" w:cs="Consolas" w:eastAsia="Consolas" w:hAnsi="Consolas"/>
          <w:sz w:val="18"/>
          <w:szCs w:val="18"/>
        </w:rPr>
        <w:t xml:space="preserve">data: [</w:t>
      </w:r>
    </w:p>
    <w:p>
      <w:pPr>
        <w:shd w:fill="F2F2F2" w:val="clear"/>
        <w:spacing w:after="160"/>
      </w:pPr>
      <w:r>
        <w:rPr>
          <w:rFonts w:ascii="Consolas" w:cs="Consolas" w:eastAsia="Consolas" w:hAnsi="Consolas"/>
          <w:sz w:val="18"/>
          <w:szCs w:val="18"/>
        </w:rPr>
        <w:t xml:space="preserve">  ['INPUT: A0000028_CEA', 'Contrôle d’accès', 1],</w:t>
      </w:r>
    </w:p>
    <w:p>
      <w:pPr>
        <w:shd w:fill="F2F2F2" w:val="clear"/>
        <w:spacing w:after="160"/>
      </w:pPr>
      <w:r>
        <w:rPr>
          <w:rFonts w:ascii="Consolas" w:cs="Consolas" w:eastAsia="Consolas" w:hAnsi="Consolas"/>
          <w:sz w:val="18"/>
          <w:szCs w:val="18"/>
        </w:rPr>
        <w:t xml:space="preserve">  ['Contrôle d’accès', 'TRANSFORMATION: Recherche #482', 1]</w:t>
      </w:r>
    </w:p>
    <w:p>
      <w:pPr>
        <w:shd w:fill="F2F2F2" w:val="clear"/>
        <w:spacing w:after="160"/>
      </w:pPr>
      <w:r>
        <w:rPr>
          <w:rFonts w:ascii="Consolas" w:cs="Consolas" w:eastAsia="Consolas" w:hAnsi="Consolas"/>
          <w:sz w:val="18"/>
          <w:szCs w:val="18"/>
        </w:rPr>
        <w:t xml:space="preserve">]</w:t>
      </w:r>
    </w:p>
    <w:p>
      <w:pPr>
        <w:pBdr>
          <w:left w:val="single" w:color="BF8F00" w:sz="12" w:space="8"/>
        </w:pBdr>
        <w:spacing w:after="200"/>
      </w:pPr>
      <w:r>
        <w:rPr>
          <w:i/>
          <w:iCs/>
          <w:color w:val="7F6000"/>
          <w:sz w:val="20"/>
          <w:szCs w:val="20"/>
        </w:rPr>
        <w:t xml:space="preserve">Cette contrainte est propre au modèle Sankey (structure en couches par nature). Le module Networkgraph, plus libre dans sa disposition, ne lève toutefois pas non plus de point intermédiaire sur une arête : il s'agit là d'une limite générale des deux modules Highcharts, pas seulement du Sankey. Ajouter un niveau supplémentaire revient alors à sortir du modèle fixe Input/Transformation/Output à 3 couches retenu en section 7.1 ; dans la majorité des cas, un commentaire de tooltip (section précédente) reste la solution recommandée pour annoter une arête sans complexifier la structure du graphe.</w:t>
      </w:r>
    </w:p>
    <w:p>
      <w:pPr>
        <w:pStyle w:val="Heading1"/>
      </w:pPr>
      <w:r>
        <w:t xml:space="preserve">8. Points d'attention (repris du document d'origine)</w:t>
      </w:r>
    </w:p>
    <w:p>
      <w:pPr>
        <w:pStyle w:val="ListParagraph"/>
        <w:numPr>
          <w:ilvl w:val="0"/>
          <w:numId w:val="2"/>
        </w:numPr>
        <w:spacing w:after="80"/>
      </w:pPr>
      <w:r>
        <w:t xml:space="preserve">Cycle : des données réelles peuvent créer des cycles accidentels dans le graphe de lineage.</w:t>
      </w:r>
    </w:p>
    <w:p>
      <w:pPr>
        <w:pStyle w:val="ListParagraph"/>
        <w:numPr>
          <w:ilvl w:val="0"/>
          <w:numId w:val="2"/>
        </w:numPr>
        <w:spacing w:after="80"/>
      </w:pPr>
      <w:r>
        <w:t xml:space="preserve">Performance : les scripts ou algorithmes récursifs sur un graphe peuvent être coûteux à grande échelle.</w:t>
      </w:r>
    </w:p>
    <w:p>
      <w:pPr>
        <w:pStyle w:val="ListParagraph"/>
        <w:numPr>
          <w:ilvl w:val="0"/>
          <w:numId w:val="2"/>
        </w:numPr>
        <w:spacing w:after="80"/>
      </w:pPr>
      <w:r>
        <w:t xml:space="preserve">Index sur le script : lors de l'alimentation de données en masse (batch), il peut être nécessaire de désactiver temporairement les index de recherche pour accélérer l'insertion, notamment avec des volumes de plusieurs millions de lignes.</w:t>
      </w:r>
    </w:p>
    <w:p>
      <w:pPr>
        <w:pStyle w:val="Heading1"/>
      </w:pPr>
      <w:r>
        <w:t xml:space="preserve">9. Points ouverts à valider avec le métier</w:t>
      </w:r>
    </w:p>
    <w:p>
      <w:pPr>
        <w:pStyle w:val="ListParagraph"/>
        <w:numPr>
          <w:ilvl w:val="0"/>
          <w:numId w:val="3"/>
        </w:numPr>
        <w:spacing w:after="80"/>
      </w:pPr>
      <w:r>
        <w:t xml:space="preserve">Export de la page affichée uniquement, ou de la totalité du résultat de recherche en cas de pagination ?</w:t>
      </w:r>
    </w:p>
    <w:p>
      <w:pPr>
        <w:pStyle w:val="ListParagraph"/>
        <w:numPr>
          <w:ilvl w:val="0"/>
          <w:numId w:val="3"/>
        </w:numPr>
        <w:spacing w:after="80"/>
      </w:pPr>
      <w:r>
        <w:t xml:space="preserve">Le module d'export de l'historique (2ᵉ lot) est-il définitivement abandonné ou simplement reporté ?</w:t>
      </w:r>
    </w:p>
    <w:p>
      <w:pPr>
        <w:pStyle w:val="ListParagraph"/>
        <w:numPr>
          <w:ilvl w:val="0"/>
          <w:numId w:val="3"/>
        </w:numPr>
        <w:spacing w:after="80"/>
      </w:pPr>
      <w:r>
        <w:t xml:space="preserve">Granularité souhaitée pour la trace de navigation entre écrans (tous les changements d'écran, ou uniquement les actions significatives) ?</w:t>
      </w:r>
    </w:p>
    <w:p>
      <w:pPr>
        <w:pStyle w:val="ListParagraph"/>
        <w:numPr>
          <w:ilvl w:val="0"/>
          <w:numId w:val="3"/>
        </w:numPr>
        <w:spacing w:after="80"/>
      </w:pPr>
      <w:r>
        <w:t xml:space="preserve">Durée de conservation des données de la table LINE_VIS_NAVLOG (politique de purge / archivage) ?</w:t>
      </w:r>
    </w:p>
    <w:p>
      <w:pPr>
        <w:pStyle w:val="ListParagraph"/>
        <w:numPr>
          <w:ilvl w:val="0"/>
          <w:numId w:val="3"/>
        </w:numPr>
        <w:spacing w:after="80"/>
      </w:pPr>
      <w:r>
        <w:t xml:space="preserve">Pour le graphe de lignage des données consultées : faut-il tracer chaque ligne de résultat individuellement, ou seulement les entités distinctes par recherche, afin de maîtriser la volumétrie de LINE_VIS_NAVLOG_ENTITE ?</w:t>
      </w:r>
    </w:p>
    <w:p>
      <w:pPr>
        <w:pStyle w:val="ListParagraph"/>
        <w:numPr>
          <w:ilvl w:val="0"/>
          <w:numId w:val="3"/>
        </w:numPr>
        <w:spacing w:after="80"/>
      </w:pPr>
      <w:r>
        <w:t xml:space="preserve">Choix définitif du module Highcharts (Sankey vs Networkgraph) à arbitrer selon la complexité réelle des relations observées en production (niveaux fixes vs relations transverses).</w:t>
      </w:r>
    </w:p>
    <w:p>
      <w:pPr>
        <w:pStyle w:val="ListParagraph"/>
        <w:numPr>
          <w:ilvl w:val="0"/>
          <w:numId w:val="3"/>
        </w:numPr>
        <w:spacing w:after="80"/>
      </w:pPr>
      <w:r>
        <w:t xml:space="preserve">Périmètre des commentaires à attacher aux arêtes (texte libre, code structuré, ou simple horodatage) et granularité d'affichage souhaitée dans le tooltip.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LINE_VIS – Spécifications – Classification :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e86704c9d80ba68e1e3d2c67a6d4ee7d88593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2026-06-18T09:01:38.287Z</dcterms:created>
  <dcterms:modified xsi:type="dcterms:W3CDTF">2026-06-18T09:01:38.287Z</dcterms:modified>
</cp:coreProperties>
</file>

<file path=docProps/custom.xml><?xml version="1.0" encoding="utf-8"?>
<Properties xmlns="http://schemas.openxmlformats.org/officeDocument/2006/custom-properties" xmlns:vt="http://schemas.openxmlformats.org/officeDocument/2006/docPropsVTypes"/>
</file>