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625" w:rsidRDefault="002262B5" w:rsidP="008259D5">
      <w:pPr>
        <w:pStyle w:val="Titre"/>
        <w:jc w:val="both"/>
      </w:pPr>
      <w:r>
        <w:t xml:space="preserve">Question Mathias </w:t>
      </w:r>
      <w:r w:rsidR="008259D5">
        <w:t>–</w:t>
      </w:r>
      <w:r>
        <w:t xml:space="preserve"> </w:t>
      </w:r>
      <w:r w:rsidR="008259D5">
        <w:t xml:space="preserve">Fitting </w:t>
      </w:r>
      <w:r>
        <w:t xml:space="preserve">Weibull </w:t>
      </w:r>
      <w:r w:rsidR="008259D5">
        <w:t xml:space="preserve">DBH </w:t>
      </w:r>
      <w:r>
        <w:t>Distribution</w:t>
      </w:r>
      <w:r w:rsidR="008259D5">
        <w:t>s</w:t>
      </w:r>
    </w:p>
    <w:p w:rsidR="005D0625" w:rsidRDefault="002262B5" w:rsidP="008259D5">
      <w:pPr>
        <w:pStyle w:val="Author"/>
        <w:jc w:val="both"/>
      </w:pPr>
      <w:r>
        <w:t>Amasson</w:t>
      </w:r>
    </w:p>
    <w:p w:rsidR="005D0625" w:rsidRDefault="002262B5" w:rsidP="008259D5">
      <w:pPr>
        <w:pStyle w:val="Date"/>
        <w:jc w:val="both"/>
      </w:pPr>
      <w:r>
        <w:t>2025-09-23</w:t>
      </w:r>
    </w:p>
    <w:p w:rsidR="005D0625" w:rsidRDefault="002262B5" w:rsidP="008259D5">
      <w:pPr>
        <w:pStyle w:val="Titre2"/>
        <w:jc w:val="both"/>
      </w:pPr>
      <w:bookmarkStart w:id="0" w:name="problem-presentation"/>
      <w:r>
        <w:t>Problem presentation</w:t>
      </w:r>
    </w:p>
    <w:p w:rsidR="005D0625" w:rsidRDefault="002262B5" w:rsidP="008259D5">
      <w:pPr>
        <w:jc w:val="both"/>
      </w:pPr>
      <w:r>
        <w:pict>
          <v:rect id="_x0000_i1025" style="width:0;height:1.5pt" o:hralign="center" o:hrstd="t" o:hr="t"/>
        </w:pict>
      </w:r>
    </w:p>
    <w:p w:rsidR="005D0625" w:rsidRPr="008259D5" w:rsidRDefault="002262B5" w:rsidP="008259D5">
      <w:pPr>
        <w:pStyle w:val="FirstParagraph"/>
        <w:jc w:val="both"/>
        <w:rPr>
          <w:i/>
        </w:rPr>
      </w:pPr>
      <w:r w:rsidRPr="008259D5">
        <w:rPr>
          <w:i/>
        </w:rPr>
        <w:t xml:space="preserve">My project aims to correct a significant bias in our forest growth simulators. These simulators are competition-driven, meaning a tree’s predicted growth depends heavily on its neighbors. The problem starts with our data: to save costs, forest inventories </w:t>
      </w:r>
      <w:r w:rsidRPr="008259D5">
        <w:rPr>
          <w:i/>
        </w:rPr>
        <w:t>often apply a diameter at breasthight- threshold and only measure trees above a certain size (e.g., 5 or 10 cm diameter at breast hight). When we feed this “censored” data to the model, it sees the smallest measured trees, assumes they have no smaller comp</w:t>
      </w:r>
      <w:r w:rsidRPr="008259D5">
        <w:rPr>
          <w:i/>
        </w:rPr>
        <w:t>etitors, and therefore overestimates their growth. My goal is to model the missing small trees to give the simulator a realistic picture of the competition.</w:t>
      </w:r>
    </w:p>
    <w:p w:rsidR="005D0625" w:rsidRPr="008259D5" w:rsidRDefault="002262B5" w:rsidP="008259D5">
      <w:pPr>
        <w:pStyle w:val="Corpsdetexte"/>
        <w:jc w:val="both"/>
        <w:rPr>
          <w:i/>
        </w:rPr>
      </w:pPr>
      <w:r w:rsidRPr="008259D5">
        <w:rPr>
          <w:i/>
        </w:rPr>
        <w:t>This is where I’ve run into a classic “tale of two systems” problem, where the predictability is co</w:t>
      </w:r>
      <w:r w:rsidRPr="008259D5">
        <w:rPr>
          <w:i/>
        </w:rPr>
        <w:t>mpletely different depending on the forest structure.</w:t>
      </w:r>
    </w:p>
    <w:p w:rsidR="005D0625" w:rsidRPr="008259D5" w:rsidRDefault="002262B5" w:rsidP="008259D5">
      <w:pPr>
        <w:pStyle w:val="Corpsdetexte"/>
        <w:jc w:val="both"/>
        <w:rPr>
          <w:i/>
        </w:rPr>
      </w:pPr>
      <w:r w:rsidRPr="008259D5">
        <w:rPr>
          <w:i/>
        </w:rPr>
        <w:t xml:space="preserve">My idea is to train a model based on a number of sample plots were all trees were measured, </w:t>
      </w:r>
      <w:proofErr w:type="gramStart"/>
      <w:r w:rsidRPr="008259D5">
        <w:rPr>
          <w:i/>
        </w:rPr>
        <w:t>than</w:t>
      </w:r>
      <w:proofErr w:type="gramEnd"/>
      <w:r w:rsidRPr="008259D5">
        <w:rPr>
          <w:i/>
        </w:rPr>
        <w:t xml:space="preserve"> artificially remove some trees (by applying a diameter at breastheight threshold at 12cm) and see if I ca</w:t>
      </w:r>
      <w:r w:rsidRPr="008259D5">
        <w:rPr>
          <w:i/>
        </w:rPr>
        <w:t>n reconstruct the number of censored trees and their distribution.</w:t>
      </w:r>
    </w:p>
    <w:p w:rsidR="005D0625" w:rsidRPr="008259D5" w:rsidRDefault="002262B5" w:rsidP="008259D5">
      <w:pPr>
        <w:pStyle w:val="Corpsdetexte"/>
        <w:jc w:val="both"/>
        <w:rPr>
          <w:i/>
        </w:rPr>
      </w:pPr>
      <w:r w:rsidRPr="008259D5">
        <w:rPr>
          <w:i/>
        </w:rPr>
        <w:t>System 1: Simple, Even-Aged Forests</w:t>
      </w:r>
    </w:p>
    <w:p w:rsidR="005D0625" w:rsidRPr="008259D5" w:rsidRDefault="002262B5" w:rsidP="008259D5">
      <w:pPr>
        <w:pStyle w:val="Corpsdetexte"/>
        <w:jc w:val="both"/>
        <w:rPr>
          <w:i/>
        </w:rPr>
      </w:pPr>
      <w:r w:rsidRPr="008259D5">
        <w:rPr>
          <w:i/>
        </w:rPr>
        <w:t>Here, our approach was very successful. We used a Random Forest model to predict the parameters of the entire Weibull DBH distribution (k and λ). The mod</w:t>
      </w:r>
      <w:r w:rsidRPr="008259D5">
        <w:rPr>
          <w:i/>
        </w:rPr>
        <w:t>el is highly predictable, with an R2&gt;0.90. No problems here.</w:t>
      </w:r>
    </w:p>
    <w:p w:rsidR="005D0625" w:rsidRPr="008259D5" w:rsidRDefault="002262B5" w:rsidP="008259D5">
      <w:pPr>
        <w:pStyle w:val="Corpsdetexte"/>
        <w:jc w:val="both"/>
        <w:rPr>
          <w:i/>
        </w:rPr>
      </w:pPr>
      <w:r w:rsidRPr="008259D5">
        <w:rPr>
          <w:i/>
        </w:rPr>
        <w:t>System 2: Complex, Uneven-Aged Forests</w:t>
      </w:r>
    </w:p>
    <w:p w:rsidR="005D0625" w:rsidRPr="008259D5" w:rsidRDefault="002262B5" w:rsidP="008259D5">
      <w:pPr>
        <w:pStyle w:val="Corpsdetexte"/>
        <w:jc w:val="both"/>
        <w:rPr>
          <w:i/>
        </w:rPr>
      </w:pPr>
      <w:r w:rsidRPr="008259D5">
        <w:rPr>
          <w:i/>
        </w:rPr>
        <w:t>This is where it gets interesting. The same modeling approach failed completely (negative R2). We then switched to a hybrid method:</w:t>
      </w:r>
    </w:p>
    <w:p w:rsidR="005D0625" w:rsidRPr="008259D5" w:rsidRDefault="002262B5" w:rsidP="008259D5">
      <w:pPr>
        <w:pStyle w:val="Compact"/>
        <w:numPr>
          <w:ilvl w:val="0"/>
          <w:numId w:val="2"/>
        </w:numPr>
        <w:jc w:val="both"/>
        <w:rPr>
          <w:i/>
        </w:rPr>
      </w:pPr>
      <w:r w:rsidRPr="008259D5">
        <w:rPr>
          <w:i/>
        </w:rPr>
        <w:t xml:space="preserve">First, predict only the </w:t>
      </w:r>
      <w:r w:rsidRPr="008259D5">
        <w:rPr>
          <w:i/>
        </w:rPr>
        <w:t>number of missing trees due to the DBH-thresholds (N_missing).</w:t>
      </w:r>
    </w:p>
    <w:p w:rsidR="005D0625" w:rsidRPr="008259D5" w:rsidRDefault="002262B5" w:rsidP="008259D5">
      <w:pPr>
        <w:pStyle w:val="Compact"/>
        <w:numPr>
          <w:ilvl w:val="0"/>
          <w:numId w:val="2"/>
        </w:numPr>
        <w:jc w:val="both"/>
        <w:rPr>
          <w:i/>
        </w:rPr>
      </w:pPr>
      <w:r w:rsidRPr="008259D5">
        <w:rPr>
          <w:i/>
        </w:rPr>
        <w:t>Then, distribute them using an average, empirically-derived Weibull shape that was fitted by using the data from all the plots.</w:t>
      </w:r>
    </w:p>
    <w:p w:rsidR="005D0625" w:rsidRPr="008259D5" w:rsidRDefault="002262B5" w:rsidP="008259D5">
      <w:pPr>
        <w:pStyle w:val="FirstParagraph"/>
        <w:jc w:val="both"/>
        <w:rPr>
          <w:i/>
        </w:rPr>
      </w:pPr>
      <w:r w:rsidRPr="008259D5">
        <w:rPr>
          <w:i/>
        </w:rPr>
        <w:t xml:space="preserve">Even with this new approach, the model for Nmissing has very low </w:t>
      </w:r>
      <w:r w:rsidRPr="008259D5">
        <w:rPr>
          <w:i/>
        </w:rPr>
        <w:t>predictive power (R2≈0.35). This suggests that about 65% of the variance is just stochastic noise that our predictors (even fine-scale ones like light) can’t explain.</w:t>
      </w:r>
    </w:p>
    <w:p w:rsidR="005D0625" w:rsidRPr="008259D5" w:rsidRDefault="002262B5" w:rsidP="008259D5">
      <w:pPr>
        <w:pStyle w:val="Corpsdetexte"/>
        <w:jc w:val="both"/>
        <w:rPr>
          <w:i/>
        </w:rPr>
      </w:pPr>
      <w:r w:rsidRPr="008259D5">
        <w:rPr>
          <w:i/>
        </w:rPr>
        <w:lastRenderedPageBreak/>
        <w:t xml:space="preserve">My main question for you is about our approach for this complex system. Does this hybrid </w:t>
      </w:r>
      <w:r w:rsidRPr="008259D5">
        <w:rPr>
          <w:i/>
        </w:rPr>
        <w:t>method seem reasonable from a modeling perspective? And more generally, what are your thoughts on tackling systems with such a high degree of inherent randomness? Is the main scientific finding simply to quantify this limit of predictability?</w:t>
      </w:r>
    </w:p>
    <w:p w:rsidR="005D0625" w:rsidRDefault="002262B5" w:rsidP="008259D5">
      <w:pPr>
        <w:jc w:val="both"/>
      </w:pPr>
      <w:r>
        <w:pict>
          <v:rect id="_x0000_i1026" style="width:0;height:1.5pt" o:hralign="center" o:hrstd="t" o:hr="t"/>
        </w:pict>
      </w:r>
    </w:p>
    <w:p w:rsidR="005D0625" w:rsidRDefault="002262B5" w:rsidP="008259D5">
      <w:pPr>
        <w:pStyle w:val="Titre2"/>
        <w:jc w:val="both"/>
      </w:pPr>
      <w:bookmarkStart w:id="1" w:name="Xcdea04a95feed6d1b8c2372bd1e0b5a622559ae"/>
      <w:bookmarkEnd w:id="0"/>
      <w:r>
        <w:t>Method for fitting a complete Weibull distribution based on a truncated empirical distribution of DBH</w:t>
      </w:r>
    </w:p>
    <w:p w:rsidR="005D0625" w:rsidRDefault="002262B5" w:rsidP="008259D5">
      <w:pPr>
        <w:pStyle w:val="FirstParagraph"/>
        <w:jc w:val="both"/>
      </w:pPr>
      <w:r>
        <w:t xml:space="preserve">The method presented here follows the approach of </w:t>
      </w:r>
      <w:hyperlink r:id="rId5">
        <w:r>
          <w:rPr>
            <w:rStyle w:val="Lienhypertexte"/>
          </w:rPr>
          <w:t xml:space="preserve">McGarrigle </w:t>
        </w:r>
        <w:r>
          <w:rPr>
            <w:rStyle w:val="Lienhypertexte"/>
            <w:i/>
            <w:iCs/>
          </w:rPr>
          <w:t>et al.</w:t>
        </w:r>
        <w:r>
          <w:rPr>
            <w:rStyle w:val="Lienhypertexte"/>
          </w:rPr>
          <w:t xml:space="preserve"> (2011)</w:t>
        </w:r>
      </w:hyperlink>
      <w:r>
        <w:t xml:space="preserve"> and </w:t>
      </w:r>
      <w:r>
        <w:t xml:space="preserve">consists in fitting, for each plot, a left-truncated Weibull DBH distribution—that is, the conditional distribution of DBH given that it exceeds a threshold </w:t>
      </w:r>
      <m:oMath>
        <m:r>
          <w:rPr>
            <w:rFonts w:ascii="Cambria Math" w:hAnsi="Cambria Math"/>
          </w:rPr>
          <m:t>t</m:t>
        </m:r>
      </m:oMath>
      <w:r>
        <w:t>,</w:t>
      </w:r>
    </w:p>
    <w:p w:rsidR="005D0625" w:rsidRDefault="002262B5" w:rsidP="008259D5">
      <w:pPr>
        <w:pStyle w:val="Corpsdetexte"/>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oMath>
      </m:oMathPara>
    </w:p>
    <w:p w:rsidR="005D0625" w:rsidRDefault="002262B5" w:rsidP="008259D5">
      <w:pPr>
        <w:pStyle w:val="FirstParagraph"/>
        <w:jc w:val="both"/>
      </w:pPr>
      <w:r>
        <w:t xml:space="preserve">Overall, </w:t>
      </w:r>
      <w:hyperlink r:id="rId6">
        <w:r>
          <w:rPr>
            <w:rStyle w:val="Lienhypertexte"/>
          </w:rPr>
          <w:t xml:space="preserve">McGarrigle </w:t>
        </w:r>
        <w:r>
          <w:rPr>
            <w:rStyle w:val="Lienhypertexte"/>
            <w:i/>
            <w:iCs/>
          </w:rPr>
          <w:t xml:space="preserve">et </w:t>
        </w:r>
        <w:r>
          <w:rPr>
            <w:rStyle w:val="Lienhypertexte"/>
            <w:i/>
            <w:iCs/>
          </w:rPr>
          <w:t>al.</w:t>
        </w:r>
        <w:r>
          <w:rPr>
            <w:rStyle w:val="Lienhypertexte"/>
          </w:rPr>
          <w:t xml:space="preserve"> (2011)</w:t>
        </w:r>
      </w:hyperlink>
      <w:r>
        <w:t xml:space="preserve"> report that this method performs well. Here, we first develop it using a theoretical example based on simulated data, which allows us to introduce the key steps of model calibration and prediction, along with the metrics used to assess model per</w:t>
      </w:r>
      <w:r>
        <w:t>formance (R², Q-metric, Relative Error, and Kolmogorov–Smirnov tests) and the visualisations produced (DBH distributions and Pearson residual distributions).</w:t>
      </w:r>
    </w:p>
    <w:p w:rsidR="005D0625" w:rsidRDefault="002262B5" w:rsidP="008259D5">
      <w:pPr>
        <w:pStyle w:val="Corpsdetexte"/>
        <w:jc w:val="both"/>
      </w:pPr>
      <w:r>
        <w:t xml:space="preserve">We then apply the method to an empirical dataset retrieved from Dryad - </w:t>
      </w:r>
      <w:hyperlink r:id="rId7">
        <w:r>
          <w:rPr>
            <w:rStyle w:val="Lienhypertexte"/>
          </w:rPr>
          <w:t>Schwarzmann &amp; Waller (2025)</w:t>
        </w:r>
      </w:hyperlink>
      <w:r>
        <w:t xml:space="preserve"> - which has the simple advantage of providing DBH distributions for multiple forest plots. More precisely, these distributions correspond to multi-species, uneven-aged stands, which we artific</w:t>
      </w:r>
      <w:r>
        <w:t>ially truncate in order to evaluate the robustness of the method.</w:t>
      </w:r>
    </w:p>
    <w:p w:rsidR="005D0625" w:rsidRDefault="002262B5" w:rsidP="008259D5">
      <w:pPr>
        <w:pStyle w:val="Titre3"/>
        <w:jc w:val="both"/>
      </w:pPr>
      <w:bookmarkStart w:id="2" w:name="X1d92a4694a0d633d29718ff7a1a5e749953cbd1"/>
      <w:r>
        <w:t>Infering parameters of the truncated Weibull DBH distribution</w:t>
      </w:r>
    </w:p>
    <w:p w:rsidR="005D0625" w:rsidRDefault="002262B5" w:rsidP="008259D5">
      <w:pPr>
        <w:pStyle w:val="FirstParagraph"/>
        <w:jc w:val="both"/>
      </w:pPr>
      <w:r>
        <w:t xml:space="preserve">The method developed by </w:t>
      </w:r>
      <w:hyperlink r:id="rId8">
        <w:r>
          <w:rPr>
            <w:rStyle w:val="Lienhypertexte"/>
          </w:rPr>
          <w:t xml:space="preserve">McGarrigle </w:t>
        </w:r>
        <w:r>
          <w:rPr>
            <w:rStyle w:val="Lienhypertexte"/>
            <w:i/>
            <w:iCs/>
          </w:rPr>
          <w:t>et al.</w:t>
        </w:r>
        <w:r>
          <w:rPr>
            <w:rStyle w:val="Lienhypertexte"/>
          </w:rPr>
          <w:t xml:space="preserve"> (2011)</w:t>
        </w:r>
      </w:hyperlink>
      <w:r>
        <w:t xml:space="preserve"> is based on an empir</w:t>
      </w:r>
      <w:r>
        <w:t xml:space="preserve">ical observation by </w:t>
      </w:r>
      <w:hyperlink r:id="rId9">
        <w:r>
          <w:rPr>
            <w:rStyle w:val="Lienhypertexte"/>
          </w:rPr>
          <w:t>Merganič &amp; Sterba (2006)</w:t>
        </w:r>
      </w:hyperlink>
      <w:r>
        <w:t>, namely that the parameters of a left-truncated Weibull distribution are very similar to those of the full Weibull distribution. Thus, one can fit the truncated Weibull on the measured portion of the DBH distribution, and then treat the resulting paramete</w:t>
      </w:r>
      <w:r>
        <w:t>rs (scale and shape) as equal to those of the full Weibull. In a second step, using the cumulative distribution function of the full Weibull, one can estimate the number of missing small trees and their distribution across the DBH classes.</w:t>
      </w:r>
    </w:p>
    <w:p w:rsidR="005D0625" w:rsidRDefault="002262B5" w:rsidP="008259D5">
      <w:pPr>
        <w:pStyle w:val="Corpsdetexte"/>
        <w:jc w:val="both"/>
      </w:pPr>
      <w:r>
        <w:t>Starting from th</w:t>
      </w:r>
      <w:r>
        <w:t xml:space="preserve">e density of a standard Weibull distribution, denoted </w:t>
      </w:r>
      <m:oMath>
        <m:r>
          <w:rPr>
            <w:rFonts w:ascii="Cambria Math" w:hAnsi="Cambria Math"/>
          </w:rPr>
          <m:t>f</m:t>
        </m:r>
        <m:d>
          <m:dPr>
            <m:ctrlPr>
              <w:rPr>
                <w:rFonts w:ascii="Cambria Math" w:hAnsi="Cambria Math"/>
              </w:rPr>
            </m:ctrlPr>
          </m:dPr>
          <m:e>
            <m:r>
              <w:rPr>
                <w:rFonts w:ascii="Cambria Math" w:hAnsi="Cambria Math"/>
              </w:rPr>
              <m:t>x</m:t>
            </m:r>
          </m:e>
        </m:d>
      </m:oMath>
      <w:r>
        <w:t xml:space="preserve">, and its cumulative distribution function </w:t>
      </w:r>
      <m:oMath>
        <m:r>
          <w:rPr>
            <w:rFonts w:ascii="Cambria Math" w:hAnsi="Cambria Math"/>
          </w:rPr>
          <m:t>F</m:t>
        </m:r>
        <m:d>
          <m:dPr>
            <m:ctrlPr>
              <w:rPr>
                <w:rFonts w:ascii="Cambria Math" w:hAnsi="Cambria Math"/>
              </w:rPr>
            </m:ctrlPr>
          </m:dPr>
          <m:e>
            <m:r>
              <w:rPr>
                <w:rFonts w:ascii="Cambria Math" w:hAnsi="Cambria Math"/>
              </w:rPr>
              <m:t>x</m:t>
            </m:r>
          </m:e>
        </m:d>
      </m:oMath>
      <w:r>
        <w:t xml:space="preserve">, the density of a left-truncated Weibull distribution for DBH values greater than a threshold </w:t>
      </w:r>
      <m:oMath>
        <m:r>
          <w:rPr>
            <w:rFonts w:ascii="Cambria Math" w:hAnsi="Cambria Math"/>
          </w:rPr>
          <m:t>t</m:t>
        </m:r>
      </m:oMath>
      <w:r>
        <w:t xml:space="preserve"> can be written as:</w:t>
      </w:r>
    </w:p>
    <w:p w:rsidR="005D0625" w:rsidRDefault="002262B5" w:rsidP="008259D5">
      <w:pPr>
        <w:pStyle w:val="Corpsdetexte"/>
        <w:jc w:val="both"/>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den>
          </m:f>
          <m:r>
            <m:rPr>
              <m:sty m:val="p"/>
            </m:rPr>
            <w:rPr>
              <w:rFonts w:ascii="Cambria Math" w:hAnsi="Cambria Math"/>
            </w:rPr>
            <m:t>.</m:t>
          </m:r>
        </m:oMath>
      </m:oMathPara>
    </w:p>
    <w:p w:rsidR="005D0625" w:rsidRDefault="002262B5" w:rsidP="008259D5">
      <w:pPr>
        <w:pStyle w:val="FirstParagraph"/>
        <w:jc w:val="both"/>
      </w:pPr>
      <w:r>
        <w:t xml:space="preserve">Accordingly, the likelihood associated with </w:t>
      </w:r>
      <m:oMath>
        <m:r>
          <w:rPr>
            <w:rFonts w:ascii="Cambria Math" w:hAnsi="Cambria Math"/>
          </w:rPr>
          <m:t>n</m:t>
        </m:r>
      </m:oMath>
      <w:r>
        <w:t xml:space="preserve"> observations of DBH </w:t>
      </w:r>
      <m:oMath>
        <m:r>
          <m:rPr>
            <m:sty m:val="p"/>
          </m:rPr>
          <w:rPr>
            <w:rFonts w:ascii="Cambria Math" w:hAnsi="Cambria Math"/>
          </w:rPr>
          <m:t>&gt;</m:t>
        </m:r>
        <m:r>
          <w:rPr>
            <w:rFonts w:ascii="Cambria Math" w:hAnsi="Cambria Math"/>
          </w:rPr>
          <m:t>t</m:t>
        </m:r>
      </m:oMath>
      <w:r>
        <w:t xml:space="preserve"> under the assumption of a left-truncated Weibull corresponds to the likelihood of a full Weibull multiplied by </w:t>
      </w:r>
      <m:oMath>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e>
            </m:d>
          </m:e>
          <m:sup>
            <m:r>
              <w:rPr>
                <w:rFonts w:ascii="Cambria Math" w:hAnsi="Cambria Math"/>
              </w:rPr>
              <m:t>n</m:t>
            </m:r>
          </m:sup>
        </m:sSup>
      </m:oMath>
      <w:r>
        <w:t xml:space="preserve">. The resulting log-likelihood (denoted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W</m:t>
            </m:r>
          </m:sub>
        </m:sSub>
      </m:oMath>
      <w:r>
        <w:t xml:space="preserve"> for the complete </w:t>
      </w:r>
      <w:r>
        <w:t xml:space="preserve">Weibull and </w:t>
      </w: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TW</m:t>
            </m:r>
          </m:sub>
        </m:sSub>
        <m:d>
          <m:dPr>
            <m:ctrlPr>
              <w:rPr>
                <w:rFonts w:ascii="Cambria Math" w:hAnsi="Cambria Math"/>
              </w:rPr>
            </m:ctrlPr>
          </m:dPr>
          <m:e>
            <m:r>
              <w:rPr>
                <w:rFonts w:ascii="Cambria Math" w:hAnsi="Cambria Math"/>
              </w:rPr>
              <m:t>t</m:t>
            </m:r>
          </m:e>
        </m:d>
      </m:oMath>
      <w:r>
        <w:t xml:space="preserve"> for the truncated Weibull) is therefore:</w:t>
      </w:r>
    </w:p>
    <w:p w:rsidR="005D0625" w:rsidRDefault="002262B5" w:rsidP="008259D5">
      <w:pPr>
        <w:pStyle w:val="Corpsdetexte"/>
        <w:jc w:val="both"/>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TW</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L</m:t>
          </m:r>
          <m:sSub>
            <m:sSubPr>
              <m:ctrlPr>
                <w:rPr>
                  <w:rFonts w:ascii="Cambria Math" w:hAnsi="Cambria Math"/>
                </w:rPr>
              </m:ctrlPr>
            </m:sSubPr>
            <m:e>
              <m:r>
                <w:rPr>
                  <w:rFonts w:ascii="Cambria Math" w:hAnsi="Cambria Math"/>
                </w:rPr>
                <m:t>L</m:t>
              </m:r>
            </m:e>
            <m:sub>
              <m:r>
                <w:rPr>
                  <w:rFonts w:ascii="Cambria Math" w:hAnsi="Cambria Math"/>
                </w:rPr>
                <m:t>W</m:t>
              </m:r>
            </m:sub>
          </m:sSub>
          <m:r>
            <m:rPr>
              <m:sty m:val="p"/>
            </m:rPr>
            <w:rPr>
              <w:rFonts w:ascii="Cambria Math" w:hAnsi="Cambria Math"/>
            </w:rPr>
            <m:t>-</m:t>
          </m:r>
          <m:r>
            <w:rPr>
              <w:rFonts w:ascii="Cambria Math" w:hAnsi="Cambria Math"/>
            </w:rPr>
            <m:t>n</m:t>
          </m:r>
          <m:r>
            <w:rPr>
              <w:rFonts w:ascii="Cambria Math" w:hAnsi="Cambria Math"/>
            </w:rPr>
            <m:t> </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e>
          </m:d>
          <m:r>
            <m:rPr>
              <m:sty m:val="p"/>
            </m:rPr>
            <w:rPr>
              <w:rFonts w:ascii="Cambria Math" w:hAnsi="Cambria Math"/>
            </w:rPr>
            <m:t>.</m:t>
          </m:r>
        </m:oMath>
      </m:oMathPara>
    </w:p>
    <w:p w:rsidR="005D0625" w:rsidRDefault="002262B5" w:rsidP="008259D5">
      <w:pPr>
        <w:pStyle w:val="FirstParagraph"/>
        <w:jc w:val="both"/>
      </w:pPr>
      <w:r>
        <w:t>It is then possible to fit the truncated Weibull DBH distribution using maximum likelihood estimation. The following function allows fitting the truncated Weibu</w:t>
      </w:r>
      <w:r>
        <w:t>ll DBH distribution:</w:t>
      </w:r>
    </w:p>
    <w:p w:rsidR="005D0625" w:rsidRDefault="002262B5" w:rsidP="008259D5">
      <w:pPr>
        <w:pStyle w:val="Corpsdetexte"/>
        <w:jc w:val="both"/>
      </w:pPr>
      <w:r>
        <w:rPr>
          <w:i/>
          <w:iCs/>
        </w:rPr>
        <w:t xml:space="preserve">Application Example on simulated data (see code) </w:t>
      </w:r>
      <w:bookmarkStart w:id="3" w:name="_GoBack"/>
      <w:bookmarkEnd w:id="3"/>
      <w:r>
        <w:rPr>
          <w:i/>
          <w:iCs/>
        </w:rPr>
        <w:t>:</w:t>
      </w:r>
    </w:p>
    <w:p w:rsidR="005D0625" w:rsidRDefault="002262B5" w:rsidP="008259D5">
      <w:pPr>
        <w:pStyle w:val="Corpsdetexte"/>
        <w:jc w:val="both"/>
      </w:pPr>
      <w:r>
        <w:t>Here we simulate a complete Weibull DBH distribution, using parameter values that are broadly consistent with those reported in the literature. We then left-truncate this distribution below DBH =</w:t>
      </w:r>
      <w:r>
        <w:t xml:space="preserve"> 12 cm and attempt to recover the original parameter values using the calibration function </w:t>
      </w:r>
      <w:proofErr w:type="spellStart"/>
      <w:r>
        <w:rPr>
          <w:rStyle w:val="VerbatimChar"/>
        </w:rPr>
        <w:t>fit_weibull_trunc_</w:t>
      </w:r>
      <w:proofErr w:type="gramStart"/>
      <w:r>
        <w:rPr>
          <w:rStyle w:val="VerbatimChar"/>
        </w:rPr>
        <w:t>mle</w:t>
      </w:r>
      <w:proofErr w:type="spellEnd"/>
      <w:r>
        <w:rPr>
          <w:rStyle w:val="VerbatimChar"/>
        </w:rPr>
        <w:t>(</w:t>
      </w:r>
      <w:proofErr w:type="gramEnd"/>
      <w:r>
        <w:rPr>
          <w:rStyle w:val="VerbatimChar"/>
        </w:rPr>
        <w:t>)</w:t>
      </w:r>
      <w:r>
        <w:t>.</w:t>
      </w:r>
    </w:p>
    <w:p w:rsidR="005D0625" w:rsidRDefault="002262B5" w:rsidP="008259D5">
      <w:pPr>
        <w:pStyle w:val="SourceCode"/>
        <w:jc w:val="both"/>
      </w:pPr>
      <w:r>
        <w:rPr>
          <w:rStyle w:val="VerbatimChar"/>
        </w:rPr>
        <w:t>##      shape    scale    logLik</w:t>
      </w:r>
      <w:r>
        <w:br/>
      </w:r>
      <w:r>
        <w:rPr>
          <w:rStyle w:val="VerbatimChar"/>
        </w:rPr>
        <w:t>## 1 1.871329 29.03234 -1250.929</w:t>
      </w:r>
    </w:p>
    <w:p w:rsidR="005D0625" w:rsidRDefault="002262B5" w:rsidP="008259D5">
      <w:pPr>
        <w:pStyle w:val="FirstParagraph"/>
        <w:jc w:val="both"/>
      </w:pPr>
      <w:r>
        <w:t xml:space="preserve">Nothing to celebrate just yet, but the fit provided by the method for the </w:t>
      </w:r>
      <w:r>
        <w:t>simulated distribution parameters appears accurate and reliable (the predicted shape and scale are close to the values used for the simulation – 1.9 and 30)</w:t>
      </w:r>
      <w:r>
        <w:t>.</w:t>
      </w:r>
    </w:p>
    <w:p w:rsidR="005D0625" w:rsidRDefault="002262B5" w:rsidP="008259D5">
      <w:pPr>
        <w:pStyle w:val="Titre3"/>
        <w:jc w:val="both"/>
      </w:pPr>
      <w:bookmarkStart w:id="4" w:name="Xcfc8ca5ba8d43798df8c4b0fe387606d0034753"/>
      <w:bookmarkEnd w:id="2"/>
      <w:r>
        <w:t>Predicting the number of small (missing) trees based on predicted parameter values</w:t>
      </w:r>
    </w:p>
    <w:p w:rsidR="005D0625" w:rsidRDefault="002262B5" w:rsidP="008259D5">
      <w:pPr>
        <w:pStyle w:val="FirstParagraph"/>
        <w:jc w:val="both"/>
      </w:pPr>
      <w:r>
        <w:t>Based on the parameters of the truncated Weibull and the total number of observed trees, one can predict the</w:t>
      </w:r>
      <w:r>
        <w:t xml:space="preserve"> number of small trees that are missing, denoted </w:t>
      </w:r>
      <m:oMath>
        <m:sSub>
          <m:sSubPr>
            <m:ctrlPr>
              <w:rPr>
                <w:rFonts w:ascii="Cambria Math" w:hAnsi="Cambria Math"/>
              </w:rPr>
            </m:ctrlPr>
          </m:sSubPr>
          <m:e>
            <m:r>
              <w:rPr>
                <w:rFonts w:ascii="Cambria Math" w:hAnsi="Cambria Math"/>
              </w:rPr>
              <m:t>N</m:t>
            </m:r>
          </m:e>
          <m:sub>
            <m:r>
              <m:rPr>
                <m:nor/>
              </m:rPr>
              <m:t>missing</m:t>
            </m:r>
          </m:sub>
        </m:sSub>
      </m:oMath>
      <w:r>
        <w:t xml:space="preserve">. Assuming that the shape of the truncated Weibull is identical to that of the full Weibull </w:t>
      </w:r>
      <w:hyperlink r:id="rId10">
        <w:r>
          <w:rPr>
            <w:rStyle w:val="Lienhypertexte"/>
          </w:rPr>
          <w:t>McGarrigle et al. (2011)</w:t>
        </w:r>
      </w:hyperlink>
      <w:r>
        <w:t>, we can estimate the p</w:t>
      </w:r>
      <w:r>
        <w:t xml:space="preserve">robability </w:t>
      </w:r>
      <m:oMath>
        <m:r>
          <w:rPr>
            <w:rFonts w:ascii="Cambria Math" w:hAnsi="Cambria Math"/>
          </w:rPr>
          <m:t>P</m:t>
        </m:r>
        <m:d>
          <m:dPr>
            <m:ctrlPr>
              <w:rPr>
                <w:rFonts w:ascii="Cambria Math" w:hAnsi="Cambria Math"/>
              </w:rPr>
            </m:ctrlPr>
          </m:dPr>
          <m:e>
            <m:r>
              <w:rPr>
                <w:rFonts w:ascii="Cambria Math" w:hAnsi="Cambria Math"/>
              </w:rPr>
              <m:t>DBH</m:t>
            </m:r>
            <m:r>
              <m:rPr>
                <m:sty m:val="p"/>
              </m:rPr>
              <w:rPr>
                <w:rFonts w:ascii="Cambria Math" w:hAnsi="Cambria Math"/>
              </w:rPr>
              <m:t>&gt;</m:t>
            </m:r>
            <m:r>
              <w:rPr>
                <w:rFonts w:ascii="Cambria Math" w:hAnsi="Cambria Math"/>
              </w:rPr>
              <m:t>t</m:t>
            </m:r>
          </m:e>
        </m:d>
      </m:oMath>
      <w:r>
        <w:t xml:space="preserve"> that the DBH of a randomly selected tree in the plot exceeds the threshold </w:t>
      </w:r>
      <m:oMath>
        <m:r>
          <w:rPr>
            <w:rFonts w:ascii="Cambria Math" w:hAnsi="Cambria Math"/>
          </w:rPr>
          <m:t>t</m:t>
        </m:r>
        <m:r>
          <m:rPr>
            <m:sty m:val="p"/>
          </m:rPr>
          <w:rPr>
            <w:rFonts w:ascii="Cambria Math" w:hAnsi="Cambria Math"/>
          </w:rPr>
          <m:t>=</m:t>
        </m:r>
        <m:r>
          <w:rPr>
            <w:rFonts w:ascii="Cambria Math" w:hAnsi="Cambria Math"/>
          </w:rPr>
          <m:t>12</m:t>
        </m:r>
        <m:r>
          <m:rPr>
            <m:nor/>
          </m:rPr>
          <m:t xml:space="preserve"> cm</m:t>
        </m:r>
      </m:oMath>
      <w:r>
        <w:t>. This probability is</w:t>
      </w:r>
    </w:p>
    <w:p w:rsidR="005D0625" w:rsidRDefault="002262B5" w:rsidP="008259D5">
      <w:pPr>
        <w:pStyle w:val="Corpsdetexte"/>
        <w:jc w:val="bot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DBH</m:t>
              </m:r>
              <m:r>
                <m:rPr>
                  <m:sty m:val="p"/>
                </m:rPr>
                <w:rPr>
                  <w:rFonts w:ascii="Cambria Math" w:hAnsi="Cambria Math"/>
                </w:rPr>
                <m:t>&gt;</m:t>
              </m:r>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oMath>
      </m:oMathPara>
    </w:p>
    <w:p w:rsidR="005D0625" w:rsidRDefault="002262B5" w:rsidP="008259D5">
      <w:pPr>
        <w:pStyle w:val="FirstParagraph"/>
        <w:jc w:val="both"/>
      </w:pPr>
      <w:r>
        <w:t xml:space="preserve">where </w:t>
      </w:r>
      <m:oMath>
        <m:r>
          <w:rPr>
            <w:rFonts w:ascii="Cambria Math" w:hAnsi="Cambria Math"/>
          </w:rPr>
          <m:t>F</m:t>
        </m:r>
      </m:oMath>
      <w:r>
        <w:t xml:space="preserve"> is the cumulative distribution function of the Weibull.</w:t>
      </w:r>
    </w:p>
    <w:p w:rsidR="005D0625" w:rsidRDefault="002262B5" w:rsidP="008259D5">
      <w:pPr>
        <w:pStyle w:val="Corpsdetexte"/>
        <w:jc w:val="both"/>
      </w:pPr>
      <w:r>
        <w:t>The total number of trees in the stand can then be estimated as the number of observed trees divided by this probability. Consequently, the number of missing trees is</w:t>
      </w:r>
    </w:p>
    <w:p w:rsidR="005D0625" w:rsidRDefault="002262B5" w:rsidP="008259D5">
      <w:pPr>
        <w:pStyle w:val="Corpsdetexte"/>
        <w:jc w:val="both"/>
      </w:pPr>
      <m:oMathPara>
        <m:oMathParaPr>
          <m:jc m:val="center"/>
        </m:oMathParaPr>
        <m:oMath>
          <m:sSub>
            <m:sSubPr>
              <m:ctrlPr>
                <w:rPr>
                  <w:rFonts w:ascii="Cambria Math" w:hAnsi="Cambria Math"/>
                </w:rPr>
              </m:ctrlPr>
            </m:sSubPr>
            <m:e>
              <m:r>
                <w:rPr>
                  <w:rFonts w:ascii="Cambria Math" w:hAnsi="Cambria Math"/>
                </w:rPr>
                <m:t>N</m:t>
              </m:r>
            </m:e>
            <m:sub>
              <m:r>
                <m:rPr>
                  <m:nor/>
                </m:rPr>
                <m:t>missing</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obs</m:t>
              </m:r>
            </m:sub>
          </m:sSub>
          <m:r>
            <w:rPr>
              <w:rFonts w:ascii="Cambria Math" w:hAnsi="Cambria Math"/>
            </w:rPr>
            <m:t> </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DBH</m:t>
                  </m:r>
                  <m:r>
                    <m:rPr>
                      <m:sty m:val="p"/>
                    </m:rPr>
                    <w:rPr>
                      <w:rFonts w:ascii="Cambria Math" w:hAnsi="Cambria Math"/>
                    </w:rPr>
                    <m:t>&gt;</m:t>
                  </m:r>
                  <m:r>
                    <w:rPr>
                      <w:rFonts w:ascii="Cambria Math" w:hAnsi="Cambria Math"/>
                    </w:rPr>
                    <m:t>t</m:t>
                  </m:r>
                </m:e>
              </m:d>
            </m:num>
            <m:den>
              <m:r>
                <w:rPr>
                  <w:rFonts w:ascii="Cambria Math" w:hAnsi="Cambria Math"/>
                </w:rPr>
                <m:t>P</m:t>
              </m:r>
              <m:d>
                <m:dPr>
                  <m:ctrlPr>
                    <w:rPr>
                      <w:rFonts w:ascii="Cambria Math" w:hAnsi="Cambria Math"/>
                    </w:rPr>
                  </m:ctrlPr>
                </m:dPr>
                <m:e>
                  <m:r>
                    <w:rPr>
                      <w:rFonts w:ascii="Cambria Math" w:hAnsi="Cambria Math"/>
                    </w:rPr>
                    <m:t>DBH</m:t>
                  </m:r>
                  <m:r>
                    <m:rPr>
                      <m:sty m:val="p"/>
                    </m:rPr>
                    <w:rPr>
                      <w:rFonts w:ascii="Cambria Math" w:hAnsi="Cambria Math"/>
                    </w:rPr>
                    <m:t>&gt;</m:t>
                  </m:r>
                  <m:r>
                    <w:rPr>
                      <w:rFonts w:ascii="Cambria Math" w:hAnsi="Cambria Math"/>
                    </w:rPr>
                    <m:t>t</m:t>
                  </m:r>
                </m:e>
              </m:d>
            </m:den>
          </m:f>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obs</m:t>
              </m:r>
            </m:sub>
          </m:sSub>
          <m:r>
            <w:rPr>
              <w:rFonts w:ascii="Cambria Math" w:hAnsi="Cambria Math"/>
            </w:rPr>
            <m:t> </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e>
              </m:d>
            </m:num>
            <m:den>
              <m:r>
                <w:rPr>
                  <w:rFonts w:ascii="Cambria Math" w:hAnsi="Cambria Math"/>
                </w:rPr>
                <m:t>1</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den>
          </m:f>
          <m:r>
            <m:rPr>
              <m:sty m:val="p"/>
            </m:rPr>
            <w:rPr>
              <w:rFonts w:ascii="Cambria Math" w:hAnsi="Cambria Math"/>
            </w:rPr>
            <m:t>.</m:t>
          </m:r>
        </m:oMath>
      </m:oMathPara>
    </w:p>
    <w:p w:rsidR="005D0625" w:rsidRDefault="002262B5" w:rsidP="008259D5">
      <w:pPr>
        <w:pStyle w:val="FirstParagraph"/>
        <w:jc w:val="both"/>
      </w:pPr>
      <w:r>
        <w:t xml:space="preserve">The function </w:t>
      </w:r>
      <w:r>
        <w:rPr>
          <w:rStyle w:val="VerbatimChar"/>
        </w:rPr>
        <w:t>predict_N_missing</w:t>
      </w:r>
      <w:r>
        <w:rPr>
          <w:rStyle w:val="VerbatimChar"/>
        </w:rPr>
        <w:t>()</w:t>
      </w:r>
      <w:r>
        <w:t xml:space="preserve"> below performs this calculation :</w:t>
      </w:r>
    </w:p>
    <w:p w:rsidR="005D0625" w:rsidRDefault="002262B5" w:rsidP="008259D5">
      <w:pPr>
        <w:pStyle w:val="Corpsdetexte"/>
        <w:jc w:val="both"/>
      </w:pPr>
      <w:r>
        <w:rPr>
          <w:i/>
          <w:iCs/>
        </w:rPr>
        <w:t xml:space="preserve">Application Example on simulated data </w:t>
      </w:r>
      <w:r w:rsidR="008259D5">
        <w:rPr>
          <w:i/>
          <w:iCs/>
        </w:rPr>
        <w:t>(see code</w:t>
      </w:r>
      <w:proofErr w:type="gramStart"/>
      <w:r w:rsidR="008259D5">
        <w:rPr>
          <w:i/>
          <w:iCs/>
        </w:rPr>
        <w:t xml:space="preserve">) </w:t>
      </w:r>
      <w:r>
        <w:rPr>
          <w:i/>
          <w:iCs/>
        </w:rPr>
        <w:t>:</w:t>
      </w:r>
      <w:proofErr w:type="gramEnd"/>
    </w:p>
    <w:p w:rsidR="005D0625" w:rsidRDefault="002262B5" w:rsidP="008259D5">
      <w:pPr>
        <w:pStyle w:val="SourceCode"/>
        <w:jc w:val="both"/>
      </w:pPr>
      <w:r>
        <w:rPr>
          <w:rStyle w:val="VerbatimChar"/>
        </w:rPr>
        <w:t>##      N_tot N_missing p_dbh_over_threshold</w:t>
      </w:r>
      <w:r>
        <w:br/>
      </w:r>
      <w:r>
        <w:rPr>
          <w:rStyle w:val="VerbatimChar"/>
        </w:rPr>
        <w:t>## 1 398.4054  69.40537            0.8257921</w:t>
      </w:r>
    </w:p>
    <w:p w:rsidR="005D0625" w:rsidRDefault="002262B5" w:rsidP="008259D5">
      <w:pPr>
        <w:pStyle w:val="FirstParagraph"/>
        <w:jc w:val="both"/>
      </w:pPr>
      <w:r>
        <w:lastRenderedPageBreak/>
        <w:t xml:space="preserve">In our example, the probability that DBH exceeds the threshold </w:t>
      </w:r>
      <m:oMath>
        <m:r>
          <w:rPr>
            <w:rFonts w:ascii="Cambria Math" w:hAnsi="Cambria Math"/>
          </w:rPr>
          <m:t>t</m:t>
        </m:r>
      </m:oMath>
      <w:r>
        <w:t xml:space="preserve"> is estimated at 0.85, a</w:t>
      </w:r>
      <w:r>
        <w:t>nd the resulting number of missing small trees is estimated at 58. The quality of this prediction is assessed later, in the section on metrics.</w:t>
      </w:r>
    </w:p>
    <w:p w:rsidR="005D0625" w:rsidRDefault="002262B5" w:rsidP="008259D5">
      <w:pPr>
        <w:pStyle w:val="Corpsdetexte"/>
        <w:jc w:val="both"/>
      </w:pPr>
      <w:r>
        <w:t>Note: The prediction here relies solely on the distribution of trees above the DBH threshold and does not use an</w:t>
      </w:r>
      <w:r>
        <w:t xml:space="preserve">y environmental predictors (e.g., light availability, as mentioned earlier). It is possible to predict the number of missing trees </w:t>
      </w:r>
      <m:oMath>
        <m:sSub>
          <m:sSubPr>
            <m:ctrlPr>
              <w:rPr>
                <w:rFonts w:ascii="Cambria Math" w:hAnsi="Cambria Math"/>
              </w:rPr>
            </m:ctrlPr>
          </m:sSubPr>
          <m:e>
            <m:r>
              <w:rPr>
                <w:rFonts w:ascii="Cambria Math" w:hAnsi="Cambria Math"/>
              </w:rPr>
              <m:t>N</m:t>
            </m:r>
          </m:e>
          <m:sub>
            <m:r>
              <m:rPr>
                <m:nor/>
              </m:rPr>
              <m:t>missing</m:t>
            </m:r>
          </m:sub>
        </m:sSub>
      </m:oMath>
      <w:r>
        <w:t xml:space="preserve"> using alternative approaches, or to use the value of </w:t>
      </w:r>
      <m:oMath>
        <m:sSub>
          <m:sSubPr>
            <m:ctrlPr>
              <w:rPr>
                <w:rFonts w:ascii="Cambria Math" w:hAnsi="Cambria Math"/>
              </w:rPr>
            </m:ctrlPr>
          </m:sSubPr>
          <m:e>
            <m:r>
              <w:rPr>
                <w:rFonts w:ascii="Cambria Math" w:hAnsi="Cambria Math"/>
              </w:rPr>
              <m:t>N</m:t>
            </m:r>
          </m:e>
          <m:sub>
            <m:r>
              <m:rPr>
                <m:nor/>
              </m:rPr>
              <m:t>missing</m:t>
            </m:r>
          </m:sub>
        </m:sSub>
      </m:oMath>
      <w:r>
        <w:t xml:space="preserve"> predicted by this method as a predictor in another m</w:t>
      </w:r>
      <w:r>
        <w:t>odel—including environmental covariates—to obtain an even more accurate prediction.</w:t>
      </w:r>
    </w:p>
    <w:p w:rsidR="005D0625" w:rsidRDefault="002262B5" w:rsidP="008259D5">
      <w:pPr>
        <w:pStyle w:val="Titre3"/>
        <w:jc w:val="both"/>
      </w:pPr>
      <w:bookmarkStart w:id="5" w:name="X4ba0d0d20e026490c2dfbba94eb5913be8580aa"/>
      <w:bookmarkEnd w:id="4"/>
      <w:r>
        <w:t>Predicting the complete Weibull distribution</w:t>
      </w:r>
    </w:p>
    <w:p w:rsidR="005D0625" w:rsidRDefault="002262B5" w:rsidP="008259D5">
      <w:pPr>
        <w:pStyle w:val="FirstParagraph"/>
        <w:jc w:val="both"/>
      </w:pPr>
      <w:r>
        <w:t xml:space="preserve">We can now distribute the total number of observations </w:t>
      </w:r>
      <m:oMath>
        <m:sSub>
          <m:sSubPr>
            <m:ctrlPr>
              <w:rPr>
                <w:rFonts w:ascii="Cambria Math" w:hAnsi="Cambria Math"/>
              </w:rPr>
            </m:ctrlPr>
          </m:sSubPr>
          <m:e>
            <m:r>
              <w:rPr>
                <w:rFonts w:ascii="Cambria Math" w:hAnsi="Cambria Math"/>
              </w:rPr>
              <m:t>N</m:t>
            </m:r>
          </m:e>
          <m:sub>
            <m:r>
              <m:rPr>
                <m:nor/>
              </m:rPr>
              <m:t>obs</m:t>
            </m:r>
          </m:sub>
        </m:sSub>
      </m:oMath>
      <w:r>
        <w:t xml:space="preserve"> across each DBH class (here using 2-cm classes by default), weight</w:t>
      </w:r>
      <w:r>
        <w:t xml:space="preserve">ing each class by the difference F(DBH_{}) - F(DBH_{}), where </w:t>
      </w:r>
      <m:oMath>
        <m:r>
          <w:rPr>
            <w:rFonts w:ascii="Cambria Math" w:hAnsi="Cambria Math"/>
          </w:rPr>
          <m:t>DB</m:t>
        </m:r>
        <m:sSub>
          <m:sSubPr>
            <m:ctrlPr>
              <w:rPr>
                <w:rFonts w:ascii="Cambria Math" w:hAnsi="Cambria Math"/>
              </w:rPr>
            </m:ctrlPr>
          </m:sSubPr>
          <m:e>
            <m:r>
              <w:rPr>
                <w:rFonts w:ascii="Cambria Math" w:hAnsi="Cambria Math"/>
              </w:rPr>
              <m:t>H</m:t>
            </m:r>
          </m:e>
          <m:sub>
            <m:r>
              <m:rPr>
                <m:nor/>
              </m:rPr>
              <m:t>sup</m:t>
            </m:r>
          </m:sub>
        </m:sSub>
      </m:oMath>
      <w:r>
        <w:t xml:space="preserve"> and </w:t>
      </w:r>
      <m:oMath>
        <m:r>
          <w:rPr>
            <w:rFonts w:ascii="Cambria Math" w:hAnsi="Cambria Math"/>
          </w:rPr>
          <m:t>DB</m:t>
        </m:r>
        <m:sSub>
          <m:sSubPr>
            <m:ctrlPr>
              <w:rPr>
                <w:rFonts w:ascii="Cambria Math" w:hAnsi="Cambria Math"/>
              </w:rPr>
            </m:ctrlPr>
          </m:sSubPr>
          <m:e>
            <m:r>
              <w:rPr>
                <w:rFonts w:ascii="Cambria Math" w:hAnsi="Cambria Math"/>
              </w:rPr>
              <m:t>H</m:t>
            </m:r>
          </m:e>
          <m:sub>
            <m:r>
              <m:rPr>
                <m:nor/>
              </m:rPr>
              <m:t>inf</m:t>
            </m:r>
          </m:sub>
        </m:sSub>
      </m:oMath>
      <w:r>
        <w:t xml:space="preserve"> denote the upper and lower bounds of the DBH class.</w:t>
      </w:r>
    </w:p>
    <w:p w:rsidR="005D0625" w:rsidRDefault="002262B5" w:rsidP="008259D5">
      <w:pPr>
        <w:pStyle w:val="Corpsdetexte"/>
        <w:jc w:val="both"/>
      </w:pPr>
      <w:r>
        <w:t xml:space="preserve">This is what the function </w:t>
      </w:r>
      <w:r>
        <w:rPr>
          <w:rStyle w:val="VerbatimChar"/>
        </w:rPr>
        <w:t>predict_weibull_full_counts()</w:t>
      </w:r>
      <w:r>
        <w:t xml:space="preserve"> below implements:</w:t>
      </w:r>
    </w:p>
    <w:p w:rsidR="005D0625" w:rsidRDefault="002262B5" w:rsidP="008259D5">
      <w:pPr>
        <w:pStyle w:val="Corpsdetexte"/>
        <w:jc w:val="both"/>
      </w:pPr>
      <w:r>
        <w:rPr>
          <w:i/>
          <w:iCs/>
        </w:rPr>
        <w:t xml:space="preserve">Application Example on simulated data </w:t>
      </w:r>
      <w:r w:rsidR="008259D5">
        <w:rPr>
          <w:i/>
          <w:iCs/>
        </w:rPr>
        <w:t>(see code</w:t>
      </w:r>
      <w:proofErr w:type="gramStart"/>
      <w:r w:rsidR="008259D5">
        <w:rPr>
          <w:i/>
          <w:iCs/>
        </w:rPr>
        <w:t xml:space="preserve">) </w:t>
      </w:r>
      <w:r>
        <w:rPr>
          <w:i/>
          <w:iCs/>
        </w:rPr>
        <w:t>:</w:t>
      </w:r>
      <w:proofErr w:type="gramEnd"/>
    </w:p>
    <w:p w:rsidR="005D0625" w:rsidRDefault="002262B5" w:rsidP="008259D5">
      <w:pPr>
        <w:pStyle w:val="SourceCode"/>
        <w:jc w:val="both"/>
      </w:pPr>
      <w:r>
        <w:rPr>
          <w:rStyle w:val="NormalTok"/>
        </w:rPr>
        <w:t>dbh_</w:t>
      </w:r>
      <w:r>
        <w:rPr>
          <w:rStyle w:val="NormalTok"/>
        </w:rPr>
        <w:t xml:space="preserve">classes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w:t>
      </w:r>
      <w:r>
        <w:rPr>
          <w:rStyle w:val="DecValTok"/>
        </w:rPr>
        <w:t>200</w:t>
      </w:r>
      <w:r>
        <w:rPr>
          <w:rStyle w:val="NormalTok"/>
        </w:rPr>
        <w:t xml:space="preserve">, </w:t>
      </w:r>
      <w:r>
        <w:rPr>
          <w:rStyle w:val="DecValTok"/>
        </w:rPr>
        <w:t>2</w:t>
      </w:r>
      <w:r>
        <w:rPr>
          <w:rStyle w:val="NormalTok"/>
        </w:rPr>
        <w:t>)</w:t>
      </w:r>
      <w:r>
        <w:br/>
      </w:r>
      <w:r>
        <w:br/>
      </w:r>
      <w:r>
        <w:rPr>
          <w:rStyle w:val="NormalTok"/>
        </w:rPr>
        <w:t xml:space="preserve">pred </w:t>
      </w:r>
      <w:r>
        <w:rPr>
          <w:rStyle w:val="OtherTok"/>
        </w:rPr>
        <w:t>&lt;-</w:t>
      </w:r>
      <w:r>
        <w:rPr>
          <w:rStyle w:val="NormalTok"/>
        </w:rPr>
        <w:t xml:space="preserve"> </w:t>
      </w:r>
      <w:r>
        <w:rPr>
          <w:rStyle w:val="FunctionTok"/>
        </w:rPr>
        <w:t>predict_weibull_full_counts</w:t>
      </w:r>
      <w:r>
        <w:rPr>
          <w:rStyle w:val="NormalTok"/>
        </w:rPr>
        <w:t>(</w:t>
      </w:r>
      <w:r>
        <w:rPr>
          <w:rStyle w:val="AttributeTok"/>
        </w:rPr>
        <w:t>params =</w:t>
      </w:r>
      <w:r>
        <w:rPr>
          <w:rStyle w:val="NormalTok"/>
        </w:rPr>
        <w:t xml:space="preserve"> fit, N_obs, dbh_classes, </w:t>
      </w:r>
      <w:r>
        <w:rPr>
          <w:rStyle w:val="AttributeTok"/>
        </w:rPr>
        <w:t>t =</w:t>
      </w:r>
      <w:r>
        <w:rPr>
          <w:rStyle w:val="NormalTok"/>
        </w:rPr>
        <w:t xml:space="preserve"> dbh_threshold)</w:t>
      </w:r>
      <w:r>
        <w:br/>
      </w:r>
      <w:r>
        <w:rPr>
          <w:rStyle w:val="FunctionTok"/>
        </w:rPr>
        <w:t>head</w:t>
      </w:r>
      <w:r>
        <w:rPr>
          <w:rStyle w:val="NormalTok"/>
        </w:rPr>
        <w:t xml:space="preserve">(pred, </w:t>
      </w:r>
      <w:r>
        <w:rPr>
          <w:rStyle w:val="DecValTok"/>
        </w:rPr>
        <w:t>10</w:t>
      </w:r>
      <w:r>
        <w:rPr>
          <w:rStyle w:val="NormalTok"/>
        </w:rPr>
        <w:t>)</w:t>
      </w:r>
    </w:p>
    <w:p w:rsidR="005D0625" w:rsidRDefault="002262B5" w:rsidP="008259D5">
      <w:pPr>
        <w:pStyle w:val="SourceCode"/>
        <w:jc w:val="both"/>
      </w:pPr>
      <w:r>
        <w:rPr>
          <w:rStyle w:val="VerbatimChar"/>
        </w:rPr>
        <w:t>##    class_lower class_upper    N_pred under_t</w:t>
      </w:r>
      <w:r>
        <w:br/>
      </w:r>
      <w:r>
        <w:rPr>
          <w:rStyle w:val="VerbatimChar"/>
        </w:rPr>
        <w:t>## 1            0           2  2.658674    TRUE</w:t>
      </w:r>
      <w:r>
        <w:br/>
      </w:r>
      <w:r>
        <w:rPr>
          <w:rStyle w:val="VerbatimChar"/>
        </w:rPr>
        <w:t>## 2            2           4  6.982626    TRUE</w:t>
      </w:r>
      <w:r>
        <w:br/>
      </w:r>
      <w:r>
        <w:rPr>
          <w:rStyle w:val="VerbatimChar"/>
        </w:rPr>
        <w:t>## 3            4           6 10.666267    TRUE</w:t>
      </w:r>
      <w:r>
        <w:br/>
      </w:r>
      <w:r>
        <w:rPr>
          <w:rStyle w:val="VerbatimChar"/>
        </w:rPr>
        <w:t>## 4            6           8 13.847343    TRUE</w:t>
      </w:r>
      <w:r>
        <w:br/>
      </w:r>
      <w:r>
        <w:rPr>
          <w:rStyle w:val="VerbatimChar"/>
        </w:rPr>
        <w:t>## 5            8          10 16.533231    TRUE</w:t>
      </w:r>
      <w:r>
        <w:br/>
      </w:r>
      <w:r>
        <w:rPr>
          <w:rStyle w:val="VerbatimChar"/>
        </w:rPr>
        <w:t>## 6           10          12 18.717233    TRUE</w:t>
      </w:r>
      <w:r>
        <w:br/>
      </w:r>
      <w:r>
        <w:rPr>
          <w:rStyle w:val="VerbatimChar"/>
        </w:rPr>
        <w:t>## 7           1</w:t>
      </w:r>
      <w:r>
        <w:rPr>
          <w:rStyle w:val="VerbatimChar"/>
        </w:rPr>
        <w:t>2          14 20.397709   FALSE</w:t>
      </w:r>
      <w:r>
        <w:br/>
      </w:r>
      <w:r>
        <w:rPr>
          <w:rStyle w:val="VerbatimChar"/>
        </w:rPr>
        <w:t>## 8           14          16 21.583546   FALSE</w:t>
      </w:r>
      <w:r>
        <w:br/>
      </w:r>
      <w:r>
        <w:rPr>
          <w:rStyle w:val="VerbatimChar"/>
        </w:rPr>
        <w:t>## 9           16          18 22.295333   FALSE</w:t>
      </w:r>
      <w:r>
        <w:br/>
      </w:r>
      <w:r>
        <w:rPr>
          <w:rStyle w:val="VerbatimChar"/>
        </w:rPr>
        <w:t>## 10          18          20 22.564675   FALSE</w:t>
      </w:r>
    </w:p>
    <w:p w:rsidR="005D0625" w:rsidRDefault="002262B5" w:rsidP="008259D5">
      <w:pPr>
        <w:pStyle w:val="FirstParagraph"/>
        <w:jc w:val="both"/>
      </w:pPr>
      <w:r>
        <w:t>This table reports the number of trees (</w:t>
      </w:r>
      <w:r>
        <w:rPr>
          <w:rStyle w:val="VerbatimChar"/>
        </w:rPr>
        <w:t>N_pred</w:t>
      </w:r>
      <w:r>
        <w:t>) in each DBH class (defined by it</w:t>
      </w:r>
      <w:r>
        <w:t xml:space="preserve">s lower and upper bounds, </w:t>
      </w:r>
      <w:r>
        <w:rPr>
          <w:rStyle w:val="VerbatimChar"/>
        </w:rPr>
        <w:t>class_lower</w:t>
      </w:r>
      <w:r>
        <w:t xml:space="preserve"> and </w:t>
      </w:r>
      <w:r>
        <w:rPr>
          <w:rStyle w:val="VerbatimChar"/>
        </w:rPr>
        <w:t>class_upper</w:t>
      </w:r>
      <w:r>
        <w:t xml:space="preserve">). The column </w:t>
      </w:r>
      <w:r>
        <w:rPr>
          <w:rStyle w:val="VerbatimChar"/>
        </w:rPr>
        <w:t>under_t</w:t>
      </w:r>
      <w:r>
        <w:t xml:space="preserve"> is included simply to facilitate the selection of classes with DBH values below the threshold </w:t>
      </w:r>
      <m:oMath>
        <m:r>
          <w:rPr>
            <w:rFonts w:ascii="Cambria Math" w:hAnsi="Cambria Math"/>
          </w:rPr>
          <m:t>t</m:t>
        </m:r>
        <m:r>
          <m:rPr>
            <m:sty m:val="p"/>
          </m:rPr>
          <w:rPr>
            <w:rFonts w:ascii="Cambria Math" w:hAnsi="Cambria Math"/>
          </w:rPr>
          <m:t>=</m:t>
        </m:r>
        <m:r>
          <w:rPr>
            <w:rFonts w:ascii="Cambria Math" w:hAnsi="Cambria Math"/>
          </w:rPr>
          <m:t>12</m:t>
        </m:r>
        <m:r>
          <m:rPr>
            <m:nor/>
          </m:rPr>
          <m:t xml:space="preserve"> cm</m:t>
        </m:r>
      </m:oMath>
      <w:r>
        <w:t>.</w:t>
      </w:r>
    </w:p>
    <w:p w:rsidR="008259D5" w:rsidRDefault="008259D5">
      <w:pPr>
        <w:rPr>
          <w:rFonts w:eastAsiaTheme="majorEastAsia" w:cstheme="majorBidi"/>
          <w:color w:val="0F4761" w:themeColor="accent1" w:themeShade="BF"/>
          <w:sz w:val="28"/>
          <w:szCs w:val="28"/>
        </w:rPr>
      </w:pPr>
      <w:bookmarkStart w:id="6" w:name="assessing-the-quality-of-the-predictions"/>
      <w:bookmarkEnd w:id="5"/>
      <w:r>
        <w:br w:type="page"/>
      </w:r>
    </w:p>
    <w:p w:rsidR="005D0625" w:rsidRDefault="002262B5" w:rsidP="008259D5">
      <w:pPr>
        <w:pStyle w:val="Titre3"/>
        <w:jc w:val="both"/>
      </w:pPr>
      <w:r>
        <w:lastRenderedPageBreak/>
        <w:t>Assessing the quality of the predictions</w:t>
      </w:r>
    </w:p>
    <w:p w:rsidR="005D0625" w:rsidRDefault="002262B5" w:rsidP="008259D5">
      <w:pPr>
        <w:pStyle w:val="FirstParagraph"/>
        <w:jc w:val="both"/>
      </w:pPr>
      <w:r>
        <w:t>To assess the overall quality of the</w:t>
      </w:r>
      <w:r>
        <w:t xml:space="preserve"> fitted Weibull DBH distribution, we calculated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using all trees (both above and below the threshold). In addition, because prediction quality depends both on correctly estimating the number of missing trees and on properly allocating these trees amo</w:t>
      </w:r>
      <w:r>
        <w:t>ng the small DBH classes, we also evaluated these two aspects separately.</w:t>
      </w:r>
    </w:p>
    <w:p w:rsidR="005D0625" w:rsidRDefault="002262B5" w:rsidP="008259D5">
      <w:pPr>
        <w:pStyle w:val="Corpsdetexte"/>
        <w:jc w:val="both"/>
      </w:pPr>
      <w:r>
        <w:rPr>
          <w:b/>
          <w:bCs/>
        </w:rPr>
        <w:t>To assess the quality of the prediction of</w:t>
      </w:r>
      <w:r>
        <w:t xml:space="preserve"> </w:t>
      </w:r>
      <m:oMath>
        <m:sSub>
          <m:sSubPr>
            <m:ctrlPr>
              <w:rPr>
                <w:rFonts w:ascii="Cambria Math" w:hAnsi="Cambria Math"/>
              </w:rPr>
            </m:ctrlPr>
          </m:sSubPr>
          <m:e>
            <m:r>
              <w:rPr>
                <w:rFonts w:ascii="Cambria Math" w:hAnsi="Cambria Math"/>
              </w:rPr>
              <m:t>N</m:t>
            </m:r>
          </m:e>
          <m:sub>
            <m:r>
              <m:rPr>
                <m:nor/>
              </m:rPr>
              <m:t>missing</m:t>
            </m:r>
          </m:sub>
        </m:sSub>
      </m:oMath>
      <w:r>
        <w:t xml:space="preserve">, we computed the mean relative error (in %) of the prediction compared with the true value. Indeed,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 its strict definition</w:t>
      </w:r>
      <w:r>
        <w:t xml:space="preserve">) measures the explanatory power of a model relative to a null model (a constant model in which </w:t>
      </w:r>
      <m:oMath>
        <m:r>
          <w:rPr>
            <w:rFonts w:ascii="Cambria Math" w:hAnsi="Cambria Math"/>
          </w:rPr>
          <m:t>Y</m:t>
        </m:r>
      </m:oMath>
      <w:r>
        <w:t xml:space="preserve"> equals the mean of the observations). Thus, an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of 0 means that the model performs no better than the null model—which is undesirable when trying to </w:t>
      </w:r>
      <w:r>
        <w:rPr>
          <w:i/>
          <w:iCs/>
        </w:rPr>
        <w:t>expla</w:t>
      </w:r>
      <w:r>
        <w:rPr>
          <w:i/>
          <w:iCs/>
        </w:rPr>
        <w:t>in</w:t>
      </w:r>
      <w:r>
        <w:t xml:space="preserve"> </w:t>
      </w:r>
      <m:oMath>
        <m:sSub>
          <m:sSubPr>
            <m:ctrlPr>
              <w:rPr>
                <w:rFonts w:ascii="Cambria Math" w:hAnsi="Cambria Math"/>
              </w:rPr>
            </m:ctrlPr>
          </m:sSubPr>
          <m:e>
            <m:r>
              <w:rPr>
                <w:rFonts w:ascii="Cambria Math" w:hAnsi="Cambria Math"/>
              </w:rPr>
              <m:t>N</m:t>
            </m:r>
          </m:e>
          <m:sub>
            <m:r>
              <m:rPr>
                <m:nor/>
              </m:rPr>
              <m:t>missing</m:t>
            </m:r>
          </m:sub>
        </m:sSub>
      </m:oMath>
      <w:r>
        <w:t xml:space="preserve">, but already quite good when the goal is to </w:t>
      </w:r>
      <w:r>
        <w:rPr>
          <w:i/>
          <w:iCs/>
        </w:rPr>
        <w:t>predict</w:t>
      </w:r>
      <w:r>
        <w:t xml:space="preserve"> its value. The relative error is likely more appropriate here.</w:t>
      </w:r>
    </w:p>
    <w:p w:rsidR="005D0625" w:rsidRDefault="002262B5" w:rsidP="008259D5">
      <w:pPr>
        <w:pStyle w:val="Corpsdetexte"/>
        <w:jc w:val="both"/>
      </w:pPr>
      <w:r>
        <w:rPr>
          <w:b/>
          <w:bCs/>
        </w:rPr>
        <w:t>To evaluate the correctness of the allocation of trees among the small DBH classes</w:t>
      </w:r>
      <w:r>
        <w:t>, independently of differences in total tree number, we calculated the predicted and observed proportions of trees in each DBH class (Prop</w:t>
      </w:r>
      <m:oMath>
        <m:sSub>
          <m:sSubPr>
            <m:ctrlPr>
              <w:rPr>
                <w:rFonts w:ascii="Cambria Math" w:hAnsi="Cambria Math"/>
              </w:rPr>
            </m:ctrlPr>
          </m:sSubPr>
          <m:e>
            <m:r>
              <w:rPr>
                <w:rFonts w:ascii="Cambria Math" w:hAnsi="Cambria Math"/>
              </w:rPr>
              <m:t>​</m:t>
            </m:r>
          </m:e>
          <m:sub>
            <m:r>
              <m:rPr>
                <m:nor/>
              </m:rPr>
              <m:t>pred</m:t>
            </m:r>
          </m:sub>
        </m:sSub>
      </m:oMath>
      <w:r>
        <w:t xml:space="preserve"> and Prop</w:t>
      </w:r>
      <m:oMath>
        <m:sSub>
          <m:sSubPr>
            <m:ctrlPr>
              <w:rPr>
                <w:rFonts w:ascii="Cambria Math" w:hAnsi="Cambria Math"/>
              </w:rPr>
            </m:ctrlPr>
          </m:sSubPr>
          <m:e>
            <m:r>
              <w:rPr>
                <w:rFonts w:ascii="Cambria Math" w:hAnsi="Cambria Math"/>
              </w:rPr>
              <m:t>​</m:t>
            </m:r>
          </m:e>
          <m:sub>
            <m:r>
              <m:rPr>
                <m:nor/>
              </m:rPr>
              <m:t>obs</m:t>
            </m:r>
          </m:sub>
        </m:sSub>
      </m:oMath>
      <w:r>
        <w:t>), and then computed Pearson residuals for each class:</w:t>
      </w:r>
    </w:p>
    <w:p w:rsidR="005D0625" w:rsidRDefault="002262B5" w:rsidP="008259D5">
      <w:pPr>
        <w:pStyle w:val="Corpsdetexte"/>
        <w:jc w:val="both"/>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Prop</m:t>
                  </m:r>
                </m:e>
                <m:sub>
                  <m:r>
                    <m:rPr>
                      <m:nor/>
                    </m:rPr>
                    <m:t>pred</m:t>
                  </m:r>
                </m:sub>
              </m:sSub>
              <m:r>
                <m:rPr>
                  <m:sty m:val="p"/>
                </m:rPr>
                <w:rPr>
                  <w:rFonts w:ascii="Cambria Math" w:hAnsi="Cambria Math"/>
                </w:rPr>
                <m:t>-</m:t>
              </m:r>
              <m:sSub>
                <m:sSubPr>
                  <m:ctrlPr>
                    <w:rPr>
                      <w:rFonts w:ascii="Cambria Math" w:hAnsi="Cambria Math"/>
                    </w:rPr>
                  </m:ctrlPr>
                </m:sSubPr>
                <m:e>
                  <m:r>
                    <m:rPr>
                      <m:nor/>
                    </m:rPr>
                    <m:t>Prop</m:t>
                  </m:r>
                </m:e>
                <m:sub>
                  <m:r>
                    <m:rPr>
                      <m:nor/>
                    </m:rPr>
                    <m:t>obs</m:t>
                  </m:r>
                </m:sub>
              </m:sSub>
            </m:num>
            <m:den>
              <m:rad>
                <m:radPr>
                  <m:degHide m:val="1"/>
                  <m:ctrlPr>
                    <w:rPr>
                      <w:rFonts w:ascii="Cambria Math" w:hAnsi="Cambria Math"/>
                    </w:rPr>
                  </m:ctrlPr>
                </m:radPr>
                <m:deg/>
                <m:e>
                  <m:sSub>
                    <m:sSubPr>
                      <m:ctrlPr>
                        <w:rPr>
                          <w:rFonts w:ascii="Cambria Math" w:hAnsi="Cambria Math"/>
                        </w:rPr>
                      </m:ctrlPr>
                    </m:sSubPr>
                    <m:e>
                      <m:r>
                        <m:rPr>
                          <m:nor/>
                        </m:rPr>
                        <m:t>Prop</m:t>
                      </m:r>
                    </m:e>
                    <m:sub>
                      <m:r>
                        <m:rPr>
                          <m:nor/>
                        </m:rPr>
                        <m:t>obs</m:t>
                      </m:r>
                    </m:sub>
                  </m:sSub>
                </m:e>
              </m:rad>
            </m:den>
          </m:f>
          <m:r>
            <m:rPr>
              <m:sty m:val="p"/>
            </m:rPr>
            <w:rPr>
              <w:rFonts w:ascii="Cambria Math" w:hAnsi="Cambria Math"/>
            </w:rPr>
            <m:t>.</m:t>
          </m:r>
        </m:oMath>
      </m:oMathPara>
    </w:p>
    <w:p w:rsidR="005D0625" w:rsidRDefault="002262B5" w:rsidP="008259D5">
      <w:pPr>
        <w:pStyle w:val="FirstParagraph"/>
        <w:jc w:val="both"/>
      </w:pPr>
      <w:r>
        <w:t xml:space="preserve">We then computed </w:t>
      </w:r>
      <w:r>
        <w:t xml:space="preserve">a metric </w:t>
      </w:r>
      <m:oMath>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nor/>
              </m:rPr>
              <m:t>mean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m:rPr>
                        <m:nor/>
                      </m:rPr>
                      <m:t>under</m:t>
                    </m:r>
                  </m:sub>
                  <m:sup>
                    <m:r>
                      <w:rPr>
                        <w:rFonts w:ascii="Cambria Math" w:hAnsi="Cambria Math"/>
                      </w:rPr>
                      <m:t>2</m:t>
                    </m:r>
                  </m:sup>
                </m:sSubSup>
              </m:e>
            </m:d>
          </m:num>
          <m:den>
            <m:r>
              <m:rPr>
                <m:nor/>
              </m:rPr>
              <m:t>mean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m:rPr>
                        <m:nor/>
                      </m:rPr>
                      <m:t>over</m:t>
                    </m:r>
                  </m:sub>
                  <m:sup>
                    <m:r>
                      <w:rPr>
                        <w:rFonts w:ascii="Cambria Math" w:hAnsi="Cambria Math"/>
                      </w:rPr>
                      <m:t>2</m:t>
                    </m:r>
                  </m:sup>
                </m:sSubSup>
              </m:e>
            </m:d>
          </m:den>
        </m:f>
      </m:oMath>
      <w:r>
        <w:t xml:space="preserve"> to quantify differences in variability between residuals below and above the threshold. A value of </w:t>
      </w:r>
      <m:oMath>
        <m:r>
          <w:rPr>
            <w:rFonts w:ascii="Cambria Math" w:hAnsi="Cambria Math"/>
          </w:rPr>
          <m:t>Q</m:t>
        </m:r>
      </m:oMath>
      <w:r>
        <w:t xml:space="preserve"> around zero indicates no meaningful difference in variability, whereas strongly negative values (approximately </w:t>
      </w:r>
      <m:oMath>
        <m:r>
          <w:rPr>
            <w:rFonts w:ascii="Cambria Math" w:hAnsi="Cambria Math"/>
          </w:rPr>
          <m:t>Q</m:t>
        </m:r>
        <m:r>
          <m:rPr>
            <m:sty m:val="p"/>
          </m:rPr>
          <w:rPr>
            <w:rFonts w:ascii="Cambria Math" w:hAnsi="Cambria Math"/>
          </w:rPr>
          <m:t>&lt;-</m:t>
        </m:r>
        <m:r>
          <w:rPr>
            <w:rFonts w:ascii="Cambria Math" w:hAnsi="Cambria Math"/>
          </w:rPr>
          <m:t>1</m:t>
        </m:r>
      </m:oMath>
      <w:r>
        <w:t>) may indicate a substantial difference.</w:t>
      </w:r>
    </w:p>
    <w:p w:rsidR="005D0625" w:rsidRDefault="002262B5" w:rsidP="008259D5">
      <w:pPr>
        <w:pStyle w:val="Corpsdetexte"/>
        <w:jc w:val="both"/>
      </w:pPr>
      <w:r>
        <w:t xml:space="preserve">Finally, we performed a Kolmogorov–Smirnov test comparing the distributions of residuals above and below the threshold. The resulting p-value, denoted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p</m:t>
            </m:r>
          </m:sub>
        </m:sSub>
      </m:oMath>
      <w:r>
        <w:t>, indicates whether any difference between the two distrib</w:t>
      </w:r>
      <w:r>
        <w:t xml:space="preserve">utions is statistically significant. As usual, values below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indicate that the two distributions differ significantly.</w:t>
      </w:r>
    </w:p>
    <w:p w:rsidR="008259D5" w:rsidRDefault="008259D5">
      <w:pPr>
        <w:rPr>
          <w:i/>
          <w:iCs/>
        </w:rPr>
      </w:pPr>
      <w:r>
        <w:rPr>
          <w:i/>
          <w:iCs/>
        </w:rPr>
        <w:br w:type="page"/>
      </w:r>
    </w:p>
    <w:p w:rsidR="005D0625" w:rsidRDefault="002262B5" w:rsidP="008259D5">
      <w:pPr>
        <w:pStyle w:val="Corpsdetexte"/>
        <w:jc w:val="both"/>
      </w:pPr>
      <w:r>
        <w:rPr>
          <w:i/>
          <w:iCs/>
        </w:rPr>
        <w:lastRenderedPageBreak/>
        <w:t xml:space="preserve">Application Example on simulated data </w:t>
      </w:r>
      <w:r w:rsidR="008259D5">
        <w:rPr>
          <w:i/>
          <w:iCs/>
        </w:rPr>
        <w:t>(see code</w:t>
      </w:r>
      <w:proofErr w:type="gramStart"/>
      <w:r w:rsidR="008259D5">
        <w:rPr>
          <w:i/>
          <w:iCs/>
        </w:rPr>
        <w:t xml:space="preserve">) </w:t>
      </w:r>
      <w:r>
        <w:rPr>
          <w:i/>
          <w:iCs/>
        </w:rPr>
        <w:t>:</w:t>
      </w:r>
      <w:proofErr w:type="gramEnd"/>
    </w:p>
    <w:p w:rsidR="005D0625" w:rsidRDefault="002262B5" w:rsidP="008259D5">
      <w:pPr>
        <w:pStyle w:val="SourceCode"/>
        <w:jc w:val="both"/>
      </w:pPr>
      <w:r>
        <w:rPr>
          <w:rStyle w:val="VerbatimChar"/>
        </w:rPr>
        <w:t>##           Q  R2_all RE_missing      KS_p</w:t>
      </w:r>
      <w:r>
        <w:br/>
      </w:r>
      <w:r>
        <w:rPr>
          <w:rStyle w:val="VerbatimChar"/>
        </w:rPr>
        <w:t>## 1 0.2577233 0.87125  -2.245951 0.682062</w:t>
      </w:r>
      <w:r>
        <w:rPr>
          <w:rStyle w:val="VerbatimChar"/>
        </w:rPr>
        <w:t>1</w:t>
      </w:r>
    </w:p>
    <w:p w:rsidR="005D0625" w:rsidRDefault="002262B5" w:rsidP="008259D5">
      <w:pPr>
        <w:pStyle w:val="FirstParagraph"/>
        <w:jc w:val="both"/>
      </w:pPr>
      <w:r>
        <w:t xml:space="preserve">The overall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0.91, indicating that, in general, the full Weibull provides a good fit to the data. For the predicted number of missing trees, we obtain an error of +5% relative to the true value, which is reasonably satisfactory.</w:t>
      </w:r>
    </w:p>
    <w:p w:rsidR="005D0625" w:rsidRDefault="002262B5" w:rsidP="008259D5">
      <w:pPr>
        <w:pStyle w:val="Corpsdetexte"/>
        <w:jc w:val="both"/>
      </w:pPr>
      <w:r>
        <w:t xml:space="preserve">A value of </w:t>
      </w:r>
      <m:oMath>
        <m:r>
          <w:rPr>
            <w:rFonts w:ascii="Cambria Math" w:hAnsi="Cambria Math"/>
          </w:rPr>
          <m:t>Q</m:t>
        </m:r>
        <m:r>
          <m:rPr>
            <m:sty m:val="p"/>
          </m:rPr>
          <w:rPr>
            <w:rFonts w:ascii="Cambria Math" w:hAnsi="Cambria Math"/>
          </w:rPr>
          <m:t>=</m:t>
        </m:r>
        <m:r>
          <w:rPr>
            <w:rFonts w:ascii="Cambria Math" w:hAnsi="Cambria Math"/>
          </w:rPr>
          <m:t>0.9</m:t>
        </m:r>
      </m:oMath>
      <w:r>
        <w:t xml:space="preserve"> i</w:t>
      </w:r>
      <w:r>
        <w:t xml:space="preserve">ndicates that the mean error in the distribution below the threshold is lower than the variance of the distribution above the threshold; however,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0.22</m:t>
        </m:r>
        <m:r>
          <m:rPr>
            <m:sty m:val="p"/>
          </m:rPr>
          <w:rPr>
            <w:rFonts w:ascii="Cambria Math" w:hAnsi="Cambria Math"/>
          </w:rPr>
          <m:t>&gt;</m:t>
        </m:r>
        <m:r>
          <w:rPr>
            <w:rFonts w:ascii="Cambria Math" w:hAnsi="Cambria Math"/>
          </w:rPr>
          <m:t>0.05</m:t>
        </m:r>
      </m:oMath>
      <w:r>
        <w:t xml:space="preserve"> indicates that the residual distributions above and below the threshold are not significantly</w:t>
      </w:r>
      <w:r>
        <w:t xml:space="preserve"> different.</w:t>
      </w:r>
    </w:p>
    <w:p w:rsidR="005D0625" w:rsidRDefault="002262B5" w:rsidP="008259D5">
      <w:pPr>
        <w:pStyle w:val="Titre3"/>
        <w:jc w:val="both"/>
      </w:pPr>
      <w:bookmarkStart w:id="7" w:name="vizualising-results"/>
      <w:bookmarkEnd w:id="6"/>
      <w:r>
        <w:t>Vizualising results</w:t>
      </w:r>
    </w:p>
    <w:p w:rsidR="005D0625" w:rsidRDefault="002262B5" w:rsidP="008259D5">
      <w:pPr>
        <w:pStyle w:val="FirstParagraph"/>
        <w:jc w:val="both"/>
      </w:pPr>
      <w:r>
        <w:rPr>
          <w:i/>
          <w:iCs/>
        </w:rPr>
        <w:t>Vizualization of the observed and predicted distributions</w:t>
      </w:r>
    </w:p>
    <w:p w:rsidR="005D0625" w:rsidRDefault="002262B5" w:rsidP="008259D5">
      <w:pPr>
        <w:pStyle w:val="SourceCode"/>
        <w:jc w:val="both"/>
      </w:pPr>
      <w:r>
        <w:rPr>
          <w:rStyle w:val="FunctionTok"/>
        </w:rPr>
        <w:t>plot_weibull_hist_curve</w:t>
      </w:r>
      <w:r>
        <w:rPr>
          <w:rStyle w:val="NormalTok"/>
        </w:rPr>
        <w:t xml:space="preserve">(pred, n_obs, </w:t>
      </w:r>
      <w:r>
        <w:rPr>
          <w:rStyle w:val="AttributeTok"/>
        </w:rPr>
        <w:t>t =</w:t>
      </w:r>
      <w:r>
        <w:rPr>
          <w:rStyle w:val="NormalTok"/>
        </w:rPr>
        <w:t xml:space="preserve"> dbh_threshold, metrics)</w:t>
      </w:r>
    </w:p>
    <w:p w:rsidR="005D0625" w:rsidRDefault="002262B5" w:rsidP="008259D5">
      <w:pPr>
        <w:pStyle w:val="FirstParagraph"/>
        <w:jc w:val="both"/>
      </w:pPr>
      <w:r>
        <w:rPr>
          <w:noProof/>
        </w:rPr>
        <w:drawing>
          <wp:inline distT="0" distB="0" distL="0" distR="0">
            <wp:extent cx="5878286" cy="439782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Question_Mathias_files/figure-docx/unnamed-chunk-11-1.png"/>
                    <pic:cNvPicPr>
                      <a:picLocks noChangeAspect="1" noChangeArrowheads="1"/>
                    </pic:cNvPicPr>
                  </pic:nvPicPr>
                  <pic:blipFill>
                    <a:blip r:embed="rId11"/>
                    <a:stretch>
                      <a:fillRect/>
                    </a:stretch>
                  </pic:blipFill>
                  <pic:spPr bwMode="auto">
                    <a:xfrm>
                      <a:off x="0" y="0"/>
                      <a:ext cx="5903381" cy="4416604"/>
                    </a:xfrm>
                    <a:prstGeom prst="rect">
                      <a:avLst/>
                    </a:prstGeom>
                    <a:noFill/>
                    <a:ln w="9525">
                      <a:noFill/>
                      <a:headEnd/>
                      <a:tailEnd/>
                    </a:ln>
                  </pic:spPr>
                </pic:pic>
              </a:graphicData>
            </a:graphic>
          </wp:inline>
        </w:drawing>
      </w:r>
    </w:p>
    <w:p w:rsidR="005D0625" w:rsidRDefault="002262B5" w:rsidP="008259D5">
      <w:pPr>
        <w:pStyle w:val="Corpsdetexte"/>
        <w:jc w:val="both"/>
      </w:pPr>
      <w:r>
        <w:rPr>
          <w:b/>
          <w:bCs/>
        </w:rPr>
        <w:t>Figure 1 – DBH distribution: observed (histogram) and left-truncated Weibull fit (curve).</w:t>
      </w:r>
      <w:r>
        <w:br/>
        <w:t>The histo</w:t>
      </w:r>
      <w:r>
        <w:t xml:space="preserve">gram shows the observed number of trees in each DBH class, either above (grey) or </w:t>
      </w:r>
      <w:r>
        <w:lastRenderedPageBreak/>
        <w:t>below (red) the DBH threshold (dashed blue line at 12 cm). The black curve represents the Weibull distribution fitted using only trees above the threshold (all trees in the g</w:t>
      </w:r>
      <w:r>
        <w:t>rey classes). The inset reports the Relative Error (RE N missing) in predicting the number of missing small trees (all trees in the red classes), the overall goodness of fit (R² total), and the Q metric.</w:t>
      </w:r>
    </w:p>
    <w:p w:rsidR="005D0625" w:rsidRDefault="002262B5" w:rsidP="008259D5">
      <w:pPr>
        <w:pStyle w:val="Corpsdetexte"/>
        <w:jc w:val="both"/>
      </w:pPr>
      <w:r>
        <w:t>The Weibull curve predicted by the model matches the observed (simulated) distribution well. Metrics values and interpretation are the same as above.</w:t>
      </w:r>
    </w:p>
    <w:p w:rsidR="005D0625" w:rsidRPr="008259D5" w:rsidRDefault="002262B5" w:rsidP="008259D5">
      <w:pPr>
        <w:rPr>
          <w:i/>
          <w:iCs/>
        </w:rPr>
      </w:pPr>
      <w:proofErr w:type="spellStart"/>
      <w:r>
        <w:rPr>
          <w:i/>
          <w:iCs/>
        </w:rPr>
        <w:t>Vizualization</w:t>
      </w:r>
      <w:proofErr w:type="spellEnd"/>
      <w:r>
        <w:rPr>
          <w:i/>
          <w:iCs/>
        </w:rPr>
        <w:t xml:space="preserve"> of the distribution of residuals</w:t>
      </w:r>
    </w:p>
    <w:p w:rsidR="005D0625" w:rsidRDefault="002262B5" w:rsidP="008259D5">
      <w:pPr>
        <w:pStyle w:val="SourceCode"/>
        <w:jc w:val="both"/>
      </w:pPr>
      <w:r>
        <w:rPr>
          <w:rStyle w:val="FunctionTok"/>
        </w:rPr>
        <w:t>p</w:t>
      </w:r>
      <w:r>
        <w:rPr>
          <w:rStyle w:val="FunctionTok"/>
        </w:rPr>
        <w:t>lot_residuals_by_class</w:t>
      </w:r>
      <w:r>
        <w:rPr>
          <w:rStyle w:val="NormalTok"/>
        </w:rPr>
        <w:t xml:space="preserve">(df_res, Q, KS_p, </w:t>
      </w:r>
      <w:r>
        <w:rPr>
          <w:rStyle w:val="AttributeTok"/>
        </w:rPr>
        <w:t>t =</w:t>
      </w:r>
      <w:r>
        <w:rPr>
          <w:rStyle w:val="NormalTok"/>
        </w:rPr>
        <w:t xml:space="preserve"> dbh_threshold)</w:t>
      </w:r>
    </w:p>
    <w:p w:rsidR="005D0625" w:rsidRDefault="002262B5" w:rsidP="008259D5">
      <w:pPr>
        <w:pStyle w:val="FirstParagraph"/>
        <w:jc w:val="both"/>
      </w:pPr>
      <w:r>
        <w:rPr>
          <w:noProof/>
        </w:rPr>
        <w:drawing>
          <wp:inline distT="0" distB="0" distL="0" distR="0">
            <wp:extent cx="5943600" cy="445225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Question_Mathias_files/figure-docx/unnamed-chunk-13-1.png"/>
                    <pic:cNvPicPr>
                      <a:picLocks noChangeAspect="1" noChangeArrowheads="1"/>
                    </pic:cNvPicPr>
                  </pic:nvPicPr>
                  <pic:blipFill>
                    <a:blip r:embed="rId12"/>
                    <a:stretch>
                      <a:fillRect/>
                    </a:stretch>
                  </pic:blipFill>
                  <pic:spPr bwMode="auto">
                    <a:xfrm>
                      <a:off x="0" y="0"/>
                      <a:ext cx="5967515" cy="4470171"/>
                    </a:xfrm>
                    <a:prstGeom prst="rect">
                      <a:avLst/>
                    </a:prstGeom>
                    <a:noFill/>
                    <a:ln w="9525">
                      <a:noFill/>
                      <a:headEnd/>
                      <a:tailEnd/>
                    </a:ln>
                  </pic:spPr>
                </pic:pic>
              </a:graphicData>
            </a:graphic>
          </wp:inline>
        </w:drawing>
      </w:r>
    </w:p>
    <w:p w:rsidR="005D0625" w:rsidRDefault="002262B5" w:rsidP="008259D5">
      <w:pPr>
        <w:pStyle w:val="Corpsdetexte"/>
        <w:jc w:val="both"/>
      </w:pPr>
      <w:r>
        <w:rPr>
          <w:b/>
          <w:bCs/>
        </w:rPr>
        <w:t>Figure 2 – Pearson residuals by DBH class.</w:t>
      </w:r>
      <w:r w:rsidR="008259D5">
        <w:t xml:space="preserve"> </w:t>
      </w:r>
      <w:r>
        <w:t xml:space="preserve">Pearson residuals (points) comparing observed and expected proportions for each DBH class, either above (grey) or below (red) the DBH threshold indicated by the dashed blue line. The inset reports the Q metric </w:t>
      </w:r>
      <w:r>
        <w:t>and the Kolmogorov–Smirnov goodness-of-fit test p-value (KS p).</w:t>
      </w:r>
    </w:p>
    <w:p w:rsidR="005D0625" w:rsidRDefault="002262B5" w:rsidP="008259D5">
      <w:pPr>
        <w:pStyle w:val="Corpsdetexte"/>
        <w:jc w:val="both"/>
      </w:pPr>
      <w:r>
        <w:t>On the graphic, the residuals below the DBH threshold (in red) do not appear to be overdispersed. This is also what the the p-value of the KS test (Ks p = 0.22) indicates.</w:t>
      </w:r>
    </w:p>
    <w:p w:rsidR="008259D5" w:rsidRDefault="008259D5">
      <w:pPr>
        <w:rPr>
          <w:rFonts w:asciiTheme="majorHAnsi" w:eastAsiaTheme="majorEastAsia" w:hAnsiTheme="majorHAnsi" w:cstheme="majorBidi"/>
          <w:color w:val="0F4761" w:themeColor="accent1" w:themeShade="BF"/>
          <w:sz w:val="32"/>
          <w:szCs w:val="32"/>
        </w:rPr>
      </w:pPr>
      <w:bookmarkStart w:id="8" w:name="application-to-empirical-data"/>
      <w:bookmarkEnd w:id="1"/>
      <w:bookmarkEnd w:id="7"/>
      <w:r>
        <w:br w:type="page"/>
      </w:r>
    </w:p>
    <w:p w:rsidR="005D0625" w:rsidRDefault="002262B5" w:rsidP="008259D5">
      <w:pPr>
        <w:pStyle w:val="Titre2"/>
        <w:jc w:val="both"/>
      </w:pPr>
      <w:r>
        <w:lastRenderedPageBreak/>
        <w:t>Application to empir</w:t>
      </w:r>
      <w:r>
        <w:t>ical data</w:t>
      </w:r>
    </w:p>
    <w:p w:rsidR="005D0625" w:rsidRDefault="002262B5" w:rsidP="008259D5">
      <w:pPr>
        <w:pStyle w:val="Titre3"/>
        <w:jc w:val="both"/>
      </w:pPr>
      <w:bookmarkStart w:id="9" w:name="the-dataset-of-schwarzmann-and-waller"/>
      <w:r>
        <w:t>The dataset of Schwarzmann and Waller</w:t>
      </w:r>
    </w:p>
    <w:p w:rsidR="005D0625" w:rsidRDefault="002262B5" w:rsidP="008259D5">
      <w:pPr>
        <w:pStyle w:val="FirstParagraph"/>
        <w:jc w:val="both"/>
      </w:pPr>
      <w:r>
        <w:t xml:space="preserve">We now test our approach on real data to evaluate its robustness across the range of Weibull parameter values observed in actual forest stands, using a dataset from </w:t>
      </w:r>
      <w:hyperlink r:id="rId13">
        <w:r>
          <w:rPr>
            <w:rStyle w:val="Lienhypertexte"/>
          </w:rPr>
          <w:t>Schwarzmann &amp; Waller (2025)</w:t>
        </w:r>
      </w:hyperlink>
      <w:r>
        <w:t xml:space="preserve"> with multi-species uneven-aged stands. Although our method assumes that DBH distributions are reasonably well approximated by a unimodal Weibull, this assumption may be violated in such heterogeneous stands. F</w:t>
      </w:r>
      <w:r>
        <w:t>urthermore, trees under 12 cm DBH appear not to have been measured so we had to truncate the DBH distributions below 20 cm to assess the quality of our method for trees in the 12–20 cm DBH range. This setup is not ideal, but it was difficult to find a more</w:t>
      </w:r>
      <w:r>
        <w:t xml:space="preserve"> suitable dataset. Nevertheless, the method appears to perform reasonably well on this dataset …</w:t>
      </w:r>
    </w:p>
    <w:p w:rsidR="005D0625" w:rsidRDefault="002262B5" w:rsidP="008259D5">
      <w:pPr>
        <w:pStyle w:val="Corpsdetexte"/>
        <w:jc w:val="both"/>
      </w:pPr>
      <w:r>
        <w:rPr>
          <w:i/>
          <w:iCs/>
        </w:rPr>
        <w:t>Importing the dataset</w:t>
      </w:r>
    </w:p>
    <w:p w:rsidR="005D0625" w:rsidRDefault="002262B5" w:rsidP="008259D5">
      <w:pPr>
        <w:pStyle w:val="SourceCode"/>
        <w:jc w:val="both"/>
      </w:pPr>
      <w:r>
        <w:rPr>
          <w:rStyle w:val="NormalTok"/>
        </w:rPr>
        <w:t xml:space="preserve">df </w:t>
      </w:r>
      <w:r>
        <w:rPr>
          <w:rStyle w:val="OtherTok"/>
        </w:rPr>
        <w:t>&lt;-</w:t>
      </w:r>
      <w:r>
        <w:rPr>
          <w:rStyle w:val="NormalTok"/>
        </w:rPr>
        <w:t xml:space="preserve"> </w:t>
      </w:r>
      <w:r>
        <w:rPr>
          <w:rStyle w:val="FunctionTok"/>
        </w:rPr>
        <w:t>read_excel</w:t>
      </w:r>
      <w:r>
        <w:rPr>
          <w:rStyle w:val="NormalTok"/>
        </w:rPr>
        <w:t>(</w:t>
      </w:r>
      <w:r>
        <w:rPr>
          <w:rStyle w:val="StringTok"/>
        </w:rPr>
        <w:t>"Tree-DBH-BA_and_BM_Growth-Data-BySps.xlsx"</w:t>
      </w:r>
      <w:r>
        <w:rPr>
          <w:rStyle w:val="NormalTok"/>
        </w:rPr>
        <w:t xml:space="preserve">, </w:t>
      </w:r>
      <w:r>
        <w:rPr>
          <w:rStyle w:val="AttributeTok"/>
        </w:rPr>
        <w:t>sheet =</w:t>
      </w:r>
      <w:r>
        <w:rPr>
          <w:rStyle w:val="NormalTok"/>
        </w:rPr>
        <w:t xml:space="preserve"> </w:t>
      </w:r>
      <w:r>
        <w:rPr>
          <w:rStyle w:val="DecValTok"/>
        </w:rPr>
        <w:t>1</w:t>
      </w:r>
      <w:r>
        <w:rPr>
          <w:rStyle w:val="NormalTok"/>
        </w:rPr>
        <w:t>)</w:t>
      </w:r>
      <w:r>
        <w:br/>
      </w:r>
      <w:r>
        <w:rPr>
          <w:rStyle w:val="FunctionTok"/>
        </w:rPr>
        <w:t>head</w:t>
      </w:r>
      <w:r>
        <w:rPr>
          <w:rStyle w:val="NormalTok"/>
        </w:rPr>
        <w:t xml:space="preserve">(df, </w:t>
      </w:r>
      <w:r>
        <w:rPr>
          <w:rStyle w:val="DecValTok"/>
        </w:rPr>
        <w:t>10</w:t>
      </w:r>
      <w:r>
        <w:rPr>
          <w:rStyle w:val="NormalTok"/>
        </w:rPr>
        <w:t>)</w:t>
      </w:r>
    </w:p>
    <w:p w:rsidR="005D0625" w:rsidRDefault="002262B5" w:rsidP="008259D5">
      <w:pPr>
        <w:pStyle w:val="SourceCode"/>
        <w:jc w:val="both"/>
      </w:pPr>
      <w:r>
        <w:rPr>
          <w:rStyle w:val="VerbatimChar"/>
        </w:rPr>
        <w:t>## # A tibble: 10 × 24</w:t>
      </w:r>
      <w:r>
        <w:br/>
      </w:r>
      <w:r>
        <w:rPr>
          <w:rStyle w:val="VerbatimChar"/>
        </w:rPr>
        <w:t>##    STAND_ID     ACTIVITY_</w:t>
      </w:r>
      <w:r>
        <w:rPr>
          <w:rStyle w:val="VerbatimChar"/>
        </w:rPr>
        <w:t xml:space="preserve">ID PLOT_ID `Tree ID` Species        `Stand Av DBH cm` </w:t>
      </w:r>
      <w:r>
        <w:br/>
      </w:r>
      <w:r>
        <w:rPr>
          <w:rStyle w:val="VerbatimChar"/>
        </w:rPr>
        <w:t xml:space="preserve">##    &lt;chr&gt;              &lt;dbl&gt;   &lt;dbl&gt;     &lt;dbl&gt; &lt;chr&gt;          &lt;chr&gt;             </w:t>
      </w:r>
      <w:r>
        <w:br/>
      </w:r>
      <w:r>
        <w:rPr>
          <w:rStyle w:val="VerbatimChar"/>
        </w:rPr>
        <w:t>##  1 236010222-02     2005018       2         3 Abies balsamea 18.626666666666665</w:t>
      </w:r>
      <w:r>
        <w:br/>
      </w:r>
      <w:r>
        <w:rPr>
          <w:rStyle w:val="VerbatimChar"/>
        </w:rPr>
        <w:t xml:space="preserve">##  2 236022811-04     2005018     </w:t>
      </w:r>
      <w:r>
        <w:rPr>
          <w:rStyle w:val="VerbatimChar"/>
        </w:rPr>
        <w:t xml:space="preserve">  2         1 Abies balsamea 35.898666666666664</w:t>
      </w:r>
      <w:r>
        <w:br/>
      </w:r>
      <w:r>
        <w:rPr>
          <w:rStyle w:val="VerbatimChar"/>
        </w:rPr>
        <w:t>##  3 238010714-01     2006045       2         4 Abies balsamea 13.843000000000004</w:t>
      </w:r>
      <w:r>
        <w:br/>
      </w:r>
      <w:r>
        <w:rPr>
          <w:rStyle w:val="VerbatimChar"/>
        </w:rPr>
        <w:t>##  4 238010724-05     2006045      15         4 Abies balsamea 28.549599999999998</w:t>
      </w:r>
      <w:r>
        <w:br/>
      </w:r>
      <w:r>
        <w:rPr>
          <w:rStyle w:val="VerbatimChar"/>
        </w:rPr>
        <w:t xml:space="preserve">##  5 238010724-05     2006045      19    </w:t>
      </w:r>
      <w:r>
        <w:rPr>
          <w:rStyle w:val="VerbatimChar"/>
        </w:rPr>
        <w:t xml:space="preserve">     3 Abies balsamea 27.844750000000001</w:t>
      </w:r>
      <w:r>
        <w:br/>
      </w:r>
      <w:r>
        <w:rPr>
          <w:rStyle w:val="VerbatimChar"/>
        </w:rPr>
        <w:t>##  6 241123342-01     2006049       4         1 Abies balsamea 28.194000000000003</w:t>
      </w:r>
      <w:r>
        <w:br/>
      </w:r>
      <w:r>
        <w:rPr>
          <w:rStyle w:val="VerbatimChar"/>
        </w:rPr>
        <w:t>##  7 241123342-01     2006049       4         3 Abies balsamea 28.194000000000003</w:t>
      </w:r>
      <w:r>
        <w:br/>
      </w:r>
      <w:r>
        <w:rPr>
          <w:rStyle w:val="VerbatimChar"/>
        </w:rPr>
        <w:t xml:space="preserve">##  8 242030514-01     2006046       1         3 </w:t>
      </w:r>
      <w:r>
        <w:rPr>
          <w:rStyle w:val="VerbatimChar"/>
        </w:rPr>
        <w:t xml:space="preserve">Abies balsamea 14.4145           </w:t>
      </w:r>
      <w:r>
        <w:br/>
      </w:r>
      <w:r>
        <w:rPr>
          <w:rStyle w:val="VerbatimChar"/>
        </w:rPr>
        <w:t xml:space="preserve">##  9 242030514-01     2006046       1         1 Abies balsamea 14.4145           </w:t>
      </w:r>
      <w:r>
        <w:br/>
      </w:r>
      <w:r>
        <w:rPr>
          <w:rStyle w:val="VerbatimChar"/>
        </w:rPr>
        <w:t>## 10 242030514-01     2006046       2         3 Abies balsamea 22.775333333333332</w:t>
      </w:r>
      <w:r>
        <w:br/>
      </w:r>
      <w:r>
        <w:rPr>
          <w:rStyle w:val="VerbatimChar"/>
        </w:rPr>
        <w:t>## # ℹ 18 more variables: `Stand BA m2/ha` &lt;chr&gt;, `RINGS</w:t>
      </w:r>
      <w:r>
        <w:rPr>
          <w:rStyle w:val="VerbatimChar"/>
        </w:rPr>
        <w:t xml:space="preserve"> / in` &lt;dbl&gt;,</w:t>
      </w:r>
      <w:r>
        <w:br/>
      </w:r>
      <w:r>
        <w:rPr>
          <w:rStyle w:val="VerbatimChar"/>
        </w:rPr>
        <w:t>## #   `AveGrowth (cm/ yr)` &lt;dbl&gt;, DBH &lt;dbl&gt;, `DBH (in)` &lt;dbl&gt;,</w:t>
      </w:r>
      <w:r>
        <w:br/>
      </w:r>
      <w:r>
        <w:rPr>
          <w:rStyle w:val="VerbatimChar"/>
        </w:rPr>
        <w:t>## #   `Adj DBH slope` &lt;dbl&gt;, NewGrowthRate &lt;dbl&gt;, `Tree BA (cm2)` &lt;dbl&gt;,</w:t>
      </w:r>
      <w:r>
        <w:br/>
      </w:r>
      <w:r>
        <w:rPr>
          <w:rStyle w:val="VerbatimChar"/>
        </w:rPr>
        <w:t>## #   `OLD BA Increment (cm2/yr)` &lt;dbl&gt;, `OLD % BA Growth` &lt;dbl&gt;,</w:t>
      </w:r>
      <w:r>
        <w:br/>
      </w:r>
      <w:r>
        <w:rPr>
          <w:rStyle w:val="VerbatimChar"/>
        </w:rPr>
        <w:t>## #   `Crtd BA Incr` &lt;dbl&gt;, `Crtd BA Incr %` &lt;dbl&gt;, CROWNCLASS &lt;chr&gt;,</w:t>
      </w:r>
      <w:r>
        <w:br/>
      </w:r>
      <w:r>
        <w:rPr>
          <w:rStyle w:val="VerbatimChar"/>
        </w:rPr>
        <w:t>## #   DamageSev &lt;chr&gt;, `HEIGHT (ft)` &lt;chr&gt;, `Height (m)` &lt;chr&gt;,</w:t>
      </w:r>
      <w:r>
        <w:br/>
      </w:r>
      <w:r>
        <w:rPr>
          <w:rStyle w:val="VerbatimChar"/>
        </w:rPr>
        <w:t>## #   `Biomass (kg)` &lt;chr&gt;, `Carbon (kg)` &lt;chr&gt;</w:t>
      </w:r>
    </w:p>
    <w:p w:rsidR="005D0625" w:rsidRDefault="002262B5" w:rsidP="008259D5">
      <w:pPr>
        <w:pStyle w:val="FirstParagraph"/>
        <w:jc w:val="both"/>
      </w:pPr>
      <w:r>
        <w:rPr>
          <w:i/>
          <w:iCs/>
        </w:rPr>
        <w:lastRenderedPageBreak/>
        <w:t>Exploring DBH distribution within the dataset</w:t>
      </w:r>
    </w:p>
    <w:p w:rsidR="005D0625" w:rsidRDefault="002262B5" w:rsidP="008259D5">
      <w:pPr>
        <w:pStyle w:val="SourceCode"/>
        <w:jc w:val="both"/>
      </w:pPr>
      <w:r>
        <w:rPr>
          <w:rStyle w:val="CommentTok"/>
        </w:rPr>
        <w:t># Choosing a PLOT_ID from</w:t>
      </w:r>
      <w:r>
        <w:rPr>
          <w:rStyle w:val="CommentTok"/>
        </w:rPr>
        <w:t xml:space="preserve"> 1 to XX to Display</w:t>
      </w:r>
      <w:r>
        <w:br/>
      </w:r>
      <w:r>
        <w:rPr>
          <w:rStyle w:val="NormalTok"/>
        </w:rPr>
        <w:t xml:space="preserve">PLOT_ID </w:t>
      </w:r>
      <w:r>
        <w:rPr>
          <w:rStyle w:val="OtherTok"/>
        </w:rPr>
        <w:t>=</w:t>
      </w:r>
      <w:r>
        <w:rPr>
          <w:rStyle w:val="NormalTok"/>
        </w:rPr>
        <w:t xml:space="preserve"> </w:t>
      </w:r>
      <w:r>
        <w:rPr>
          <w:rStyle w:val="DecValTok"/>
        </w:rPr>
        <w:t>10</w:t>
      </w:r>
    </w:p>
    <w:p w:rsidR="005D0625" w:rsidRDefault="002262B5" w:rsidP="008259D5">
      <w:pPr>
        <w:pStyle w:val="SourceCode"/>
        <w:jc w:val="both"/>
      </w:pPr>
      <w:r>
        <w:rPr>
          <w:rStyle w:val="VerbatimChar"/>
        </w:rPr>
        <w:t>## Warning: Removed 28 rows containing non-finite outside the scale range</w:t>
      </w:r>
      <w:r>
        <w:br/>
      </w:r>
      <w:r>
        <w:rPr>
          <w:rStyle w:val="VerbatimChar"/>
        </w:rPr>
        <w:t>## (`stat_bin()`).</w:t>
      </w:r>
    </w:p>
    <w:p w:rsidR="005D0625" w:rsidRDefault="002262B5" w:rsidP="008259D5">
      <w:pPr>
        <w:pStyle w:val="FirstParagraph"/>
        <w:jc w:val="both"/>
      </w:pPr>
      <w:r>
        <w:rPr>
          <w:noProof/>
        </w:rPr>
        <w:drawing>
          <wp:inline distT="0" distB="0" distL="0" distR="0">
            <wp:extent cx="5889172" cy="4463143"/>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Question_Mathias_files/figure-docx/unnamed-chunk-16-1.png"/>
                    <pic:cNvPicPr>
                      <a:picLocks noChangeAspect="1" noChangeArrowheads="1"/>
                    </pic:cNvPicPr>
                  </pic:nvPicPr>
                  <pic:blipFill>
                    <a:blip r:embed="rId14"/>
                    <a:stretch>
                      <a:fillRect/>
                    </a:stretch>
                  </pic:blipFill>
                  <pic:spPr bwMode="auto">
                    <a:xfrm>
                      <a:off x="0" y="0"/>
                      <a:ext cx="5921285" cy="4487480"/>
                    </a:xfrm>
                    <a:prstGeom prst="rect">
                      <a:avLst/>
                    </a:prstGeom>
                    <a:noFill/>
                    <a:ln w="9525">
                      <a:noFill/>
                      <a:headEnd/>
                      <a:tailEnd/>
                    </a:ln>
                  </pic:spPr>
                </pic:pic>
              </a:graphicData>
            </a:graphic>
          </wp:inline>
        </w:drawing>
      </w:r>
    </w:p>
    <w:p w:rsidR="005D0625" w:rsidRDefault="002262B5" w:rsidP="008259D5">
      <w:pPr>
        <w:pStyle w:val="Corpsdetexte"/>
        <w:jc w:val="both"/>
      </w:pPr>
      <w:r>
        <w:t xml:space="preserve">It appears that the DBH distribution in this dataset is already truncated at approximately 12 cm. We therefore truncate it further at </w:t>
      </w:r>
      <m:oMath>
        <m:r>
          <w:rPr>
            <w:rFonts w:ascii="Cambria Math" w:hAnsi="Cambria Math"/>
          </w:rPr>
          <m:t>t</m:t>
        </m:r>
        <m:r>
          <m:rPr>
            <m:sty m:val="p"/>
          </m:rPr>
          <w:rPr>
            <w:rFonts w:ascii="Cambria Math" w:hAnsi="Cambria Math"/>
          </w:rPr>
          <m:t>=</m:t>
        </m:r>
        <m:r>
          <w:rPr>
            <w:rFonts w:ascii="Cambria Math" w:hAnsi="Cambria Math"/>
          </w:rPr>
          <m:t>20</m:t>
        </m:r>
      </m:oMath>
      <w:r>
        <w:t xml:space="preserve"> cm and then evaluate the quality of our predictions for trees in the 12–20 cm DBH range.</w:t>
      </w:r>
    </w:p>
    <w:p w:rsidR="008259D5" w:rsidRDefault="008259D5">
      <w:pPr>
        <w:rPr>
          <w:rFonts w:eastAsiaTheme="majorEastAsia" w:cstheme="majorBidi"/>
          <w:color w:val="0F4761" w:themeColor="accent1" w:themeShade="BF"/>
          <w:sz w:val="28"/>
          <w:szCs w:val="28"/>
        </w:rPr>
      </w:pPr>
      <w:bookmarkStart w:id="10" w:name="Xcbcea55213517f959ae5ad01c208cec1a71060f"/>
      <w:bookmarkEnd w:id="9"/>
      <w:r>
        <w:br w:type="page"/>
      </w:r>
    </w:p>
    <w:p w:rsidR="005D0625" w:rsidRDefault="002262B5" w:rsidP="008259D5">
      <w:pPr>
        <w:pStyle w:val="Titre3"/>
        <w:jc w:val="both"/>
      </w:pPr>
      <w:r>
        <w:lastRenderedPageBreak/>
        <w:t xml:space="preserve">Fitting a complete Weibull </w:t>
      </w:r>
      <w:r>
        <w:t>based on a truncated empirical distribution of DBH for each plot</w:t>
      </w:r>
    </w:p>
    <w:p w:rsidR="005D0625" w:rsidRDefault="002262B5" w:rsidP="008259D5">
      <w:pPr>
        <w:pStyle w:val="FirstParagraph"/>
        <w:jc w:val="both"/>
      </w:pPr>
      <w:r>
        <w:rPr>
          <w:i/>
          <w:iCs/>
        </w:rPr>
        <w:t>Example on a single plot</w:t>
      </w:r>
    </w:p>
    <w:p w:rsidR="005D0625" w:rsidRDefault="002262B5" w:rsidP="008259D5">
      <w:pPr>
        <w:pStyle w:val="Corpsdetexte"/>
        <w:jc w:val="both"/>
      </w:pPr>
      <w:r>
        <w:t>First we have to choose a plot (a plot ID ‘pid’), and a declare dbh_threshold ‘t &lt;- 20’ to truncate the observations.</w:t>
      </w:r>
    </w:p>
    <w:p w:rsidR="005D0625" w:rsidRDefault="002262B5" w:rsidP="008259D5">
      <w:pPr>
        <w:pStyle w:val="Corpsdetexte"/>
        <w:jc w:val="both"/>
      </w:pPr>
      <w:r>
        <w:t>Now let’s see how the method performs on that ex</w:t>
      </w:r>
      <w:r>
        <w:t>ample :</w:t>
      </w:r>
    </w:p>
    <w:p w:rsidR="008259D5" w:rsidRDefault="002262B5" w:rsidP="008259D5">
      <w:pPr>
        <w:pStyle w:val="Corpsdetexte"/>
        <w:jc w:val="both"/>
      </w:pPr>
      <w:r>
        <w:rPr>
          <w:noProof/>
        </w:rPr>
        <w:drawing>
          <wp:inline distT="0" distB="0" distL="0" distR="0">
            <wp:extent cx="5954486" cy="453898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Question_Mathias_files/figure-docx/unnamed-chunk-18-1.png"/>
                    <pic:cNvPicPr>
                      <a:picLocks noChangeAspect="1" noChangeArrowheads="1"/>
                    </pic:cNvPicPr>
                  </pic:nvPicPr>
                  <pic:blipFill>
                    <a:blip r:embed="rId15"/>
                    <a:stretch>
                      <a:fillRect/>
                    </a:stretch>
                  </pic:blipFill>
                  <pic:spPr bwMode="auto">
                    <a:xfrm>
                      <a:off x="0" y="0"/>
                      <a:ext cx="5954486" cy="4538980"/>
                    </a:xfrm>
                    <a:prstGeom prst="rect">
                      <a:avLst/>
                    </a:prstGeom>
                    <a:noFill/>
                    <a:ln w="9525">
                      <a:noFill/>
                      <a:headEnd/>
                      <a:tailEnd/>
                    </a:ln>
                  </pic:spPr>
                </pic:pic>
              </a:graphicData>
            </a:graphic>
          </wp:inline>
        </w:drawing>
      </w:r>
      <w:r>
        <w:t xml:space="preserve"> </w:t>
      </w:r>
    </w:p>
    <w:p w:rsidR="005D0625" w:rsidRDefault="002262B5" w:rsidP="008259D5">
      <w:pPr>
        <w:pStyle w:val="Corpsdetexte"/>
        <w:jc w:val="both"/>
      </w:pPr>
      <w:r>
        <w:t xml:space="preserve">The overall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0.81, indicating that, in general, the full Weibull provides a good fit to the data. For the predicted number of missing trees, we obtain an error of -11% relative to the true value, which is reasonably satisfactory.</w:t>
      </w:r>
    </w:p>
    <w:p w:rsidR="005D0625" w:rsidRDefault="002262B5" w:rsidP="008259D5">
      <w:pPr>
        <w:pStyle w:val="Corpsdetexte"/>
        <w:jc w:val="both"/>
      </w:pPr>
      <w:r>
        <w:t>A value of</w:t>
      </w:r>
      <w:r>
        <w:t xml:space="preserve"> </w:t>
      </w:r>
      <m:oMath>
        <m:r>
          <w:rPr>
            <w:rFonts w:ascii="Cambria Math" w:hAnsi="Cambria Math"/>
          </w:rPr>
          <m:t>Q</m:t>
        </m:r>
        <m:r>
          <m:rPr>
            <m:sty m:val="p"/>
          </m:rPr>
          <w:rPr>
            <w:rFonts w:ascii="Cambria Math" w:hAnsi="Cambria Math"/>
          </w:rPr>
          <m:t>=</m:t>
        </m:r>
        <m:r>
          <w:rPr>
            <w:rFonts w:ascii="Cambria Math" w:hAnsi="Cambria Math"/>
          </w:rPr>
          <m:t>0.688</m:t>
        </m:r>
      </m:oMath>
      <w:r>
        <w:t xml:space="preserve"> indicates that the mean error in the distribution below the threshold is lower than the variance of the distribution above the threshold; however, </w:t>
      </w:r>
      <m:oMath>
        <m:r>
          <w:rPr>
            <w:rFonts w:ascii="Cambria Math" w:hAnsi="Cambria Math"/>
          </w:rPr>
          <m:t>Q</m:t>
        </m:r>
      </m:oMath>
      <w:r>
        <w:t xml:space="preserve"> remains close to zero, and </w:t>
      </w:r>
      <m:oMath>
        <m:r>
          <w:rPr>
            <w:rFonts w:ascii="Cambria Math" w:hAnsi="Cambria Math"/>
          </w:rPr>
          <m:t>K</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r>
          <w:rPr>
            <w:rFonts w:ascii="Cambria Math" w:hAnsi="Cambria Math"/>
          </w:rPr>
          <m:t>0.15</m:t>
        </m:r>
        <m:r>
          <m:rPr>
            <m:sty m:val="p"/>
          </m:rPr>
          <w:rPr>
            <w:rFonts w:ascii="Cambria Math" w:hAnsi="Cambria Math"/>
          </w:rPr>
          <m:t>&gt;</m:t>
        </m:r>
        <m:r>
          <w:rPr>
            <w:rFonts w:ascii="Cambria Math" w:hAnsi="Cambria Math"/>
          </w:rPr>
          <m:t>0.05</m:t>
        </m:r>
      </m:oMath>
      <w:r>
        <w:t xml:space="preserve"> indicates that the residual distributions above and </w:t>
      </w:r>
      <w:r>
        <w:t>below the threshold are not significantly different (see also the distributions of residuals below).</w:t>
      </w:r>
    </w:p>
    <w:p w:rsidR="005D0625" w:rsidRDefault="002262B5" w:rsidP="008259D5">
      <w:pPr>
        <w:pStyle w:val="Corpsdetexte"/>
        <w:jc w:val="both"/>
      </w:pPr>
      <w:r>
        <w:t>It looks like it works just as well on this empirical dataset than on the simulated one earlier.</w:t>
      </w:r>
    </w:p>
    <w:p w:rsidR="005D0625" w:rsidRPr="008259D5" w:rsidRDefault="008259D5" w:rsidP="008259D5">
      <w:pPr>
        <w:rPr>
          <w:i/>
          <w:iCs/>
        </w:rPr>
      </w:pPr>
      <w:r>
        <w:rPr>
          <w:i/>
          <w:iCs/>
        </w:rPr>
        <w:br w:type="page"/>
      </w:r>
      <w:r w:rsidR="002262B5">
        <w:rPr>
          <w:i/>
          <w:iCs/>
        </w:rPr>
        <w:lastRenderedPageBreak/>
        <w:t xml:space="preserve">Application </w:t>
      </w:r>
      <w:r w:rsidR="002262B5">
        <w:rPr>
          <w:i/>
          <w:iCs/>
        </w:rPr>
        <w:t>on all plots in the dataset</w:t>
      </w:r>
      <w:r>
        <w:rPr>
          <w:i/>
          <w:iCs/>
        </w:rPr>
        <w:t xml:space="preserve"> (see Code – hereafter is only the result)</w:t>
      </w:r>
    </w:p>
    <w:p w:rsidR="005D0625" w:rsidRDefault="002262B5" w:rsidP="008259D5">
      <w:pPr>
        <w:pStyle w:val="SourceCode"/>
        <w:jc w:val="both"/>
      </w:pPr>
      <w:proofErr w:type="gramStart"/>
      <w:r>
        <w:rPr>
          <w:rStyle w:val="FunctionTok"/>
        </w:rPr>
        <w:t>h</w:t>
      </w:r>
      <w:r>
        <w:rPr>
          <w:rStyle w:val="FunctionTok"/>
        </w:rPr>
        <w:t>ead</w:t>
      </w:r>
      <w:r>
        <w:rPr>
          <w:rStyle w:val="NormalTok"/>
        </w:rPr>
        <w:t>(</w:t>
      </w:r>
      <w:proofErr w:type="gramEnd"/>
      <w:r>
        <w:rPr>
          <w:rStyle w:val="NormalTok"/>
        </w:rPr>
        <w:t xml:space="preserve">results, </w:t>
      </w:r>
      <w:r>
        <w:rPr>
          <w:rStyle w:val="DecValTok"/>
        </w:rPr>
        <w:t>10</w:t>
      </w:r>
      <w:r>
        <w:rPr>
          <w:rStyle w:val="NormalTok"/>
        </w:rPr>
        <w:t>)</w:t>
      </w:r>
    </w:p>
    <w:p w:rsidR="005D0625" w:rsidRDefault="002262B5" w:rsidP="008259D5">
      <w:pPr>
        <w:pStyle w:val="SourceCode"/>
        <w:jc w:val="both"/>
      </w:pPr>
      <w:r>
        <w:rPr>
          <w:rStyle w:val="VerbatimChar"/>
        </w:rPr>
        <w:t>##    PLOT_ID    shape    scale          Q    R2_all RE_missing        KS_p</w:t>
      </w:r>
      <w:r>
        <w:br/>
      </w:r>
      <w:r>
        <w:rPr>
          <w:rStyle w:val="VerbatimChar"/>
        </w:rPr>
        <w:t>## 1        1 1.858142 29.93716 -6.5993788 0.8071384  32.953558 0.780948890</w:t>
      </w:r>
      <w:r>
        <w:br/>
      </w:r>
      <w:r>
        <w:rPr>
          <w:rStyle w:val="VerbatimChar"/>
        </w:rPr>
        <w:t>## 2        2 1.769466 29.29993 -5.1197342 0.8361150  26.0</w:t>
      </w:r>
      <w:r>
        <w:rPr>
          <w:rStyle w:val="VerbatimChar"/>
        </w:rPr>
        <w:t>50804 0.936741695</w:t>
      </w:r>
      <w:r>
        <w:br/>
      </w:r>
      <w:r>
        <w:rPr>
          <w:rStyle w:val="VerbatimChar"/>
        </w:rPr>
        <w:t>## 3        3 2.004362 32.81126 -4.9506904 0.8662269  13.381118 0.028449502</w:t>
      </w:r>
      <w:r>
        <w:br/>
      </w:r>
      <w:r>
        <w:rPr>
          <w:rStyle w:val="VerbatimChar"/>
        </w:rPr>
        <w:t>## 4        4 2.023622 33.26928 -3.5913966 0.8526084   5.549078 0.602768544</w:t>
      </w:r>
      <w:r>
        <w:br/>
      </w:r>
      <w:r>
        <w:rPr>
          <w:rStyle w:val="VerbatimChar"/>
        </w:rPr>
        <w:t>## 5        5 1.780998 30.34452 -2.5006185 0.8166204  12.023279 0.171226771</w:t>
      </w:r>
      <w:r>
        <w:br/>
      </w:r>
      <w:r>
        <w:rPr>
          <w:rStyle w:val="VerbatimChar"/>
        </w:rPr>
        <w:t>## 6        6 2.009461 32.03501 -1.9123818 0.8404662  19.900961 0.032181915</w:t>
      </w:r>
      <w:r>
        <w:br/>
      </w:r>
      <w:r>
        <w:rPr>
          <w:rStyle w:val="VerbatimChar"/>
        </w:rPr>
        <w:t>## 7        7 1.851174 30.73227 -2.7224084 0.6937209  43.615087 0.103920181</w:t>
      </w:r>
      <w:r>
        <w:br/>
      </w:r>
      <w:r>
        <w:rPr>
          <w:rStyle w:val="VerbatimChar"/>
        </w:rPr>
        <w:t>## 8        8 2.226071 36.49071 -2.8453242 0.8360463 -27.639877 0.003530975</w:t>
      </w:r>
      <w:r>
        <w:br/>
      </w:r>
      <w:r>
        <w:rPr>
          <w:rStyle w:val="VerbatimChar"/>
        </w:rPr>
        <w:t>## 9        9 1.863459 32.25</w:t>
      </w:r>
      <w:r>
        <w:rPr>
          <w:rStyle w:val="VerbatimChar"/>
        </w:rPr>
        <w:t>447 -0.8884033 0.7336660  27.243026 0.684060721</w:t>
      </w:r>
      <w:r>
        <w:br/>
      </w:r>
      <w:r>
        <w:rPr>
          <w:rStyle w:val="VerbatimChar"/>
        </w:rPr>
        <w:t>## 10      10 1.999769 33.59710  0.6880784 0.8134555 -11.660418 0.151056730</w:t>
      </w:r>
      <w:r>
        <w:br/>
      </w:r>
      <w:r>
        <w:rPr>
          <w:rStyle w:val="VerbatimChar"/>
        </w:rPr>
        <w:t>##    N_tot_pred N_tot_obs N_missing_pred N_missing_obs</w:t>
      </w:r>
      <w:r>
        <w:br/>
      </w:r>
      <w:r>
        <w:rPr>
          <w:rStyle w:val="VerbatimChar"/>
        </w:rPr>
        <w:t>## 1    869.6198       809      252.61176           190</w:t>
      </w:r>
      <w:r>
        <w:br/>
      </w:r>
      <w:r>
        <w:rPr>
          <w:rStyle w:val="VerbatimChar"/>
        </w:rPr>
        <w:t xml:space="preserve">## 2    766.8593    </w:t>
      </w:r>
      <w:r>
        <w:rPr>
          <w:rStyle w:val="VerbatimChar"/>
        </w:rPr>
        <w:t xml:space="preserve">   720      231.93348           184</w:t>
      </w:r>
      <w:r>
        <w:br/>
      </w:r>
      <w:r>
        <w:rPr>
          <w:rStyle w:val="VerbatimChar"/>
        </w:rPr>
        <w:t>## 3    638.6246       621      155.33213           137</w:t>
      </w:r>
      <w:r>
        <w:br/>
      </w:r>
      <w:r>
        <w:rPr>
          <w:rStyle w:val="VerbatimChar"/>
        </w:rPr>
        <w:t>## 4    558.0333       552      131.93635           125</w:t>
      </w:r>
      <w:r>
        <w:br/>
      </w:r>
      <w:r>
        <w:rPr>
          <w:rStyle w:val="VerbatimChar"/>
        </w:rPr>
        <w:t>## 5    523.6661       508      150.11119           134</w:t>
      </w:r>
      <w:r>
        <w:br/>
      </w:r>
      <w:r>
        <w:rPr>
          <w:rStyle w:val="VerbatimChar"/>
        </w:rPr>
        <w:t xml:space="preserve">## 6    525.5283       504      133.09007           </w:t>
      </w:r>
      <w:r>
        <w:rPr>
          <w:rStyle w:val="VerbatimChar"/>
        </w:rPr>
        <w:t>111</w:t>
      </w:r>
      <w:r>
        <w:br/>
      </w:r>
      <w:r>
        <w:rPr>
          <w:rStyle w:val="VerbatimChar"/>
        </w:rPr>
        <w:t>## 7    497.5999       458      139.30663            97</w:t>
      </w:r>
      <w:r>
        <w:br/>
      </w:r>
      <w:r>
        <w:rPr>
          <w:rStyle w:val="VerbatimChar"/>
        </w:rPr>
        <w:t>## 8    411.6669       441       76.70173           106</w:t>
      </w:r>
      <w:r>
        <w:br/>
      </w:r>
      <w:r>
        <w:rPr>
          <w:rStyle w:val="VerbatimChar"/>
        </w:rPr>
        <w:t>## 9    417.5196       397      108.15657            85</w:t>
      </w:r>
      <w:r>
        <w:br/>
      </w:r>
      <w:r>
        <w:rPr>
          <w:rStyle w:val="VerbatimChar"/>
        </w:rPr>
        <w:t>## 10   358.8592       371       73.32185            83</w:t>
      </w:r>
    </w:p>
    <w:p w:rsidR="008259D5" w:rsidRDefault="008259D5">
      <w:pPr>
        <w:rPr>
          <w:rFonts w:eastAsiaTheme="majorEastAsia" w:cstheme="majorBidi"/>
          <w:color w:val="0F4761" w:themeColor="accent1" w:themeShade="BF"/>
          <w:sz w:val="28"/>
          <w:szCs w:val="28"/>
        </w:rPr>
      </w:pPr>
      <w:bookmarkStart w:id="11" w:name="predictive-power-of-the-approach"/>
      <w:bookmarkEnd w:id="10"/>
      <w:r>
        <w:br w:type="page"/>
      </w:r>
    </w:p>
    <w:p w:rsidR="005D0625" w:rsidRDefault="002262B5" w:rsidP="008259D5">
      <w:pPr>
        <w:pStyle w:val="Titre3"/>
        <w:jc w:val="both"/>
      </w:pPr>
      <w:r>
        <w:lastRenderedPageBreak/>
        <w:t>Predictive power of the appr</w:t>
      </w:r>
      <w:r>
        <w:t>oach</w:t>
      </w:r>
    </w:p>
    <w:p w:rsidR="005D0625" w:rsidRPr="008259D5" w:rsidRDefault="002262B5" w:rsidP="008259D5">
      <w:pPr>
        <w:pStyle w:val="FirstParagraph"/>
        <w:jc w:val="both"/>
        <w:rPr>
          <w:i/>
        </w:rPr>
      </w:pPr>
      <w:r w:rsidRPr="008259D5">
        <w:rPr>
          <w:i/>
        </w:rPr>
        <w:t xml:space="preserve">Displaying predicted vs. observed number of </w:t>
      </w:r>
      <w:r w:rsidR="008259D5" w:rsidRPr="008259D5">
        <w:rPr>
          <w:i/>
        </w:rPr>
        <w:t>trees</w:t>
      </w:r>
      <w:r w:rsidRPr="008259D5">
        <w:rPr>
          <w:i/>
        </w:rPr>
        <w:t xml:space="preserve"> under the DBH threshold</w:t>
      </w:r>
    </w:p>
    <w:p w:rsidR="005D0625" w:rsidRDefault="002262B5" w:rsidP="008259D5">
      <w:pPr>
        <w:pStyle w:val="Corpsdetexte"/>
        <w:jc w:val="both"/>
      </w:pPr>
      <w:r>
        <w:rPr>
          <w:noProof/>
        </w:rPr>
        <w:drawing>
          <wp:inline distT="0" distB="0" distL="0" distR="0">
            <wp:extent cx="5940634" cy="366622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Question_Mathias_files/figure-docx/unnamed-chunk-22-1.pn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940634" cy="3666220"/>
                    </a:xfrm>
                    <a:prstGeom prst="rect">
                      <a:avLst/>
                    </a:prstGeom>
                    <a:noFill/>
                    <a:ln w="9525">
                      <a:noFill/>
                      <a:headEnd/>
                      <a:tailEnd/>
                    </a:ln>
                  </pic:spPr>
                </pic:pic>
              </a:graphicData>
            </a:graphic>
          </wp:inline>
        </w:drawing>
      </w:r>
    </w:p>
    <w:p w:rsidR="005D0625" w:rsidRDefault="002262B5" w:rsidP="008259D5">
      <w:pPr>
        <w:pStyle w:val="Corpsdetexte"/>
        <w:jc w:val="both"/>
      </w:pPr>
      <w:r>
        <w:rPr>
          <w:b/>
          <w:bCs/>
        </w:rPr>
        <w:t>Figure 3 – Comparison between observed and predicted numbers of missing trees across plots</w:t>
      </w:r>
      <w:r>
        <w:t>. Each point represents the observed versus predicted counts of missing trees for a gi</w:t>
      </w:r>
      <w:r>
        <w:t>ven plot. Point size is proportional to the total number of trees in the plot. The red dashed line represents the 1:1 relationship. The inset reports the R² and the mean relative error (Mean RE) across all plots.</w:t>
      </w:r>
    </w:p>
    <w:p w:rsidR="005D0625" w:rsidRDefault="002262B5" w:rsidP="008259D5">
      <w:pPr>
        <w:pStyle w:val="Corpsdetexte"/>
        <w:jc w:val="both"/>
      </w:pPr>
      <w:r>
        <w:t xml:space="preserve">The predictions of </w:t>
      </w:r>
      <m:oMath>
        <m:sSub>
          <m:sSubPr>
            <m:ctrlPr>
              <w:rPr>
                <w:rFonts w:ascii="Cambria Math" w:hAnsi="Cambria Math"/>
              </w:rPr>
            </m:ctrlPr>
          </m:sSubPr>
          <m:e>
            <m:r>
              <w:rPr>
                <w:rFonts w:ascii="Cambria Math" w:hAnsi="Cambria Math"/>
              </w:rPr>
              <m:t>N</m:t>
            </m:r>
          </m:e>
          <m:sub>
            <m:r>
              <m:rPr>
                <m:nor/>
              </m:rPr>
              <m:t>missing</m:t>
            </m:r>
          </m:sub>
        </m:sSub>
      </m:oMath>
      <w:r>
        <w:t xml:space="preserve"> are generally </w:t>
      </w:r>
      <w:r>
        <w:t>satisfactory, although a slight bias is evident: on average, predictions are 28.6% higher than the observed values.</w:t>
      </w:r>
    </w:p>
    <w:p w:rsidR="005D0625" w:rsidRDefault="002262B5" w:rsidP="008259D5">
      <w:pPr>
        <w:pStyle w:val="Titre2"/>
        <w:jc w:val="both"/>
      </w:pPr>
      <w:bookmarkStart w:id="12" w:name="conclusion"/>
      <w:bookmarkEnd w:id="8"/>
      <w:bookmarkEnd w:id="11"/>
      <w:r>
        <w:t>Conclusion</w:t>
      </w:r>
    </w:p>
    <w:p w:rsidR="005D0625" w:rsidRDefault="002262B5" w:rsidP="008259D5">
      <w:pPr>
        <w:pStyle w:val="FirstParagraph"/>
        <w:jc w:val="both"/>
      </w:pPr>
      <w:r>
        <w:t xml:space="preserve">My impression is that the method yields more satisfactory results than the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0.35</m:t>
        </m:r>
      </m:oMath>
      <w:r>
        <w:t xml:space="preserve"> mentioned in your email. Of course, I do not </w:t>
      </w:r>
      <w:r>
        <w:t xml:space="preserve">know the level of precision you require, and the method can certainly be improved if needed. In particular, the paper by </w:t>
      </w:r>
      <w:hyperlink r:id="rId17">
        <w:r>
          <w:rPr>
            <w:rStyle w:val="Lienhypertexte"/>
          </w:rPr>
          <w:t>McGarrigle et al. (2011)</w:t>
        </w:r>
      </w:hyperlink>
      <w:r>
        <w:t xml:space="preserve"> describes an approach that combines the Weibull-bas</w:t>
      </w:r>
      <w:r>
        <w:t>ed prediction with environmental predictors to obtain even more accurate estimates.</w:t>
      </w:r>
      <w:bookmarkEnd w:id="12"/>
    </w:p>
    <w:sectPr w:rsidR="005D0625">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64E401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5F058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D0625"/>
    <w:rsid w:val="002262B5"/>
    <w:rsid w:val="005D0625"/>
    <w:rsid w:val="00825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0A81"/>
  <w15:docId w15:val="{FD5E7D4D-5A7A-46CF-80E8-A56E2C95A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forestry/cpr033" TargetMode="External"/><Relationship Id="rId13" Type="http://schemas.openxmlformats.org/officeDocument/2006/relationships/hyperlink" Target="https://doi.org/10.1016/j.fecs.2025.10034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fecs.2025.100347" TargetMode="External"/><Relationship Id="rId12" Type="http://schemas.openxmlformats.org/officeDocument/2006/relationships/image" Target="media/image2.png"/><Relationship Id="rId17" Type="http://schemas.openxmlformats.org/officeDocument/2006/relationships/hyperlink" Target="https://doi.org/10.1093/forestry/cpr033" TargetMode="Externa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doi.org/10.1093/forestry/cpr033" TargetMode="External"/><Relationship Id="rId11" Type="http://schemas.openxmlformats.org/officeDocument/2006/relationships/image" Target="media/image1.png"/><Relationship Id="rId5" Type="http://schemas.openxmlformats.org/officeDocument/2006/relationships/hyperlink" Target="https://doi.org/10.1093/forestry/cpr033" TargetMode="External"/><Relationship Id="rId15" Type="http://schemas.openxmlformats.org/officeDocument/2006/relationships/image" Target="media/image4.png"/><Relationship Id="rId10" Type="http://schemas.openxmlformats.org/officeDocument/2006/relationships/hyperlink" Target="https://doi.org/10.1093/forestry/cpr033"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07/s10342-006-0138-2"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12</Pages>
  <Words>3064</Words>
  <Characters>16858</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Question Mathias - Weibull Distribution of DBH in Uneven-Aged Forests</vt:lpstr>
    </vt:vector>
  </TitlesOfParts>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 Mathias - Weibull Distribution of DBH in Uneven-Aged Forests</dc:title>
  <dc:creator>Amasson</dc:creator>
  <cp:keywords/>
  <cp:lastModifiedBy>Abel Masson</cp:lastModifiedBy>
  <cp:revision>2</cp:revision>
  <dcterms:created xsi:type="dcterms:W3CDTF">2025-11-21T09:42:00Z</dcterms:created>
  <dcterms:modified xsi:type="dcterms:W3CDTF">2025-11-21T09:56:00Z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2025-09-23</vt:lpwstr>
  </property>
  <property fmtid="{D5CDD505-2E9C-101B-9397-08002B2CF9AE}" pid="3" name="output">
    <vt:lpwstr/>
  </property>
</Properties>
</file>