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8AB" w:rsidRPr="004618AB" w:rsidRDefault="004618AB" w:rsidP="004618AB">
      <w:pPr>
        <w:autoSpaceDE w:val="0"/>
        <w:autoSpaceDN w:val="0"/>
        <w:adjustRightInd w:val="0"/>
        <w:spacing w:after="0" w:line="240" w:lineRule="auto"/>
        <w:jc w:val="both"/>
        <w:rPr>
          <w:rFonts w:ascii="Yu Gothic UI" w:eastAsia="Yu Gothic UI" w:hAnsi="Times New Roman" w:cs="Yu Gothic UI"/>
          <w:b/>
          <w:color w:val="000000"/>
          <w:sz w:val="18"/>
          <w:szCs w:val="18"/>
        </w:rPr>
      </w:pPr>
      <w:bookmarkStart w:id="0" w:name="_GoBack"/>
      <w:bookmarkEnd w:id="0"/>
      <w:r w:rsidRPr="004618AB">
        <w:rPr>
          <w:rFonts w:ascii="Yu Gothic UI" w:eastAsia="Yu Gothic UI" w:hAnsi="Times New Roman" w:cs="Yu Gothic UI"/>
          <w:b/>
          <w:color w:val="000000"/>
          <w:sz w:val="18"/>
          <w:szCs w:val="18"/>
        </w:rPr>
        <w:t>Solicitud de informaci</w:t>
      </w:r>
      <w:r w:rsidRPr="004618AB">
        <w:rPr>
          <w:rFonts w:ascii="Yu Gothic UI" w:eastAsia="Yu Gothic UI" w:hAnsi="Times New Roman" w:cs="Yu Gothic UI"/>
          <w:b/>
          <w:color w:val="000000"/>
          <w:sz w:val="18"/>
          <w:szCs w:val="18"/>
        </w:rPr>
        <w:t>ó</w:t>
      </w:r>
      <w:r w:rsidRPr="004618AB">
        <w:rPr>
          <w:rFonts w:ascii="Yu Gothic UI" w:eastAsia="Yu Gothic UI" w:hAnsi="Times New Roman" w:cs="Yu Gothic UI"/>
          <w:b/>
          <w:color w:val="000000"/>
          <w:sz w:val="18"/>
          <w:szCs w:val="18"/>
        </w:rPr>
        <w:t>n sobre sobre temas pertinentes a la Transformaci</w:t>
      </w:r>
      <w:r w:rsidRPr="004618AB">
        <w:rPr>
          <w:rFonts w:ascii="Yu Gothic UI" w:eastAsia="Yu Gothic UI" w:hAnsi="Times New Roman" w:cs="Yu Gothic UI"/>
          <w:b/>
          <w:color w:val="000000"/>
          <w:sz w:val="18"/>
          <w:szCs w:val="18"/>
        </w:rPr>
        <w:t>ó</w:t>
      </w:r>
      <w:r w:rsidRPr="004618AB">
        <w:rPr>
          <w:rFonts w:ascii="Yu Gothic UI" w:eastAsia="Yu Gothic UI" w:hAnsi="Times New Roman" w:cs="Yu Gothic UI"/>
          <w:b/>
          <w:color w:val="000000"/>
          <w:sz w:val="18"/>
          <w:szCs w:val="18"/>
        </w:rPr>
        <w:t>n digital del Estado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jc w:val="both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jc w:val="both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Hola buenos d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í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as, realizo la presente solicitud de informaci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para conocer acerca de temas pertinentes a la Transformaci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Digital del Estado en la municipalidad de Tome. Dicha solicitud se ampara en la decisi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del Consejo de la Transparencia Rol C2555-22 referente a la entrega de diversa informaci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sobre la aplicaci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de la Ley 21.180 en los descargos y observaciones del CPLT que se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ñ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ala que </w:t>
      </w:r>
      <w:r>
        <w:rPr>
          <w:rFonts w:ascii="Yu Gothic UI" w:eastAsia="Yu Gothic UI" w:hAnsi="Times New Roman" w:cs="Yu Gothic UI" w:hint="eastAsia"/>
          <w:color w:val="000000"/>
          <w:sz w:val="18"/>
          <w:szCs w:val="18"/>
        </w:rPr>
        <w:t>“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(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…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) si bien se requiere planteada en forma de preguntas, aquellas pueden ser satisfechas, simplemente, con una respuesta afirmativa o negativa, y en el evento de ser positiva </w:t>
      </w:r>
      <w:r>
        <w:rPr>
          <w:rFonts w:ascii="Yu Gothic UI" w:eastAsia="Yu Gothic UI" w:hAnsi="Times New Roman" w:cs="Yu Gothic UI" w:hint="eastAsia"/>
          <w:color w:val="000000"/>
          <w:sz w:val="18"/>
          <w:szCs w:val="18"/>
        </w:rPr>
        <w:t>é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sta, proporcionar al reclamante </w:t>
      </w:r>
      <w:proofErr w:type="gramStart"/>
      <w:r>
        <w:rPr>
          <w:rFonts w:ascii="Yu Gothic UI" w:eastAsia="Yu Gothic UI" w:hAnsi="Times New Roman" w:cs="Yu Gothic UI"/>
          <w:color w:val="000000"/>
          <w:sz w:val="18"/>
          <w:szCs w:val="18"/>
        </w:rPr>
        <w:t>el  documento</w:t>
      </w:r>
      <w:proofErr w:type="gramEnd"/>
      <w:r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que contendr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í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a dichos  Antecedentes.</w:t>
      </w:r>
      <w:r>
        <w:rPr>
          <w:rFonts w:ascii="Yu Gothic UI" w:eastAsia="Yu Gothic UI" w:hAnsi="Times New Roman" w:cs="Yu Gothic UI" w:hint="eastAsia"/>
          <w:color w:val="000000"/>
          <w:sz w:val="18"/>
          <w:szCs w:val="18"/>
        </w:rPr>
        <w:t>”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Por lo que la informaci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solicitada a continuaci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satisface los requerimientos de la Ley 20.285 sobre acceso a la informaci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p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ú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blica.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jc w:val="both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jc w:val="both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La solicitud debe ser respondida por el Coordinador de Transformaci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Digital (CTD) de acuerdo con el Instructivo presidencial sobre Transformaci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n Digital en los </w:t>
      </w:r>
      <w:r>
        <w:rPr>
          <w:rFonts w:ascii="Yu Gothic UI" w:eastAsia="Yu Gothic UI" w:hAnsi="Times New Roman" w:cs="Yu Gothic UI" w:hint="eastAsia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rganos de la Administraci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del Estado, quien es responsable de desarrollar y gesti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un plan de Transformaci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Digital, detallando las medidas que se propone implementar y todos los proyectos digitales que ser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á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parte del plan de Transformaci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Digital del Estado. Vincul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á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ndose con la Divisi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de Gobierno Digital (DGD), integrante del Consejo de Transformaci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Digital y responsable de informar de los avances y responder a las consultas que la DGD realice con el objeto de verificar los avances de cada instituci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n. En caso no contar con un CTD, se solicita que responda </w:t>
      </w:r>
      <w:proofErr w:type="gramStart"/>
      <w:r>
        <w:rPr>
          <w:rFonts w:ascii="Yu Gothic UI" w:eastAsia="Yu Gothic UI" w:hAnsi="Times New Roman" w:cs="Yu Gothic UI"/>
          <w:color w:val="000000"/>
          <w:sz w:val="18"/>
          <w:szCs w:val="18"/>
        </w:rPr>
        <w:t>el  Administrador</w:t>
      </w:r>
      <w:proofErr w:type="gramEnd"/>
      <w:r>
        <w:rPr>
          <w:rFonts w:ascii="Yu Gothic UI" w:eastAsia="Yu Gothic UI" w:hAnsi="Times New Roman" w:cs="Yu Gothic UI"/>
          <w:color w:val="000000"/>
          <w:sz w:val="18"/>
          <w:szCs w:val="18"/>
        </w:rPr>
        <w:t>/a Municipal o quien legalmente le subrogue.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jc w:val="both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jc w:val="both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La solicitud de informaci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se divide en los siguientes apartados y cada uno contiene algunos enunciados, alternativamente y para mayor comodidad puede leerlo en el documento adjunto en formato cuestionario que facilitar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á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tambi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é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la respuesta a estas preguntas.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618AB" w:rsidRP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b/>
          <w:color w:val="000000"/>
          <w:szCs w:val="18"/>
        </w:rPr>
      </w:pPr>
      <w:r w:rsidRPr="004618AB">
        <w:rPr>
          <w:rFonts w:ascii="Yu Gothic UI" w:eastAsia="Yu Gothic UI" w:hAnsi="Times New Roman" w:cs="Yu Gothic UI"/>
          <w:b/>
          <w:color w:val="000000"/>
          <w:szCs w:val="18"/>
        </w:rPr>
        <w:t>I. DE LA INFRAESTRUCTURA TECNOL</w:t>
      </w:r>
      <w:r w:rsidRPr="004618AB">
        <w:rPr>
          <w:rFonts w:ascii="Yu Gothic UI" w:eastAsia="Yu Gothic UI" w:hAnsi="Times New Roman" w:cs="Yu Gothic UI"/>
          <w:b/>
          <w:color w:val="000000"/>
          <w:szCs w:val="18"/>
        </w:rPr>
        <w:t>Ó</w:t>
      </w:r>
      <w:r w:rsidRPr="004618AB">
        <w:rPr>
          <w:rFonts w:ascii="Yu Gothic UI" w:eastAsia="Yu Gothic UI" w:hAnsi="Times New Roman" w:cs="Yu Gothic UI"/>
          <w:b/>
          <w:color w:val="000000"/>
          <w:szCs w:val="18"/>
        </w:rPr>
        <w:t>GICA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618AB" w:rsidRP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b/>
          <w:color w:val="000000"/>
          <w:sz w:val="20"/>
          <w:szCs w:val="18"/>
        </w:rPr>
      </w:pP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1. Indicar si se hace uso de los siguientes elementos de seguridad inform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á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tica: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a) Antivirus</w:t>
      </w:r>
      <w:r w:rsidR="00E25A8E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SI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b) </w:t>
      </w:r>
      <w:proofErr w:type="spellStart"/>
      <w:r>
        <w:rPr>
          <w:rFonts w:ascii="Yu Gothic UI" w:eastAsia="Yu Gothic UI" w:hAnsi="Times New Roman" w:cs="Yu Gothic UI"/>
          <w:color w:val="000000"/>
          <w:sz w:val="18"/>
          <w:szCs w:val="18"/>
        </w:rPr>
        <w:t>Antispam</w:t>
      </w:r>
      <w:proofErr w:type="spellEnd"/>
      <w:r w:rsidR="00E25A8E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SI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c) Firewall</w:t>
      </w:r>
      <w:r w:rsidR="00E25A8E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SI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d) Autentificaci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y criptograf</w:t>
      </w:r>
      <w:r>
        <w:rPr>
          <w:rFonts w:ascii="Yu Gothic UI" w:eastAsia="Yu Gothic UI" w:hAnsi="Times New Roman" w:cs="Yu Gothic UI" w:hint="eastAsia"/>
          <w:color w:val="000000"/>
          <w:sz w:val="18"/>
          <w:szCs w:val="18"/>
        </w:rPr>
        <w:t>í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a</w:t>
      </w:r>
      <w:r w:rsidR="00E25A8E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SI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Indicar solo cuales elementos dispone la municipalidad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618AB" w:rsidRP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b/>
          <w:color w:val="000000"/>
          <w:sz w:val="18"/>
          <w:szCs w:val="18"/>
        </w:rPr>
      </w:pPr>
      <w:r w:rsidRPr="004618AB">
        <w:rPr>
          <w:rFonts w:ascii="Yu Gothic UI" w:eastAsia="Yu Gothic UI" w:hAnsi="Times New Roman" w:cs="Yu Gothic UI"/>
          <w:b/>
          <w:color w:val="000000"/>
          <w:sz w:val="18"/>
          <w:szCs w:val="18"/>
        </w:rPr>
        <w:t>2. Indicar el n</w:t>
      </w:r>
      <w:r w:rsidRPr="004618AB">
        <w:rPr>
          <w:rFonts w:ascii="Yu Gothic UI" w:eastAsia="Yu Gothic UI" w:hAnsi="Times New Roman" w:cs="Yu Gothic UI"/>
          <w:b/>
          <w:color w:val="000000"/>
          <w:sz w:val="18"/>
          <w:szCs w:val="18"/>
        </w:rPr>
        <w:t>ú</w:t>
      </w:r>
      <w:r w:rsidRPr="004618AB">
        <w:rPr>
          <w:rFonts w:ascii="Yu Gothic UI" w:eastAsia="Yu Gothic UI" w:hAnsi="Times New Roman" w:cs="Yu Gothic UI"/>
          <w:b/>
          <w:color w:val="000000"/>
          <w:sz w:val="18"/>
          <w:szCs w:val="18"/>
        </w:rPr>
        <w:t>mero de servidores presentes en la municipalidad</w:t>
      </w:r>
    </w:p>
    <w:p w:rsidR="004618AB" w:rsidRDefault="004C40E8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3 servidores</w:t>
      </w:r>
    </w:p>
    <w:p w:rsidR="004C40E8" w:rsidRDefault="004C40E8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C40E8" w:rsidRDefault="004C40E8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C40E8" w:rsidRDefault="004C40E8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C40E8" w:rsidRDefault="004C40E8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C40E8" w:rsidRDefault="004C40E8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618AB" w:rsidRPr="004C40E8" w:rsidRDefault="004C40E8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b/>
          <w:color w:val="000000"/>
          <w:szCs w:val="18"/>
        </w:rPr>
      </w:pPr>
      <w:r w:rsidRPr="004C40E8">
        <w:rPr>
          <w:rFonts w:ascii="Yu Gothic UI" w:eastAsia="Yu Gothic UI" w:hAnsi="Times New Roman" w:cs="Yu Gothic UI"/>
          <w:b/>
          <w:color w:val="000000"/>
          <w:szCs w:val="18"/>
        </w:rPr>
        <w:lastRenderedPageBreak/>
        <w:t xml:space="preserve">II. DE RECURSOS HUMANOS DEL </w:t>
      </w:r>
      <w:r w:rsidRPr="004C40E8">
        <w:rPr>
          <w:rFonts w:ascii="Yu Gothic UI" w:eastAsia="Yu Gothic UI" w:hAnsi="Times New Roman" w:cs="Yu Gothic UI" w:hint="eastAsia"/>
          <w:b/>
          <w:color w:val="000000"/>
          <w:szCs w:val="18"/>
        </w:rPr>
        <w:t>Á</w:t>
      </w:r>
      <w:r w:rsidRPr="004C40E8">
        <w:rPr>
          <w:rFonts w:ascii="Yu Gothic UI" w:eastAsia="Yu Gothic UI" w:hAnsi="Times New Roman" w:cs="Yu Gothic UI"/>
          <w:b/>
          <w:color w:val="000000"/>
          <w:szCs w:val="18"/>
        </w:rPr>
        <w:t>REA INFORM</w:t>
      </w:r>
      <w:r w:rsidRPr="004C40E8">
        <w:rPr>
          <w:rFonts w:ascii="Yu Gothic UI" w:eastAsia="Yu Gothic UI" w:hAnsi="Times New Roman" w:cs="Yu Gothic UI"/>
          <w:b/>
          <w:color w:val="000000"/>
          <w:szCs w:val="18"/>
        </w:rPr>
        <w:t>Á</w:t>
      </w:r>
      <w:r w:rsidRPr="004C40E8">
        <w:rPr>
          <w:rFonts w:ascii="Yu Gothic UI" w:eastAsia="Yu Gothic UI" w:hAnsi="Times New Roman" w:cs="Yu Gothic UI"/>
          <w:b/>
          <w:color w:val="000000"/>
          <w:szCs w:val="18"/>
        </w:rPr>
        <w:t>TICA: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C40E8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b/>
          <w:color w:val="000000"/>
          <w:sz w:val="20"/>
          <w:szCs w:val="18"/>
        </w:rPr>
      </w:pP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3. Se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ñ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 xml:space="preserve">alar si el municipio cuenta con un </w:t>
      </w:r>
      <w:r w:rsidRPr="004618AB">
        <w:rPr>
          <w:rFonts w:ascii="Yu Gothic UI" w:eastAsia="Yu Gothic UI" w:hAnsi="Times New Roman" w:cs="Yu Gothic UI" w:hint="eastAsia"/>
          <w:b/>
          <w:color w:val="000000"/>
          <w:sz w:val="20"/>
          <w:szCs w:val="18"/>
        </w:rPr>
        <w:t>á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rea inform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á</w:t>
      </w:r>
      <w:r w:rsidR="004C40E8">
        <w:rPr>
          <w:rFonts w:ascii="Yu Gothic UI" w:eastAsia="Yu Gothic UI" w:hAnsi="Times New Roman" w:cs="Yu Gothic UI"/>
          <w:b/>
          <w:color w:val="000000"/>
          <w:sz w:val="20"/>
          <w:szCs w:val="18"/>
        </w:rPr>
        <w:t>tica</w:t>
      </w:r>
    </w:p>
    <w:p w:rsidR="004618AB" w:rsidRPr="004C40E8" w:rsidRDefault="004C40E8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20"/>
          <w:szCs w:val="18"/>
        </w:rPr>
      </w:pPr>
      <w:r w:rsidRPr="004C40E8">
        <w:rPr>
          <w:rFonts w:ascii="Yu Gothic UI" w:eastAsia="Yu Gothic UI" w:hAnsi="Times New Roman" w:cs="Yu Gothic UI"/>
          <w:color w:val="000000"/>
          <w:sz w:val="20"/>
          <w:szCs w:val="18"/>
        </w:rPr>
        <w:t>SI</w:t>
      </w:r>
    </w:p>
    <w:p w:rsidR="004618AB" w:rsidRP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b/>
          <w:color w:val="000000"/>
          <w:sz w:val="20"/>
          <w:szCs w:val="18"/>
        </w:rPr>
      </w:pP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 xml:space="preserve">4. Indicar el nivel de estudios del jefe del </w:t>
      </w:r>
      <w:r w:rsidRPr="004618AB">
        <w:rPr>
          <w:rFonts w:ascii="Yu Gothic UI" w:eastAsia="Yu Gothic UI" w:hAnsi="Times New Roman" w:cs="Yu Gothic UI" w:hint="eastAsia"/>
          <w:b/>
          <w:color w:val="000000"/>
          <w:sz w:val="20"/>
          <w:szCs w:val="18"/>
        </w:rPr>
        <w:t>á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rea inform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á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tica encargado de esta</w:t>
      </w:r>
    </w:p>
    <w:p w:rsidR="004618AB" w:rsidRDefault="004C40E8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T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é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cnico Universitario </w:t>
      </w:r>
    </w:p>
    <w:p w:rsidR="004618AB" w:rsidRP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b/>
          <w:color w:val="000000"/>
          <w:sz w:val="20"/>
          <w:szCs w:val="18"/>
        </w:rPr>
      </w:pP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5. Precisar cu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á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 xml:space="preserve">l es la dependencia organizacional del </w:t>
      </w:r>
      <w:r w:rsidRPr="004618AB">
        <w:rPr>
          <w:rFonts w:ascii="Yu Gothic UI" w:eastAsia="Yu Gothic UI" w:hAnsi="Times New Roman" w:cs="Yu Gothic UI" w:hint="eastAsia"/>
          <w:b/>
          <w:color w:val="000000"/>
          <w:sz w:val="20"/>
          <w:szCs w:val="18"/>
        </w:rPr>
        <w:t>á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rea inform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á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tica</w:t>
      </w:r>
    </w:p>
    <w:p w:rsidR="004618AB" w:rsidRDefault="004C40E8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SECPLA</w:t>
      </w:r>
    </w:p>
    <w:p w:rsidR="004C40E8" w:rsidRDefault="004C40E8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618AB" w:rsidRPr="004C40E8" w:rsidRDefault="004C40E8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b/>
          <w:color w:val="000000"/>
          <w:szCs w:val="18"/>
        </w:rPr>
      </w:pPr>
      <w:r w:rsidRPr="004C40E8">
        <w:rPr>
          <w:rFonts w:ascii="Yu Gothic UI" w:eastAsia="Yu Gothic UI" w:hAnsi="Times New Roman" w:cs="Yu Gothic UI"/>
          <w:b/>
          <w:color w:val="000000"/>
          <w:szCs w:val="18"/>
        </w:rPr>
        <w:t>III. GESTI</w:t>
      </w:r>
      <w:r w:rsidRPr="004C40E8">
        <w:rPr>
          <w:rFonts w:ascii="Yu Gothic UI" w:eastAsia="Yu Gothic UI" w:hAnsi="Times New Roman" w:cs="Yu Gothic UI"/>
          <w:b/>
          <w:color w:val="000000"/>
          <w:szCs w:val="18"/>
        </w:rPr>
        <w:t>Ó</w:t>
      </w:r>
      <w:r w:rsidRPr="004C40E8">
        <w:rPr>
          <w:rFonts w:ascii="Yu Gothic UI" w:eastAsia="Yu Gothic UI" w:hAnsi="Times New Roman" w:cs="Yu Gothic UI"/>
          <w:b/>
          <w:color w:val="000000"/>
          <w:szCs w:val="18"/>
        </w:rPr>
        <w:t>N DE LA TECNOLOG</w:t>
      </w:r>
      <w:r w:rsidRPr="004C40E8">
        <w:rPr>
          <w:rFonts w:ascii="Yu Gothic UI" w:eastAsia="Yu Gothic UI" w:hAnsi="Times New Roman" w:cs="Yu Gothic UI"/>
          <w:b/>
          <w:color w:val="000000"/>
          <w:szCs w:val="18"/>
        </w:rPr>
        <w:t>Í</w:t>
      </w:r>
      <w:r w:rsidRPr="004C40E8">
        <w:rPr>
          <w:rFonts w:ascii="Yu Gothic UI" w:eastAsia="Yu Gothic UI" w:hAnsi="Times New Roman" w:cs="Yu Gothic UI"/>
          <w:b/>
          <w:color w:val="000000"/>
          <w:szCs w:val="18"/>
        </w:rPr>
        <w:t>A MUNICIPAL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618AB" w:rsidRP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b/>
          <w:color w:val="000000"/>
          <w:sz w:val="20"/>
          <w:szCs w:val="18"/>
        </w:rPr>
      </w:pP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6. Se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ñ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alar si el municipio cuenta con intranet municipal</w:t>
      </w:r>
    </w:p>
    <w:p w:rsidR="004618AB" w:rsidRDefault="004C40E8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SI</w:t>
      </w:r>
    </w:p>
    <w:p w:rsidR="004618AB" w:rsidRP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b/>
          <w:color w:val="000000"/>
          <w:sz w:val="20"/>
          <w:szCs w:val="18"/>
        </w:rPr>
      </w:pP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7. Indicar el nivel de informatizaci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ó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n de los siguientes procesos internos; en caso</w:t>
      </w:r>
      <w:r>
        <w:rPr>
          <w:rFonts w:ascii="Yu Gothic UI" w:eastAsia="Yu Gothic UI" w:hAnsi="Times New Roman" w:cs="Yu Gothic UI"/>
          <w:b/>
          <w:color w:val="000000"/>
          <w:sz w:val="20"/>
          <w:szCs w:val="18"/>
        </w:rPr>
        <w:t xml:space="preserve"> 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de que no se ocupen sistemas inform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á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ticos, debe se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ñ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alar si se emplea un</w:t>
      </w:r>
      <w:r>
        <w:rPr>
          <w:rFonts w:ascii="Yu Gothic UI" w:eastAsia="Yu Gothic UI" w:hAnsi="Times New Roman" w:cs="Yu Gothic UI"/>
          <w:b/>
          <w:color w:val="000000"/>
          <w:sz w:val="20"/>
          <w:szCs w:val="18"/>
        </w:rPr>
        <w:t xml:space="preserve"> 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sistema manual o plantillas electr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ó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nicas.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7.1. Inventario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INFORMATIZADO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7.2. Oficina de Partes (Documentos)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INFORMATIZADO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7.3. Aseo y ornato (parques y jardines)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MANUAL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7.4. Planificaci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y control presupuestario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INFORMATIZADO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7.5. Ingreso/egreso Tesorer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í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a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INFORMATIZADO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7.6. Rentas y Patentes (Industriales, profesionales, alcoholes, etc.)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INFORMATIZADO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7.7. Licencias de conducir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INFORMATIZADO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7.8. Permisos de circulaci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INFORMATIZADO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7.9. Juzgado de polic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í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a local y registro de multas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INFORMATIZADO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7.10. Inspecci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INFORMATIZADO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7.11. Administraci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del cementerio municipal</w:t>
      </w:r>
      <w:r w:rsidR="004C40E8" w:rsidRP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>INFORMATIZADO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7.12. Registro Social de hogares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INFORMATIZADO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7.13. Subsidios (incluye asistencia social y apoyo a la comunidad)</w:t>
      </w:r>
      <w:r w:rsidR="004C40E8" w:rsidRP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>INFORMATIZADO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7.14. OMIL (bolsa de empleo)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INFORMATIZADO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7.15. Organizaciones comunitarias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INFORMATIZADO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7.16. Direcci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de obras municipales (DOM)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MIXTO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7.17. Administraci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de consultorios / farmacias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INFORMATIZADO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7.18. Ventanilla </w:t>
      </w:r>
      <w:r>
        <w:rPr>
          <w:rFonts w:ascii="Yu Gothic UI" w:eastAsia="Yu Gothic UI" w:hAnsi="Times New Roman" w:cs="Yu Gothic UI" w:hint="eastAsia"/>
          <w:color w:val="000000"/>
          <w:sz w:val="18"/>
          <w:szCs w:val="18"/>
        </w:rPr>
        <w:t>ú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nica</w:t>
      </w:r>
      <w:r w:rsidR="004C40E8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 EXISTE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618AB" w:rsidRP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b/>
          <w:color w:val="000000"/>
          <w:sz w:val="20"/>
          <w:szCs w:val="18"/>
        </w:rPr>
      </w:pP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8. Se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ñ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alar si el Plan de desarrollo comunal cuenta con una estrategia de</w:t>
      </w:r>
      <w:r>
        <w:rPr>
          <w:rFonts w:ascii="Yu Gothic UI" w:eastAsia="Yu Gothic UI" w:hAnsi="Times New Roman" w:cs="Yu Gothic UI"/>
          <w:b/>
          <w:color w:val="000000"/>
          <w:sz w:val="20"/>
          <w:szCs w:val="18"/>
        </w:rPr>
        <w:t xml:space="preserve"> 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desarrollo de servicios inform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á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ticos dirigidos a la ciudadan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í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a, ya sea a mejorar la</w:t>
      </w:r>
      <w:r>
        <w:rPr>
          <w:rFonts w:ascii="Yu Gothic UI" w:eastAsia="Yu Gothic UI" w:hAnsi="Times New Roman" w:cs="Yu Gothic UI"/>
          <w:b/>
          <w:color w:val="000000"/>
          <w:sz w:val="20"/>
          <w:szCs w:val="18"/>
        </w:rPr>
        <w:t xml:space="preserve"> 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atenci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ó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n y/o servicios a la comunidad.</w:t>
      </w:r>
    </w:p>
    <w:p w:rsidR="004618AB" w:rsidRDefault="00D8206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SI, SALDR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Á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EN ACTUALIZACION DE DICIEMBRE DE 2022</w:t>
      </w:r>
    </w:p>
    <w:p w:rsidR="004618AB" w:rsidRP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b/>
          <w:color w:val="000000"/>
          <w:sz w:val="20"/>
          <w:szCs w:val="18"/>
        </w:rPr>
      </w:pP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lastRenderedPageBreak/>
        <w:t>9. Se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ñ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alar si el Plan de desarrollo comunal cuenta con una estrategia de</w:t>
      </w:r>
      <w:r>
        <w:rPr>
          <w:rFonts w:ascii="Yu Gothic UI" w:eastAsia="Yu Gothic UI" w:hAnsi="Times New Roman" w:cs="Yu Gothic UI"/>
          <w:b/>
          <w:color w:val="000000"/>
          <w:sz w:val="20"/>
          <w:szCs w:val="18"/>
        </w:rPr>
        <w:t xml:space="preserve"> 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desarrollo de tecnol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ó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gico para mejorar la gesti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ó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n interna municipal.</w:t>
      </w:r>
    </w:p>
    <w:p w:rsidR="00D8206B" w:rsidRDefault="00D8206B" w:rsidP="00D8206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SI, SALDR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Á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EN ACTUALIZACION DE DICIEMBRE DE 2022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CC4CD3" w:rsidRDefault="009F513F" w:rsidP="009F513F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b/>
          <w:color w:val="000000"/>
          <w:szCs w:val="18"/>
        </w:rPr>
      </w:pPr>
      <w:r w:rsidRPr="009F513F">
        <w:rPr>
          <w:rFonts w:ascii="Yu Gothic UI" w:eastAsia="Yu Gothic UI" w:hAnsi="Times New Roman" w:cs="Yu Gothic UI"/>
          <w:b/>
          <w:color w:val="000000"/>
          <w:szCs w:val="18"/>
        </w:rPr>
        <w:t>IV. DE LOS SERVICIOS MUNICIPALES EN L</w:t>
      </w:r>
      <w:r w:rsidRPr="009F513F">
        <w:rPr>
          <w:rFonts w:ascii="Yu Gothic UI" w:eastAsia="Yu Gothic UI" w:hAnsi="Times New Roman" w:cs="Yu Gothic UI"/>
          <w:b/>
          <w:color w:val="000000"/>
          <w:szCs w:val="18"/>
        </w:rPr>
        <w:t>Í</w:t>
      </w:r>
      <w:r w:rsidRPr="009F513F">
        <w:rPr>
          <w:rFonts w:ascii="Yu Gothic UI" w:eastAsia="Yu Gothic UI" w:hAnsi="Times New Roman" w:cs="Yu Gothic UI"/>
          <w:b/>
          <w:color w:val="000000"/>
          <w:szCs w:val="18"/>
        </w:rPr>
        <w:t>NEA</w:t>
      </w:r>
    </w:p>
    <w:p w:rsidR="009F513F" w:rsidRPr="009F513F" w:rsidRDefault="009F513F" w:rsidP="009F513F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b/>
          <w:color w:val="000000"/>
          <w:szCs w:val="18"/>
        </w:rPr>
      </w:pPr>
    </w:p>
    <w:p w:rsidR="004618AB" w:rsidRP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b/>
          <w:color w:val="000000"/>
          <w:sz w:val="20"/>
          <w:szCs w:val="18"/>
        </w:rPr>
      </w:pP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10. Indicar el n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ú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mero de servicios municipales posibles de ser realizados en l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í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nea</w:t>
      </w:r>
      <w:r>
        <w:rPr>
          <w:rFonts w:ascii="Yu Gothic UI" w:eastAsia="Yu Gothic UI" w:hAnsi="Times New Roman" w:cs="Yu Gothic UI"/>
          <w:b/>
          <w:color w:val="000000"/>
          <w:sz w:val="20"/>
          <w:szCs w:val="18"/>
        </w:rPr>
        <w:t xml:space="preserve"> 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a trav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é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s del sitio web municipal, adicionalmente se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ñ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alar si pueden ser pagados</w:t>
      </w:r>
      <w:r>
        <w:rPr>
          <w:rFonts w:ascii="Yu Gothic UI" w:eastAsia="Yu Gothic UI" w:hAnsi="Times New Roman" w:cs="Yu Gothic UI"/>
          <w:b/>
          <w:color w:val="000000"/>
          <w:sz w:val="20"/>
          <w:szCs w:val="18"/>
        </w:rPr>
        <w:t xml:space="preserve"> 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tambi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é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n en l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í</w:t>
      </w:r>
      <w:r w:rsidRPr="004618AB">
        <w:rPr>
          <w:rFonts w:ascii="Yu Gothic UI" w:eastAsia="Yu Gothic UI" w:hAnsi="Times New Roman" w:cs="Yu Gothic UI"/>
          <w:b/>
          <w:color w:val="000000"/>
          <w:sz w:val="20"/>
          <w:szCs w:val="18"/>
        </w:rPr>
        <w:t>nea.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1. Obtenci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de Patente comercial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2. Renovaci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de la Patente comercial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3. Pago de la Patente comercial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SI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4. Obtenci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de la Patente industrial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5. Renovaci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de la Patente industrial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6. Obtenci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de Patente de alcoholes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7. Renovaci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de la Patente de alcoholes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8. Pago de la Patente de alcoholes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9. Certificado de no expropiaci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10. Permiso de demolici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11. Obtenci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de Permiso de edificaci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12. Renovaci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de Permiso de edificaci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13. Pago de Permiso de edificaci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14. Permiso de uso de bienes nacionales de uso p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ú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blico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15. Informe de zonificaci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16. Recepci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de obra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17. Certificado de informaciones previas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SI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18. Permiso de circulaci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SI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19. Pago de multas en Juzgado de polic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í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a local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SI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20. Solicitud de corte y poda de </w:t>
      </w:r>
      <w:r>
        <w:rPr>
          <w:rFonts w:ascii="Yu Gothic UI" w:eastAsia="Yu Gothic UI" w:hAnsi="Times New Roman" w:cs="Yu Gothic UI" w:hint="eastAsia"/>
          <w:color w:val="000000"/>
          <w:sz w:val="18"/>
          <w:szCs w:val="18"/>
        </w:rPr>
        <w:t>á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rboles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21. Solicitud de cambio de domicilio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22. Obtenci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de patente comercial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NO</w:t>
      </w:r>
    </w:p>
    <w:p w:rsidR="004618AB" w:rsidRDefault="004618A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23.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 xml:space="preserve"> Solicitud de Certificados de: Informaciones previas, numero, no municipal, afectaci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>n de Utilizad publica, urbano o rural, vivienda social, destino SI</w:t>
      </w:r>
    </w:p>
    <w:p w:rsidR="00D8206B" w:rsidRDefault="00D8206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24. Derecho de Sepultaci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n, exhumaci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ó</w:t>
      </w:r>
      <w:r>
        <w:rPr>
          <w:rFonts w:ascii="Yu Gothic UI" w:eastAsia="Yu Gothic UI" w:hAnsi="Times New Roman" w:cs="Yu Gothic UI"/>
          <w:color w:val="000000"/>
          <w:sz w:val="18"/>
          <w:szCs w:val="18"/>
        </w:rPr>
        <w:t>n y Traslado SI</w:t>
      </w:r>
    </w:p>
    <w:p w:rsidR="00D8206B" w:rsidRDefault="00D8206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25. Falla y estado de Alumbrado SI</w:t>
      </w:r>
    </w:p>
    <w:p w:rsidR="00D8206B" w:rsidRDefault="00D8206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26. Subvenciones Municipales SI</w:t>
      </w:r>
    </w:p>
    <w:p w:rsidR="00D8206B" w:rsidRDefault="00D8206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27. Derechos de Aseo y Pagos varios SI</w:t>
      </w:r>
    </w:p>
    <w:p w:rsidR="00D8206B" w:rsidRDefault="00661881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  <w:r>
        <w:rPr>
          <w:rFonts w:ascii="Yu Gothic UI" w:eastAsia="Yu Gothic UI" w:hAnsi="Times New Roman" w:cs="Yu Gothic UI"/>
          <w:color w:val="000000"/>
          <w:sz w:val="18"/>
          <w:szCs w:val="18"/>
        </w:rPr>
        <w:t>28. T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>raslado de veh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>í</w:t>
      </w:r>
      <w:r w:rsidR="00D8206B">
        <w:rPr>
          <w:rFonts w:ascii="Yu Gothic UI" w:eastAsia="Yu Gothic UI" w:hAnsi="Times New Roman" w:cs="Yu Gothic UI"/>
          <w:color w:val="000000"/>
          <w:sz w:val="18"/>
          <w:szCs w:val="18"/>
        </w:rPr>
        <w:t>culos SI</w:t>
      </w:r>
    </w:p>
    <w:p w:rsidR="00D8206B" w:rsidRDefault="00D8206B" w:rsidP="004618AB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18"/>
          <w:szCs w:val="18"/>
        </w:rPr>
      </w:pPr>
    </w:p>
    <w:p w:rsidR="00D8206B" w:rsidRDefault="00D8206B" w:rsidP="004618AB">
      <w:pPr>
        <w:autoSpaceDE w:val="0"/>
        <w:autoSpaceDN w:val="0"/>
        <w:adjustRightInd w:val="0"/>
        <w:spacing w:after="0" w:line="240" w:lineRule="auto"/>
      </w:pPr>
    </w:p>
    <w:sectPr w:rsidR="00D82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AB"/>
    <w:rsid w:val="0023168A"/>
    <w:rsid w:val="004618AB"/>
    <w:rsid w:val="004C40E8"/>
    <w:rsid w:val="00661881"/>
    <w:rsid w:val="009F513F"/>
    <w:rsid w:val="00CC4CD3"/>
    <w:rsid w:val="00D8206B"/>
    <w:rsid w:val="00E2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F39B5-96E4-4FF7-BFBC-22426CB0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2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2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Parra Fuentealba</dc:creator>
  <cp:keywords/>
  <dc:description/>
  <cp:lastModifiedBy>Patricia Muñoz Vergara 60PC23</cp:lastModifiedBy>
  <cp:revision>2</cp:revision>
  <cp:lastPrinted>2022-10-17T19:16:00Z</cp:lastPrinted>
  <dcterms:created xsi:type="dcterms:W3CDTF">2022-10-17T20:56:00Z</dcterms:created>
  <dcterms:modified xsi:type="dcterms:W3CDTF">2022-10-17T20:56:00Z</dcterms:modified>
</cp:coreProperties>
</file>