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Stryder Labs LLC - Formation Brief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Information Package for Legal Counsel: Patrick Berton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 </w:t>
      </w:r>
      <w:r w:rsidDel="00000000" w:rsidR="00000000" w:rsidRPr="00000000">
        <w:rPr>
          <w:rtl w:val="0"/>
        </w:rPr>
        <w:t xml:space="preserve">Abraham Pena (Founder)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December 10,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Company Overview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Basic Information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Entity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Stryder Labs LLC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Limited Liability Company (LLC)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of Formation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 BE DETERMINED - seeking counsel on Delaware vs. Florida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Place of Business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7225 Crossroads Garden Drive Apt 4216, Orlando, FL 32821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Organizer/Sole 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Abraham Pena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Business Purpose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Stryder Labs LLC is a technology company that: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Develops and operates the LEAG Platform - a multi-tenant SaaS platform for youth sports organizations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Provides software licensing, platform hosting, and related technology services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Conducts all business activities of the sole member related to software development and technology services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Primary Product: LEAG Platform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LEAG Platform is a white-label SaaS solution providing: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Team/organization management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E-commerce (merchandise, event tickets)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portals with player management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processing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management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registration and scheduling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2. Initial Client Relationship: NJ Stars Elite AAU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NJ Stars Elite AAU Basketball is the first tenant/client using the LEAG Platform. This relationship serves as the proof-of-concept for the platform's multi-tenant capabilities.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Key Party Information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NJ Stars Elite AAU (or Kenneth Andrade's registered business entity)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Contact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Kenneth Andrade (Owner)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Platform licensing + revenue sharing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Revenue Structure - Phase 1: Platform Fee Model (Current)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Fee (Stryder Labs)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Retention (NJ Stars)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Events &amp; Merchandise Sales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Coach Services (Private Lessons)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Phase 2: Subscription/Usage Model (Future Transition)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platform fee model will transition to a subscription or usage-based model when: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LEAG Platform acquires additional tenants, 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revenue from other sources is sufficient to cover development/operational costs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of Concept Phase: </w:t>
      </w:r>
      <w:r w:rsidDel="00000000" w:rsidR="00000000" w:rsidRPr="00000000">
        <w:rPr>
          <w:rtl w:val="0"/>
        </w:rPr>
        <w:t xml:space="preserve">6-12 months with NJ Stars as the sole tenant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evaluated based on revenue trajectory after proof of concept phase (6-12 months)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timing to be mutually agreed upon by both parties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fixed MRR (Monthly Recurring Revenue) or tenant count thresholds predetermined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Periodic reviews (quarterly recommended) to assess platform sustainability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3. Revenue Interest: Kenneth Andrade / NJ Stars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recognition of NJ Stars' role as the founding client and development partner, the following consideration is proposed: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This revenue interest is specifically tied to the LEAG Platform product only, NOT to Stryder Labs LLC as a whole. Stryder Labs may pursue other ventures, products, or services that would not be subject to this arrangement.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 Event: </w:t>
      </w:r>
      <w:r w:rsidDel="00000000" w:rsidR="00000000" w:rsidRPr="00000000">
        <w:rPr>
          <w:rtl w:val="0"/>
        </w:rPr>
        <w:t xml:space="preserve">Upon completion of the Phase 1 to Phase 2 transition (platform fee phase-out)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Revenue/Profit Interest Grant: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Recipient: Kenneth Andrade personally, OR the NJ Stars registered business entity (to be determined)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3-5% of LEAG Platform net revenue/profits (exact percentage and structure to be finalized with </w:t>
      </w:r>
      <w:r w:rsidDel="00000000" w:rsidR="00000000" w:rsidRPr="00000000">
        <w:rPr>
          <w:rtl w:val="0"/>
        </w:rPr>
        <w:t xml:space="preserve">possible other incentives for customer aquisition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Limited exclusively to revenue generated by the LEAG Platform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Profit interest or revenue royalty (NOT equity in Stryder Labs LLC itself)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Perpetual OR time-limited (to be determined</w:t>
      </w:r>
      <w:r w:rsidDel="00000000" w:rsidR="00000000" w:rsidRPr="00000000">
        <w:rPr>
          <w:rtl w:val="0"/>
        </w:rPr>
        <w:t xml:space="preserve"> upon legal counsel, likely perpetual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Conditions for Revenue Interest Grant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revenue interest grant is contingent upon: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 Stars remaining an active, paying client through the transition period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material breach of the client agreement by NJ Stars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of appropriate membership interest purchase agreement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Alternative Structures to Consider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 Interest: Instead of direct equity, grant a profit interest that only participates in future appreciation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Phantom Equity: Provides economic benefits of ownership without actual ownership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Warrant/Option: Right to purchase equity at a fixed price in the future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Revenue Royalty: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Ongoing small percentage of platform revenue instead of equity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4. Intellectual Property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IP Ownership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All intellectual property related to the LEAG Platform is owned exclusively by Stryder Labs LLC, including: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(frontend and backend)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systems and UI/UX patterns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schemas and architectures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and integration frameworks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and technical specifications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Trademarks (LEAG, Stryder Labs, platform branding)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secrets (algorithms, business logic)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IP Assignment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Any code, designs, or other work product created by Abraham Pena for the LEAG Platform prior to LLC formation should be formally assigned to Stryder Labs LLC.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Client Data vs Platform IP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IP: Owned by Stryder Labs LLC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Data: Each tenant owns their own data (user information, transactions, content)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Aggregated/Anonymized Data: Stryder Labs may use for platform improvement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5. Requested Legal Documents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Formation Documents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Articles of Organization - File with state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Agreement - Single-member LLC operating agreement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 Application - Federal tax ID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Business Agreements (Priority Order)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1. Platform Services Agreement (NJ Stars)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Licensing terms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sharing structure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ownership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level commitments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 provisions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2. Equity Grant Agreement / Letter of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for Kenneth Andrade equity consideration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conditions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Vesting terms (if applicable)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3. IP Assignment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of pre-formation IP to LLC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Future Documents (As Needed)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Terms of Service (for platform users)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Platform Agreement (template)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Contractor Agreements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Employment Agreements (when hiring)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6. Questions for Legal Counsel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Formation Questions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state should we form in? (Delaware vs. home state considerations)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elect S-Corp tax treatment for potential tax savings?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registered agent services do you recommend?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NJ Stars Relationship Questions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best structure for the equity grant to Kenneth Andrade?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should we document the platform fee to subscription transition?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the equity grant be to Kenneth personally or his business entity?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protections should we include for both parties?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IP Questions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need formal IP assignment documents for pre-formation work?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we protect the platform IP while licensing to tenants?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trademark filings should we consider?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Revenue/Tax Questions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should we structure revenue recognition for the platform fee model?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accounting practices should we establish from day one?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state tax nexus considerations for SaaS?</w:t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7. Proposed Timeline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1. Formation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December 2025 (ASAP)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File Articles, create Operating Agreement, obtain EIN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2. IP Assignment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+1 week after formation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Execute IP assignment to LLC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3. NJ Stars Agreement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+2 weeks after formation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Execute platform services agreement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4. Equity LOI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+2 weeks after formation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Document equity consideration terms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5. Bank Account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+3 weeks after formation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Open business banking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6. Accounting Setup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+4 weeks after formation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Establish bookkeeping practices</w:t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8. Financial Projections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i w:val="1"/>
          <w:iCs w:val="1"/>
          <w:rtl w:val="0"/>
        </w:rPr>
        <w:t xml:space="preserve">Platform has not yet launched - no historical revenue data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Revenue projections will be developed post-launch based on: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registration volume and pricing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Merchandise sales velocity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 services adoption (private lessons)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Growth Projections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1-6 (or up to 12): NJ Stars only (proof of concept phase)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Post-POC Year 1: 2-3 additional tenants, evaluate transition triggers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Post-POC Year 2: 5-10 tenants, potential subscription model transition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9. Contact Information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Abraham Pena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Email: pena.abe@gmail.com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Phone: (949) 836-6285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Address: 7225 Crossroads Garden Drive Apt 4216, Orlando, FL 32821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Client Contact (NJ Stars)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Kenneth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Email: kennethandrade89@gmail.com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Phone: (201) 468-1445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Organization: NJ Stars Elite AAU</w:t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10. Attachments / Additional Materials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Please let me know if you need any of the following: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☐ Copy of government-issued 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☐ Proof of address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☐ NJ Stars business registration (if available)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☐ Platform technical overview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☐ Any existing written agreements with Kenneth Andrade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☐ Desired operating agreement provisions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Confidentiality: </w:t>
      </w:r>
      <w:r w:rsidDel="00000000" w:rsidR="00000000" w:rsidRPr="00000000">
        <w:rPr>
          <w:rtl w:val="0"/>
        </w:rPr>
        <w:t xml:space="preserve">This document contains business strategy and should be treated as confidential.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prepared December 10,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