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6E1740"/>
          <w:sz w:val="52"/>
          <w:szCs w:val="52"/>
        </w:rPr>
        <w:t xml:space="preserve">CUSTOMER SHOPPING BEHAVIOUR</w:t>
      </w:r>
    </w:p>
    <w:p>
      <w:pPr>
        <w:spacing w:after="400" w:before="120"/>
        <w:jc w:val="center"/>
      </w:pPr>
      <w:r>
        <w:rPr>
          <w:b/>
          <w:bCs/>
          <w:color w:val="9B2159"/>
          <w:sz w:val="38"/>
          <w:szCs w:val="38"/>
        </w:rPr>
        <w:t xml:space="preserve">ANALYSIS — PROJECT REPORT</w:t>
      </w:r>
    </w:p>
    <w:p>
      <w:pPr>
        <w:pBdr>
          <w:top w:val="single" w:color="9B2159" w:sz="12" w:space="10"/>
        </w:pBdr>
        <w:spacing w:before="200"/>
        <w:jc w:val="center"/>
      </w:pPr>
    </w:p>
    <w:p>
      <w:pPr>
        <w:spacing w:before="600"/>
        <w:jc w:val="center"/>
      </w:pPr>
      <w:r>
        <w:rPr>
          <w:i/>
          <w:iCs/>
          <w:color w:val="555555"/>
          <w:sz w:val="24"/>
          <w:szCs w:val="24"/>
        </w:rPr>
        <w:t xml:space="preserve">An end-to-end analysis using Python, PostgreSQL (SQL) and an interactive Excel dashboard</w:t>
      </w:r>
    </w:p>
    <w:p>
      <w:pPr>
        <w:spacing w:before="2400"/>
      </w:pPr>
    </w:p>
    <w:p>
      <w:pPr>
        <w:jc w:val="center"/>
      </w:pPr>
      <w:r>
        <w:rPr>
          <w:color w:val="666666"/>
          <w:sz w:val="20"/>
          <w:szCs w:val="20"/>
        </w:rPr>
        <w:t xml:space="preserve">Dataset: customer_shopping_behavior.csv  |  3,900 customer records  |  18 attributes</w:t>
      </w:r>
    </w:p>
    <w:p>
      <w:pPr>
        <w:spacing w:before="100"/>
        <w:jc w:val="center"/>
      </w:pPr>
      <w:r>
        <w:rPr>
          <w:color w:val="666666"/>
          <w:sz w:val="20"/>
          <w:szCs w:val="20"/>
        </w:rPr>
        <w:t xml:space="preserve">Tools: Python (pandas) · PostgreSQL · Excel Dashboard</w:t>
      </w:r>
    </w:p>
    <w:p>
      <w:pPr>
        <w:sectPr>
          <w:pgSz w:w="12240" w:h="15840" w:orient="portrait"/>
          <w:pgMar w:top="1440" w:right="1440" w:bottom="1440" w:left="1440" w:header="708" w:footer="708" w:gutter="0"/>
          <w:pgNumType/>
          <w:docGrid w:linePitch="360"/>
        </w:sectPr>
      </w:pPr>
    </w:p>
    <w:p>
      <w:pPr>
        <w:pStyle w:val="Heading1"/>
        <w:pBdr>
          <w:bottom w:val="single" w:color="9B2159" w:sz="8" w:space="4"/>
        </w:pBdr>
        <w:spacing w:after="160" w:before="360"/>
      </w:pPr>
      <w:r>
        <w:rPr>
          <w:b/>
          <w:bCs/>
          <w:color w:val="6E1740"/>
          <w:sz w:val="30"/>
          <w:szCs w:val="30"/>
        </w:rPr>
        <w:t xml:space="preserve">1. Executive Summary</w:t>
      </w:r>
    </w:p>
    <w:p>
      <w:pPr>
        <w:spacing w:after="160" w:line="300"/>
      </w:pPr>
      <w:r>
        <w:rPr>
          <w:color w:val="333333"/>
          <w:sz w:val="21"/>
          <w:szCs w:val="21"/>
        </w:rPr>
        <w:t xml:space="preserve">This project analyses the shopping behaviour of 3,900 customers to understand who they are, what they buy, how much they spend, and which factors (subscriptions, discounts, shipping choices, loyalty) drive revenue. The workflow spans three stages: data cleaning and feature engineering in Python, business-question analysis using SQL on a PostgreSQL database, and visual storytelling through an interactive Excel dashboard.</w:t>
      </w:r>
    </w:p>
    <w:p>
      <w:pPr>
        <w:spacing w:after="160" w:line="300"/>
      </w:pPr>
      <w:r>
        <w:rPr>
          <w:color w:val="333333"/>
          <w:sz w:val="21"/>
          <w:szCs w:val="21"/>
        </w:rPr>
        <w:t xml:space="preserve">Overall, the store generated $233,081 in total revenue across the dataset. Male customers contribute roughly twice the revenue of female customers, purchase amounts are fairly stable across shipping types and subscription tiers, and the customer base is overwhelmingly ‘Loyal’ (10+ previous purchases). These findings, along with ten targeted SQL queries and a live dashboard, are detailed in the sections below.</w:t>
      </w:r>
    </w:p>
    <w:p>
      <w:pPr>
        <w:pStyle w:val="Heading1"/>
        <w:pBdr>
          <w:bottom w:val="single" w:color="9B2159" w:sz="8" w:space="4"/>
        </w:pBdr>
        <w:spacing w:after="160" w:before="360"/>
      </w:pPr>
      <w:r>
        <w:rPr>
          <w:b/>
          <w:bCs/>
          <w:color w:val="6E1740"/>
          <w:sz w:val="30"/>
          <w:szCs w:val="30"/>
        </w:rPr>
        <w:t xml:space="preserve">2. Project Objective</w:t>
      </w:r>
    </w:p>
    <w:p>
      <w:pPr>
        <w:spacing w:after="160" w:line="300"/>
      </w:pPr>
      <w:r>
        <w:rPr>
          <w:color w:val="333333"/>
          <w:sz w:val="21"/>
          <w:szCs w:val="21"/>
        </w:rPr>
        <w:t xml:space="preserve">The goal of this project was to answer key business questions about customer purchasing behaviour in order to support marketing, merchandising and retention decisions. Specifically, the project aims to:</w:t>
      </w:r>
    </w:p>
    <w:p>
      <w:pPr>
        <w:pStyle w:val="ListParagraph"/>
        <w:numPr>
          <w:ilvl w:val="0"/>
          <w:numId w:val="2"/>
        </w:numPr>
        <w:spacing w:after="80"/>
      </w:pPr>
      <w:r>
        <w:rPr>
          <w:color w:val="333333"/>
          <w:sz w:val="21"/>
          <w:szCs w:val="21"/>
        </w:rPr>
        <w:t xml:space="preserve">Clean and structure raw transactional data for analysis.</w:t>
      </w:r>
    </w:p>
    <w:p>
      <w:pPr>
        <w:pStyle w:val="ListParagraph"/>
        <w:numPr>
          <w:ilvl w:val="0"/>
          <w:numId w:val="2"/>
        </w:numPr>
        <w:spacing w:after="80"/>
      </w:pPr>
      <w:r>
        <w:rPr>
          <w:color w:val="333333"/>
          <w:sz w:val="21"/>
          <w:szCs w:val="21"/>
        </w:rPr>
        <w:t xml:space="preserve">Load the data into a relational database (PostgreSQL) and answer business questions using SQL.</w:t>
      </w:r>
    </w:p>
    <w:p>
      <w:pPr>
        <w:pStyle w:val="ListParagraph"/>
        <w:numPr>
          <w:ilvl w:val="0"/>
          <w:numId w:val="2"/>
        </w:numPr>
        <w:spacing w:after="80"/>
      </w:pPr>
      <w:r>
        <w:rPr>
          <w:color w:val="333333"/>
          <w:sz w:val="21"/>
          <w:szCs w:val="21"/>
        </w:rPr>
        <w:t xml:space="preserve">Build an interactive dashboard for stakeholders to explore customer segments, revenue and ratings without writing code.</w:t>
      </w:r>
    </w:p>
    <w:p>
      <w:pPr>
        <w:pStyle w:val="ListParagraph"/>
        <w:numPr>
          <w:ilvl w:val="0"/>
          <w:numId w:val="2"/>
        </w:numPr>
        <w:spacing w:after="80"/>
      </w:pPr>
      <w:r>
        <w:rPr>
          <w:color w:val="333333"/>
          <w:sz w:val="21"/>
          <w:szCs w:val="21"/>
        </w:rPr>
        <w:t xml:space="preserve">Translate the analysis into actionable insights on gender spend, discounting, subscriptions, shipping and customer loyalty.</w:t>
      </w:r>
    </w:p>
    <w:p>
      <w:pPr>
        <w:pStyle w:val="Heading1"/>
        <w:pBdr>
          <w:bottom w:val="single" w:color="9B2159" w:sz="8" w:space="4"/>
        </w:pBdr>
        <w:spacing w:after="160" w:before="360"/>
      </w:pPr>
      <w:r>
        <w:rPr>
          <w:b/>
          <w:bCs/>
          <w:color w:val="6E1740"/>
          <w:sz w:val="30"/>
          <w:szCs w:val="30"/>
        </w:rPr>
        <w:t xml:space="preserve">3. Data Used</w:t>
      </w:r>
    </w:p>
    <w:p>
      <w:pPr>
        <w:pStyle w:val="Heading2"/>
        <w:spacing w:after="120" w:before="280"/>
      </w:pPr>
      <w:r>
        <w:rPr>
          <w:b/>
          <w:bCs/>
          <w:color w:val="9B2159"/>
          <w:sz w:val="24"/>
          <w:szCs w:val="24"/>
        </w:rPr>
        <w:t xml:space="preserve">3.1 Source &amp; Size</w:t>
      </w:r>
    </w:p>
    <w:p>
      <w:pPr>
        <w:spacing w:after="160" w:line="300"/>
      </w:pPr>
      <w:r>
        <w:rPr>
          <w:color w:val="333333"/>
          <w:sz w:val="21"/>
          <w:szCs w:val="21"/>
        </w:rPr>
        <w:t xml:space="preserve">The analysis is based on a single file, customer_shopping_behavior.csv, containing 3,900 rows (one per customer transaction) and 18 raw columns covering demographics, product, transaction and behavioural attributes.</w:t>
      </w:r>
    </w:p>
    <w:p>
      <w:pPr>
        <w:pStyle w:val="Heading2"/>
        <w:spacing w:after="120" w:before="280"/>
      </w:pPr>
      <w:r>
        <w:rPr>
          <w:b/>
          <w:bCs/>
          <w:color w:val="9B2159"/>
          <w:sz w:val="24"/>
          <w:szCs w:val="24"/>
        </w:rPr>
        <w:t xml:space="preserve">3.2 Key Columns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Column</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Description</w:t>
            </w:r>
          </w:p>
        </w:tc>
      </w:tr>
      <w:tr>
        <w:tc>
          <w:tcPr>
            <w:tcW w:type="dxa" w:w="4675"/>
            <w:shd w:fill="FFFFFF" w:val="clear"/>
            <w:tcMar>
              <w:top w:type="dxa" w:w="90"/>
              <w:left w:type="dxa" w:w="120"/>
              <w:bottom w:type="dxa" w:w="90"/>
              <w:right w:type="dxa" w:w="120"/>
            </w:tcMar>
            <w:vAlign w:val="center"/>
          </w:tcPr>
          <w:p>
            <w:r>
              <w:rPr>
                <w:color w:val="333333"/>
                <w:sz w:val="19"/>
                <w:szCs w:val="19"/>
              </w:rPr>
              <w:t xml:space="preserve">Customer ID</w:t>
            </w:r>
          </w:p>
        </w:tc>
        <w:tc>
          <w:tcPr>
            <w:tcW w:type="dxa" w:w="4675"/>
            <w:shd w:fill="FFFFFF" w:val="clear"/>
            <w:tcMar>
              <w:top w:type="dxa" w:w="90"/>
              <w:left w:type="dxa" w:w="120"/>
              <w:bottom w:type="dxa" w:w="90"/>
              <w:right w:type="dxa" w:w="120"/>
            </w:tcMar>
            <w:vAlign w:val="center"/>
          </w:tcPr>
          <w:p>
            <w:r>
              <w:rPr>
                <w:color w:val="333333"/>
                <w:sz w:val="19"/>
                <w:szCs w:val="19"/>
              </w:rPr>
              <w:t xml:space="preserve">Unique identifier for each customer</w:t>
            </w:r>
          </w:p>
        </w:tc>
      </w:tr>
      <w:tr>
        <w:tc>
          <w:tcPr>
            <w:tcW w:type="dxa" w:w="4675"/>
            <w:shd w:fill="F5E6EE" w:val="clear"/>
            <w:tcMar>
              <w:top w:type="dxa" w:w="90"/>
              <w:left w:type="dxa" w:w="120"/>
              <w:bottom w:type="dxa" w:w="90"/>
              <w:right w:type="dxa" w:w="120"/>
            </w:tcMar>
            <w:vAlign w:val="center"/>
          </w:tcPr>
          <w:p>
            <w:r>
              <w:rPr>
                <w:color w:val="333333"/>
                <w:sz w:val="19"/>
                <w:szCs w:val="19"/>
              </w:rPr>
              <w:t xml:space="preserve">Age / Gender</w:t>
            </w:r>
          </w:p>
        </w:tc>
        <w:tc>
          <w:tcPr>
            <w:tcW w:type="dxa" w:w="4675"/>
            <w:shd w:fill="F5E6EE" w:val="clear"/>
            <w:tcMar>
              <w:top w:type="dxa" w:w="90"/>
              <w:left w:type="dxa" w:w="120"/>
              <w:bottom w:type="dxa" w:w="90"/>
              <w:right w:type="dxa" w:w="120"/>
            </w:tcMar>
            <w:vAlign w:val="center"/>
          </w:tcPr>
          <w:p>
            <w:r>
              <w:rPr>
                <w:color w:val="333333"/>
                <w:sz w:val="19"/>
                <w:szCs w:val="19"/>
              </w:rPr>
              <w:t xml:space="preserve">Customer demographics</w:t>
            </w:r>
          </w:p>
        </w:tc>
      </w:tr>
      <w:tr>
        <w:tc>
          <w:tcPr>
            <w:tcW w:type="dxa" w:w="4675"/>
            <w:shd w:fill="FFFFFF" w:val="clear"/>
            <w:tcMar>
              <w:top w:type="dxa" w:w="90"/>
              <w:left w:type="dxa" w:w="120"/>
              <w:bottom w:type="dxa" w:w="90"/>
              <w:right w:type="dxa" w:w="120"/>
            </w:tcMar>
            <w:vAlign w:val="center"/>
          </w:tcPr>
          <w:p>
            <w:r>
              <w:rPr>
                <w:color w:val="333333"/>
                <w:sz w:val="19"/>
                <w:szCs w:val="19"/>
              </w:rPr>
              <w:t xml:space="preserve">Item Purchased / Category</w:t>
            </w:r>
          </w:p>
        </w:tc>
        <w:tc>
          <w:tcPr>
            <w:tcW w:type="dxa" w:w="4675"/>
            <w:shd w:fill="FFFFFF" w:val="clear"/>
            <w:tcMar>
              <w:top w:type="dxa" w:w="90"/>
              <w:left w:type="dxa" w:w="120"/>
              <w:bottom w:type="dxa" w:w="90"/>
              <w:right w:type="dxa" w:w="120"/>
            </w:tcMar>
            <w:vAlign w:val="center"/>
          </w:tcPr>
          <w:p>
            <w:r>
              <w:rPr>
                <w:color w:val="333333"/>
                <w:sz w:val="19"/>
                <w:szCs w:val="19"/>
              </w:rPr>
              <w:t xml:space="preserve">Product bought and its category (Clothing, Footwear, Accessories, Outerwear)</w:t>
            </w:r>
          </w:p>
        </w:tc>
      </w:tr>
      <w:tr>
        <w:tc>
          <w:tcPr>
            <w:tcW w:type="dxa" w:w="4675"/>
            <w:shd w:fill="F5E6EE" w:val="clear"/>
            <w:tcMar>
              <w:top w:type="dxa" w:w="90"/>
              <w:left w:type="dxa" w:w="120"/>
              <w:bottom w:type="dxa" w:w="90"/>
              <w:right w:type="dxa" w:w="120"/>
            </w:tcMar>
            <w:vAlign w:val="center"/>
          </w:tcPr>
          <w:p>
            <w:r>
              <w:rPr>
                <w:color w:val="333333"/>
                <w:sz w:val="19"/>
                <w:szCs w:val="19"/>
              </w:rPr>
              <w:t xml:space="preserve">Purchase Amount (USD)</w:t>
            </w:r>
          </w:p>
        </w:tc>
        <w:tc>
          <w:tcPr>
            <w:tcW w:type="dxa" w:w="4675"/>
            <w:shd w:fill="F5E6EE" w:val="clear"/>
            <w:tcMar>
              <w:top w:type="dxa" w:w="90"/>
              <w:left w:type="dxa" w:w="120"/>
              <w:bottom w:type="dxa" w:w="90"/>
              <w:right w:type="dxa" w:w="120"/>
            </w:tcMar>
            <w:vAlign w:val="center"/>
          </w:tcPr>
          <w:p>
            <w:r>
              <w:rPr>
                <w:color w:val="333333"/>
                <w:sz w:val="19"/>
                <w:szCs w:val="19"/>
              </w:rPr>
              <w:t xml:space="preserve">Transaction value, renamed to purchase_amount</w:t>
            </w:r>
          </w:p>
        </w:tc>
      </w:tr>
      <w:tr>
        <w:tc>
          <w:tcPr>
            <w:tcW w:type="dxa" w:w="4675"/>
            <w:shd w:fill="FFFFFF" w:val="clear"/>
            <w:tcMar>
              <w:top w:type="dxa" w:w="90"/>
              <w:left w:type="dxa" w:w="120"/>
              <w:bottom w:type="dxa" w:w="90"/>
              <w:right w:type="dxa" w:w="120"/>
            </w:tcMar>
            <w:vAlign w:val="center"/>
          </w:tcPr>
          <w:p>
            <w:r>
              <w:rPr>
                <w:color w:val="333333"/>
                <w:sz w:val="19"/>
                <w:szCs w:val="19"/>
              </w:rPr>
              <w:t xml:space="preserve">Review Rating</w:t>
            </w:r>
          </w:p>
        </w:tc>
        <w:tc>
          <w:tcPr>
            <w:tcW w:type="dxa" w:w="4675"/>
            <w:shd w:fill="FFFFFF" w:val="clear"/>
            <w:tcMar>
              <w:top w:type="dxa" w:w="90"/>
              <w:left w:type="dxa" w:w="120"/>
              <w:bottom w:type="dxa" w:w="90"/>
              <w:right w:type="dxa" w:w="120"/>
            </w:tcMar>
            <w:vAlign w:val="center"/>
          </w:tcPr>
          <w:p>
            <w:r>
              <w:rPr>
                <w:color w:val="333333"/>
                <w:sz w:val="19"/>
                <w:szCs w:val="19"/>
              </w:rPr>
              <w:t xml:space="preserve">Customer's rating for the product (1–5)</w:t>
            </w:r>
          </w:p>
        </w:tc>
      </w:tr>
      <w:tr>
        <w:tc>
          <w:tcPr>
            <w:tcW w:type="dxa" w:w="4675"/>
            <w:shd w:fill="F5E6EE" w:val="clear"/>
            <w:tcMar>
              <w:top w:type="dxa" w:w="90"/>
              <w:left w:type="dxa" w:w="120"/>
              <w:bottom w:type="dxa" w:w="90"/>
              <w:right w:type="dxa" w:w="120"/>
            </w:tcMar>
            <w:vAlign w:val="center"/>
          </w:tcPr>
          <w:p>
            <w:r>
              <w:rPr>
                <w:color w:val="333333"/>
                <w:sz w:val="19"/>
                <w:szCs w:val="19"/>
              </w:rPr>
              <w:t xml:space="preserve">Subscription Status</w:t>
            </w:r>
          </w:p>
        </w:tc>
        <w:tc>
          <w:tcPr>
            <w:tcW w:type="dxa" w:w="4675"/>
            <w:shd w:fill="F5E6EE" w:val="clear"/>
            <w:tcMar>
              <w:top w:type="dxa" w:w="90"/>
              <w:left w:type="dxa" w:w="120"/>
              <w:bottom w:type="dxa" w:w="90"/>
              <w:right w:type="dxa" w:w="120"/>
            </w:tcMar>
            <w:vAlign w:val="center"/>
          </w:tcPr>
          <w:p>
            <w:r>
              <w:rPr>
                <w:color w:val="333333"/>
                <w:sz w:val="19"/>
                <w:szCs w:val="19"/>
              </w:rPr>
              <w:t xml:space="preserve">Whether the customer is subscribed (Yes/No)</w:t>
            </w:r>
          </w:p>
        </w:tc>
      </w:tr>
      <w:tr>
        <w:tc>
          <w:tcPr>
            <w:tcW w:type="dxa" w:w="4675"/>
            <w:shd w:fill="FFFFFF" w:val="clear"/>
            <w:tcMar>
              <w:top w:type="dxa" w:w="90"/>
              <w:left w:type="dxa" w:w="120"/>
              <w:bottom w:type="dxa" w:w="90"/>
              <w:right w:type="dxa" w:w="120"/>
            </w:tcMar>
            <w:vAlign w:val="center"/>
          </w:tcPr>
          <w:p>
            <w:r>
              <w:rPr>
                <w:color w:val="333333"/>
                <w:sz w:val="19"/>
                <w:szCs w:val="19"/>
              </w:rPr>
              <w:t xml:space="preserve">Shipping Type</w:t>
            </w:r>
          </w:p>
        </w:tc>
        <w:tc>
          <w:tcPr>
            <w:tcW w:type="dxa" w:w="4675"/>
            <w:shd w:fill="FFFFFF" w:val="clear"/>
            <w:tcMar>
              <w:top w:type="dxa" w:w="90"/>
              <w:left w:type="dxa" w:w="120"/>
              <w:bottom w:type="dxa" w:w="90"/>
              <w:right w:type="dxa" w:w="120"/>
            </w:tcMar>
            <w:vAlign w:val="center"/>
          </w:tcPr>
          <w:p>
            <w:r>
              <w:rPr>
                <w:color w:val="333333"/>
                <w:sz w:val="19"/>
                <w:szCs w:val="19"/>
              </w:rPr>
              <w:t xml:space="preserve">Standard, Express, Free Shipping, Next Day Air, 2-Day Shipping, Store Pickup</w:t>
            </w:r>
          </w:p>
        </w:tc>
      </w:tr>
      <w:tr>
        <w:tc>
          <w:tcPr>
            <w:tcW w:type="dxa" w:w="4675"/>
            <w:shd w:fill="F5E6EE" w:val="clear"/>
            <w:tcMar>
              <w:top w:type="dxa" w:w="90"/>
              <w:left w:type="dxa" w:w="120"/>
              <w:bottom w:type="dxa" w:w="90"/>
              <w:right w:type="dxa" w:w="120"/>
            </w:tcMar>
            <w:vAlign w:val="center"/>
          </w:tcPr>
          <w:p>
            <w:r>
              <w:rPr>
                <w:color w:val="333333"/>
                <w:sz w:val="19"/>
                <w:szCs w:val="19"/>
              </w:rPr>
              <w:t xml:space="preserve">Discount Applied / Promo Code Used</w:t>
            </w:r>
          </w:p>
        </w:tc>
        <w:tc>
          <w:tcPr>
            <w:tcW w:type="dxa" w:w="4675"/>
            <w:shd w:fill="F5E6EE" w:val="clear"/>
            <w:tcMar>
              <w:top w:type="dxa" w:w="90"/>
              <w:left w:type="dxa" w:w="120"/>
              <w:bottom w:type="dxa" w:w="90"/>
              <w:right w:type="dxa" w:w="120"/>
            </w:tcMar>
            <w:vAlign w:val="center"/>
          </w:tcPr>
          <w:p>
            <w:r>
              <w:rPr>
                <w:color w:val="333333"/>
                <w:sz w:val="19"/>
                <w:szCs w:val="19"/>
              </w:rPr>
              <w:t xml:space="preserve">Whether a discount/promo was used on the order</w:t>
            </w:r>
          </w:p>
        </w:tc>
      </w:tr>
      <w:tr>
        <w:tc>
          <w:tcPr>
            <w:tcW w:type="dxa" w:w="4675"/>
            <w:shd w:fill="FFFFFF" w:val="clear"/>
            <w:tcMar>
              <w:top w:type="dxa" w:w="90"/>
              <w:left w:type="dxa" w:w="120"/>
              <w:bottom w:type="dxa" w:w="90"/>
              <w:right w:type="dxa" w:w="120"/>
            </w:tcMar>
            <w:vAlign w:val="center"/>
          </w:tcPr>
          <w:p>
            <w:r>
              <w:rPr>
                <w:color w:val="333333"/>
                <w:sz w:val="19"/>
                <w:szCs w:val="19"/>
              </w:rPr>
              <w:t xml:space="preserve">Previous Purchases</w:t>
            </w:r>
          </w:p>
        </w:tc>
        <w:tc>
          <w:tcPr>
            <w:tcW w:type="dxa" w:w="4675"/>
            <w:shd w:fill="FFFFFF" w:val="clear"/>
            <w:tcMar>
              <w:top w:type="dxa" w:w="90"/>
              <w:left w:type="dxa" w:w="120"/>
              <w:bottom w:type="dxa" w:w="90"/>
              <w:right w:type="dxa" w:w="120"/>
            </w:tcMar>
            <w:vAlign w:val="center"/>
          </w:tcPr>
          <w:p>
            <w:r>
              <w:rPr>
                <w:color w:val="333333"/>
                <w:sz w:val="19"/>
                <w:szCs w:val="19"/>
              </w:rPr>
              <w:t xml:space="preserve">Count of prior purchases — used to build loyalty segments</w:t>
            </w:r>
          </w:p>
        </w:tc>
      </w:tr>
      <w:tr>
        <w:tc>
          <w:tcPr>
            <w:tcW w:type="dxa" w:w="4675"/>
            <w:shd w:fill="F5E6EE" w:val="clear"/>
            <w:tcMar>
              <w:top w:type="dxa" w:w="90"/>
              <w:left w:type="dxa" w:w="120"/>
              <w:bottom w:type="dxa" w:w="90"/>
              <w:right w:type="dxa" w:w="120"/>
            </w:tcMar>
            <w:vAlign w:val="center"/>
          </w:tcPr>
          <w:p>
            <w:r>
              <w:rPr>
                <w:color w:val="333333"/>
                <w:sz w:val="19"/>
                <w:szCs w:val="19"/>
              </w:rPr>
              <w:t xml:space="preserve">Frequency of Purchases</w:t>
            </w:r>
          </w:p>
        </w:tc>
        <w:tc>
          <w:tcPr>
            <w:tcW w:type="dxa" w:w="4675"/>
            <w:shd w:fill="F5E6EE" w:val="clear"/>
            <w:tcMar>
              <w:top w:type="dxa" w:w="90"/>
              <w:left w:type="dxa" w:w="120"/>
              <w:bottom w:type="dxa" w:w="90"/>
              <w:right w:type="dxa" w:w="120"/>
            </w:tcMar>
            <w:vAlign w:val="center"/>
          </w:tcPr>
          <w:p>
            <w:r>
              <w:rPr>
                <w:color w:val="333333"/>
                <w:sz w:val="19"/>
                <w:szCs w:val="19"/>
              </w:rPr>
              <w:t xml:space="preserve">How often the customer buys (Weekly, Monthly, etc.)</w:t>
            </w:r>
          </w:p>
        </w:tc>
      </w:tr>
    </w:tbl>
    <w:p>
      <w:pPr>
        <w:pStyle w:val="Heading2"/>
        <w:spacing w:after="120" w:before="280"/>
      </w:pPr>
      <w:r>
        <w:rPr>
          <w:b/>
          <w:bCs/>
          <w:color w:val="9B2159"/>
          <w:sz w:val="24"/>
          <w:szCs w:val="24"/>
        </w:rPr>
        <w:t xml:space="preserve">3.3 Data Quality</w:t>
      </w:r>
    </w:p>
    <w:p>
      <w:pPr>
        <w:spacing w:after="160" w:line="300"/>
      </w:pPr>
      <w:r>
        <w:rPr>
          <w:color w:val="333333"/>
          <w:sz w:val="21"/>
          <w:szCs w:val="21"/>
        </w:rPr>
        <w:t xml:space="preserve">The raw file had a small number of missing Review Rating values, which were imputed using the median rating within each product Category. The discount_applied and promo_code_used columns were found to be identical for every record, so promo_code_used was dropped to avoid redundancy. Two engineered features were added: age_group (quartile-based bucket: Young Adult, Adult, Middle-aged, Senior) and purchase_frequency_days (a numeric version of the purchase-frequency label).</w:t>
      </w:r>
    </w:p>
    <w:p>
      <w:pPr>
        <w:pStyle w:val="Heading1"/>
        <w:pBdr>
          <w:bottom w:val="single" w:color="9B2159" w:sz="8" w:space="4"/>
        </w:pBdr>
        <w:spacing w:after="160" w:before="360"/>
      </w:pPr>
      <w:r>
        <w:rPr>
          <w:b/>
          <w:bCs/>
          <w:color w:val="6E1740"/>
          <w:sz w:val="30"/>
          <w:szCs w:val="30"/>
        </w:rPr>
        <w:t xml:space="preserve">4. Methodology &amp; Tools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3116"/>
        <w:gridCol w:w="3116"/>
        <w:gridCol w:w="3116"/>
      </w:tblGrid>
      <w:tr>
        <w:tc>
          <w:tcPr>
            <w:tcW w:type="dxa" w:w="3116"/>
            <w:shd w:fill="9B2159" w:val="clear"/>
            <w:tcMar>
              <w:top w:type="dxa" w:w="100"/>
              <w:left w:type="dxa" w:w="120"/>
              <w:bottom w:type="dxa" w:w="100"/>
              <w:right w:type="dxa" w:w="120"/>
            </w:tcMar>
            <w:vAlign w:val="center"/>
          </w:tcPr>
          <w:p>
            <w:r>
              <w:rPr>
                <w:b/>
                <w:bCs/>
                <w:color w:val="FFFFFF"/>
                <w:sz w:val="19"/>
                <w:szCs w:val="19"/>
              </w:rPr>
              <w:t xml:space="preserve">Stage</w:t>
            </w:r>
          </w:p>
        </w:tc>
        <w:tc>
          <w:tcPr>
            <w:tcW w:type="dxa" w:w="3116"/>
            <w:shd w:fill="9B2159" w:val="clear"/>
            <w:tcMar>
              <w:top w:type="dxa" w:w="100"/>
              <w:left w:type="dxa" w:w="120"/>
              <w:bottom w:type="dxa" w:w="100"/>
              <w:right w:type="dxa" w:w="120"/>
            </w:tcMar>
            <w:vAlign w:val="center"/>
          </w:tcPr>
          <w:p>
            <w:r>
              <w:rPr>
                <w:b/>
                <w:bCs/>
                <w:color w:val="FFFFFF"/>
                <w:sz w:val="19"/>
                <w:szCs w:val="19"/>
              </w:rPr>
              <w:t xml:space="preserve">Tool</w:t>
            </w:r>
          </w:p>
        </w:tc>
        <w:tc>
          <w:tcPr>
            <w:tcW w:type="dxa" w:w="3116"/>
            <w:shd w:fill="9B2159" w:val="clear"/>
            <w:tcMar>
              <w:top w:type="dxa" w:w="100"/>
              <w:left w:type="dxa" w:w="120"/>
              <w:bottom w:type="dxa" w:w="100"/>
              <w:right w:type="dxa" w:w="120"/>
            </w:tcMar>
            <w:vAlign w:val="center"/>
          </w:tcPr>
          <w:p>
            <w:r>
              <w:rPr>
                <w:b/>
                <w:bCs/>
                <w:color w:val="FFFFFF"/>
                <w:sz w:val="19"/>
                <w:szCs w:val="19"/>
              </w:rPr>
              <w:t xml:space="preserve">Purpose</w:t>
            </w:r>
          </w:p>
        </w:tc>
      </w:tr>
      <w:tr>
        <w:tc>
          <w:tcPr>
            <w:tcW w:type="dxa" w:w="3116"/>
            <w:shd w:fill="FFFFFF" w:val="clear"/>
            <w:tcMar>
              <w:top w:type="dxa" w:w="90"/>
              <w:left w:type="dxa" w:w="120"/>
              <w:bottom w:type="dxa" w:w="90"/>
              <w:right w:type="dxa" w:w="120"/>
            </w:tcMar>
            <w:vAlign w:val="center"/>
          </w:tcPr>
          <w:p>
            <w:r>
              <w:rPr>
                <w:color w:val="333333"/>
                <w:sz w:val="19"/>
                <w:szCs w:val="19"/>
              </w:rPr>
              <w:t xml:space="preserve">Data cleaning &amp; feature engineering</w:t>
            </w:r>
          </w:p>
        </w:tc>
        <w:tc>
          <w:tcPr>
            <w:tcW w:type="dxa" w:w="3116"/>
            <w:shd w:fill="FFFFFF" w:val="clear"/>
            <w:tcMar>
              <w:top w:type="dxa" w:w="90"/>
              <w:left w:type="dxa" w:w="120"/>
              <w:bottom w:type="dxa" w:w="90"/>
              <w:right w:type="dxa" w:w="120"/>
            </w:tcMar>
            <w:vAlign w:val="center"/>
          </w:tcPr>
          <w:p>
            <w:r>
              <w:rPr>
                <w:color w:val="333333"/>
                <w:sz w:val="19"/>
                <w:szCs w:val="19"/>
              </w:rPr>
              <w:t xml:space="preserve">Python (pandas)</w:t>
            </w:r>
          </w:p>
        </w:tc>
        <w:tc>
          <w:tcPr>
            <w:tcW w:type="dxa" w:w="3116"/>
            <w:shd w:fill="FFFFFF" w:val="clear"/>
            <w:tcMar>
              <w:top w:type="dxa" w:w="90"/>
              <w:left w:type="dxa" w:w="120"/>
              <w:bottom w:type="dxa" w:w="90"/>
              <w:right w:type="dxa" w:w="120"/>
            </w:tcMar>
            <w:vAlign w:val="center"/>
          </w:tcPr>
          <w:p>
            <w:r>
              <w:rPr>
                <w:color w:val="333333"/>
                <w:sz w:val="19"/>
                <w:szCs w:val="19"/>
              </w:rPr>
              <w:t xml:space="preserve">Load CSV, handle missing values, standardise columns, engineer age_group and purchase_frequency_days</w:t>
            </w:r>
          </w:p>
        </w:tc>
      </w:tr>
      <w:tr>
        <w:tc>
          <w:tcPr>
            <w:tcW w:type="dxa" w:w="3116"/>
            <w:shd w:fill="F5E6EE" w:val="clear"/>
            <w:tcMar>
              <w:top w:type="dxa" w:w="90"/>
              <w:left w:type="dxa" w:w="120"/>
              <w:bottom w:type="dxa" w:w="90"/>
              <w:right w:type="dxa" w:w="120"/>
            </w:tcMar>
            <w:vAlign w:val="center"/>
          </w:tcPr>
          <w:p>
            <w:r>
              <w:rPr>
                <w:color w:val="333333"/>
                <w:sz w:val="19"/>
                <w:szCs w:val="19"/>
              </w:rPr>
              <w:t xml:space="preserve">Storage &amp; analysis</w:t>
            </w:r>
          </w:p>
        </w:tc>
        <w:tc>
          <w:tcPr>
            <w:tcW w:type="dxa" w:w="3116"/>
            <w:shd w:fill="F5E6EE" w:val="clear"/>
            <w:tcMar>
              <w:top w:type="dxa" w:w="90"/>
              <w:left w:type="dxa" w:w="120"/>
              <w:bottom w:type="dxa" w:w="90"/>
              <w:right w:type="dxa" w:w="120"/>
            </w:tcMar>
            <w:vAlign w:val="center"/>
          </w:tcPr>
          <w:p>
            <w:r>
              <w:rPr>
                <w:color w:val="333333"/>
                <w:sz w:val="19"/>
                <w:szCs w:val="19"/>
              </w:rPr>
              <w:t xml:space="preserve">PostgreSQL (SQL)</w:t>
            </w:r>
          </w:p>
        </w:tc>
        <w:tc>
          <w:tcPr>
            <w:tcW w:type="dxa" w:w="3116"/>
            <w:shd w:fill="F5E6EE" w:val="clear"/>
            <w:tcMar>
              <w:top w:type="dxa" w:w="90"/>
              <w:left w:type="dxa" w:w="120"/>
              <w:bottom w:type="dxa" w:w="90"/>
              <w:right w:type="dxa" w:w="120"/>
            </w:tcMar>
            <w:vAlign w:val="center"/>
          </w:tcPr>
          <w:p>
            <w:r>
              <w:rPr>
                <w:color w:val="333333"/>
                <w:sz w:val="19"/>
                <w:szCs w:val="19"/>
              </w:rPr>
              <w:t xml:space="preserve">Host the cleaned data and answer 10 business questions with SQL queries</w:t>
            </w:r>
          </w:p>
        </w:tc>
      </w:tr>
      <w:tr>
        <w:tc>
          <w:tcPr>
            <w:tcW w:type="dxa" w:w="3116"/>
            <w:shd w:fill="FFFFFF" w:val="clear"/>
            <w:tcMar>
              <w:top w:type="dxa" w:w="90"/>
              <w:left w:type="dxa" w:w="120"/>
              <w:bottom w:type="dxa" w:w="90"/>
              <w:right w:type="dxa" w:w="120"/>
            </w:tcMar>
            <w:vAlign w:val="center"/>
          </w:tcPr>
          <w:p>
            <w:r>
              <w:rPr>
                <w:color w:val="333333"/>
                <w:sz w:val="19"/>
                <w:szCs w:val="19"/>
              </w:rPr>
              <w:t xml:space="preserve">Visualisation</w:t>
            </w:r>
          </w:p>
        </w:tc>
        <w:tc>
          <w:tcPr>
            <w:tcW w:type="dxa" w:w="3116"/>
            <w:shd w:fill="FFFFFF" w:val="clear"/>
            <w:tcMar>
              <w:top w:type="dxa" w:w="90"/>
              <w:left w:type="dxa" w:w="120"/>
              <w:bottom w:type="dxa" w:w="90"/>
              <w:right w:type="dxa" w:w="120"/>
            </w:tcMar>
            <w:vAlign w:val="center"/>
          </w:tcPr>
          <w:p>
            <w:r>
              <w:rPr>
                <w:color w:val="333333"/>
                <w:sz w:val="19"/>
                <w:szCs w:val="19"/>
              </w:rPr>
              <w:t xml:space="preserve">Excel dashboard</w:t>
            </w:r>
          </w:p>
        </w:tc>
        <w:tc>
          <w:tcPr>
            <w:tcW w:type="dxa" w:w="3116"/>
            <w:shd w:fill="FFFFFF" w:val="clear"/>
            <w:tcMar>
              <w:top w:type="dxa" w:w="90"/>
              <w:left w:type="dxa" w:w="120"/>
              <w:bottom w:type="dxa" w:w="90"/>
              <w:right w:type="dxa" w:w="120"/>
            </w:tcMar>
            <w:vAlign w:val="center"/>
          </w:tcPr>
          <w:p>
            <w:r>
              <w:rPr>
                <w:color w:val="333333"/>
                <w:sz w:val="19"/>
                <w:szCs w:val="19"/>
              </w:rPr>
              <w:t xml:space="preserve">Interactive dashboard with slicers for gender, category, subscription and shipping type</w:t>
            </w:r>
          </w:p>
        </w:tc>
      </w:tr>
    </w:tbl>
    <w:p>
      <w:pPr>
        <w:pStyle w:val="Heading1"/>
        <w:pBdr>
          <w:bottom w:val="single" w:color="9B2159" w:sz="8" w:space="4"/>
        </w:pBdr>
        <w:spacing w:after="160" w:before="360"/>
      </w:pPr>
      <w:r>
        <w:rPr>
          <w:b/>
          <w:bCs/>
          <w:color w:val="6E1740"/>
          <w:sz w:val="30"/>
          <w:szCs w:val="30"/>
        </w:rPr>
        <w:t xml:space="preserve">5. Python — Data Cleaning &amp; Preparation</w:t>
      </w:r>
    </w:p>
    <w:p>
      <w:pPr>
        <w:spacing w:after="160" w:line="300"/>
      </w:pPr>
      <w:r>
        <w:rPr>
          <w:color w:val="333333"/>
          <w:sz w:val="21"/>
          <w:szCs w:val="21"/>
        </w:rPr>
        <w:t xml:space="preserve">The notebook (customer_shopping_behavior.ipynb) performs the following steps: load the CSV, profile it (head, info, describe, null counts), impute missing ratings, standardise column names, and engineer two new features used throughout the SQL and dashboard analysis.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import pandas as pd</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Load raw data</w:t>
            </w:r>
          </w:p>
          <w:p>
            <w:pPr>
              <w:spacing w:after="20"/>
            </w:pPr>
            <w:r>
              <w:rPr>
                <w:rFonts w:ascii="Consolas" w:cs="Consolas" w:eastAsia="Consolas" w:hAnsi="Consolas"/>
                <w:color w:val="1F1F1F"/>
                <w:sz w:val="18"/>
                <w:szCs w:val="18"/>
              </w:rPr>
              <w:t xml:space="preserve">df = pd.read_csv('customer_shopping_behavior.csv')</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df.head()</w:t>
            </w:r>
          </w:p>
          <w:p>
            <w:pPr>
              <w:spacing w:after="20"/>
            </w:pPr>
            <w:r>
              <w:rPr>
                <w:rFonts w:ascii="Consolas" w:cs="Consolas" w:eastAsia="Consolas" w:hAnsi="Consolas"/>
                <w:color w:val="1F1F1F"/>
                <w:sz w:val="18"/>
                <w:szCs w:val="18"/>
              </w:rPr>
              <w:t xml:space="preserve">df.info()</w:t>
            </w:r>
          </w:p>
          <w:p>
            <w:pPr>
              <w:spacing w:after="20"/>
            </w:pPr>
            <w:r>
              <w:rPr>
                <w:rFonts w:ascii="Consolas" w:cs="Consolas" w:eastAsia="Consolas" w:hAnsi="Consolas"/>
                <w:color w:val="1F1F1F"/>
                <w:sz w:val="18"/>
                <w:szCs w:val="18"/>
              </w:rPr>
              <w:t xml:space="preserve">df.describe(include='all')</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Check for missing values</w:t>
            </w:r>
          </w:p>
          <w:p>
            <w:pPr>
              <w:spacing w:after="20"/>
            </w:pPr>
            <w:r>
              <w:rPr>
                <w:rFonts w:ascii="Consolas" w:cs="Consolas" w:eastAsia="Consolas" w:hAnsi="Consolas"/>
                <w:color w:val="1F1F1F"/>
                <w:sz w:val="18"/>
                <w:szCs w:val="18"/>
              </w:rPr>
              <w:t xml:space="preserve">df.isnull().sum()</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Impute missing review ratings with the category median</w:t>
            </w:r>
          </w:p>
          <w:p>
            <w:pPr>
              <w:spacing w:after="20"/>
            </w:pPr>
            <w:r>
              <w:rPr>
                <w:rFonts w:ascii="Consolas" w:cs="Consolas" w:eastAsia="Consolas" w:hAnsi="Consolas"/>
                <w:color w:val="1F1F1F"/>
                <w:sz w:val="18"/>
                <w:szCs w:val="18"/>
              </w:rPr>
              <w:t xml:space="preserve">df['Review Rating'] = df.groupby('Category')['Review Rating']\</w:t>
            </w:r>
          </w:p>
          <w:p>
            <w:pPr>
              <w:spacing w:after="20"/>
            </w:pPr>
            <w:r>
              <w:rPr>
                <w:rFonts w:ascii="Consolas" w:cs="Consolas" w:eastAsia="Consolas" w:hAnsi="Consolas"/>
                <w:color w:val="1F1F1F"/>
                <w:sz w:val="18"/>
                <w:szCs w:val="18"/>
              </w:rPr>
              <w:t xml:space="preserve">                        .transform(lambda x: x.fillna(x.median()))</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Standardise column names (lowercase, underscores)</w:t>
            </w:r>
          </w:p>
          <w:p>
            <w:pPr>
              <w:spacing w:after="20"/>
            </w:pPr>
            <w:r>
              <w:rPr>
                <w:rFonts w:ascii="Consolas" w:cs="Consolas" w:eastAsia="Consolas" w:hAnsi="Consolas"/>
                <w:color w:val="1F1F1F"/>
                <w:sz w:val="18"/>
                <w:szCs w:val="18"/>
              </w:rPr>
              <w:t xml:space="preserve">df.columns = df.columns.str.lower()</w:t>
            </w:r>
          </w:p>
          <w:p>
            <w:pPr>
              <w:spacing w:after="20"/>
            </w:pPr>
            <w:r>
              <w:rPr>
                <w:rFonts w:ascii="Consolas" w:cs="Consolas" w:eastAsia="Consolas" w:hAnsi="Consolas"/>
                <w:color w:val="1F1F1F"/>
                <w:sz w:val="18"/>
                <w:szCs w:val="18"/>
              </w:rPr>
              <w:t xml:space="preserve">df.columns = df.columns.str.replace(' ', '_')</w:t>
            </w:r>
          </w:p>
          <w:p>
            <w:pPr>
              <w:spacing w:after="20"/>
            </w:pPr>
            <w:r>
              <w:rPr>
                <w:rFonts w:ascii="Consolas" w:cs="Consolas" w:eastAsia="Consolas" w:hAnsi="Consolas"/>
                <w:color w:val="1F1F1F"/>
                <w:sz w:val="18"/>
                <w:szCs w:val="18"/>
              </w:rPr>
              <w:t xml:space="preserve">df = df.rename(columns={'purchase_amount_(usd)': 'purchase_amount'})</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Feature engineering: bucket customers into age groups (quartiles)</w:t>
            </w:r>
          </w:p>
          <w:p>
            <w:pPr>
              <w:spacing w:after="20"/>
            </w:pPr>
            <w:r>
              <w:rPr>
                <w:rFonts w:ascii="Consolas" w:cs="Consolas" w:eastAsia="Consolas" w:hAnsi="Consolas"/>
                <w:color w:val="1F1F1F"/>
                <w:sz w:val="18"/>
                <w:szCs w:val="18"/>
              </w:rPr>
              <w:t xml:space="preserve">labels = ['Young Adult', 'Adult', 'Middle-aged', 'Senior']</w:t>
            </w:r>
          </w:p>
          <w:p>
            <w:pPr>
              <w:spacing w:after="20"/>
            </w:pPr>
            <w:r>
              <w:rPr>
                <w:rFonts w:ascii="Consolas" w:cs="Consolas" w:eastAsia="Consolas" w:hAnsi="Consolas"/>
                <w:color w:val="1F1F1F"/>
                <w:sz w:val="18"/>
                <w:szCs w:val="18"/>
              </w:rPr>
              <w:t xml:space="preserve">df['age_group'] = pd.qcut(df['age'], q=4, labels=labels)</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Feature engineering: convert purchase frequency text into days</w:t>
            </w:r>
          </w:p>
          <w:p>
            <w:pPr>
              <w:spacing w:after="20"/>
            </w:pPr>
            <w:r>
              <w:rPr>
                <w:rFonts w:ascii="Consolas" w:cs="Consolas" w:eastAsia="Consolas" w:hAnsi="Consolas"/>
                <w:color w:val="1F1F1F"/>
                <w:sz w:val="18"/>
                <w:szCs w:val="18"/>
              </w:rPr>
              <w:t xml:space="preserve">frequency_mapping = {</w:t>
            </w:r>
          </w:p>
          <w:p>
            <w:pPr>
              <w:spacing w:after="20"/>
            </w:pPr>
            <w:r>
              <w:rPr>
                <w:rFonts w:ascii="Consolas" w:cs="Consolas" w:eastAsia="Consolas" w:hAnsi="Consolas"/>
                <w:color w:val="1F1F1F"/>
                <w:sz w:val="18"/>
                <w:szCs w:val="18"/>
              </w:rPr>
              <w:t xml:space="preserve">    'Fortnightly': 14, 'Weekly': 7, 'Monthly': 30, 'Quarterly': 90,</w:t>
            </w:r>
          </w:p>
          <w:p>
            <w:pPr>
              <w:spacing w:after="20"/>
            </w:pPr>
            <w:r>
              <w:rPr>
                <w:rFonts w:ascii="Consolas" w:cs="Consolas" w:eastAsia="Consolas" w:hAnsi="Consolas"/>
                <w:color w:val="1F1F1F"/>
                <w:sz w:val="18"/>
                <w:szCs w:val="18"/>
              </w:rPr>
              <w:t xml:space="preserve">    'Bi-Weekly': 14, 'Annually': 365, 'Every 3 Months': 90</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df['purchase_frequency_days'] = df['frequency_of_purchases'].map(frequency_mapping)</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discount_applied and promo_code_used were found to be identical columns</w:t>
            </w:r>
          </w:p>
          <w:p>
            <w:pPr>
              <w:spacing w:after="20"/>
            </w:pPr>
            <w:r>
              <w:rPr>
                <w:rFonts w:ascii="Consolas" w:cs="Consolas" w:eastAsia="Consolas" w:hAnsi="Consolas"/>
                <w:color w:val="1F1F1F"/>
                <w:sz w:val="18"/>
                <w:szCs w:val="18"/>
              </w:rPr>
              <w:t xml:space="preserve">(df['discount_applied'] == df['promo_code_used']).all()   # -&gt; True</w:t>
            </w:r>
          </w:p>
          <w:p>
            <w:pPr>
              <w:spacing w:after="20"/>
            </w:pPr>
            <w:r>
              <w:rPr>
                <w:rFonts w:ascii="Consolas" w:cs="Consolas" w:eastAsia="Consolas" w:hAnsi="Consolas"/>
                <w:color w:val="1F1F1F"/>
                <w:sz w:val="18"/>
                <w:szCs w:val="18"/>
              </w:rPr>
              <w:t xml:space="preserve">df = df.drop('promo_code_used', axis=1)</w:t>
            </w:r>
          </w:p>
        </w:tc>
      </w:tr>
    </w:tbl>
    <w:p>
      <w:pPr>
        <w:spacing w:after="200" w:before="40"/>
      </w:pPr>
      <w:r>
        <w:rPr>
          <w:i/>
          <w:iCs/>
          <w:color w:val="777777"/>
          <w:sz w:val="18"/>
          <w:szCs w:val="18"/>
        </w:rPr>
        <w:t xml:space="preserve">Figure 1. Data cleaning and feature engineering script.</w:t>
      </w:r>
    </w:p>
    <w:p>
      <w:pPr>
        <w:spacing w:after="160" w:line="300"/>
      </w:pPr>
      <w:r>
        <w:rPr>
          <w:color w:val="333333"/>
          <w:sz w:val="21"/>
          <w:szCs w:val="21"/>
        </w:rPr>
        <w:t xml:space="preserve">After cleaning, the dataframe contains 3,900 rows and 20 columns (18 original + 2 engineered), with zero missing values. This cleaned dataframe was then loaded into a PostgreSQL database using SQLAlchemy:</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from sqlalchemy import create_engine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 Connect to PostgreSQL and push the cleaned dataframe to a table</w:t>
            </w:r>
          </w:p>
          <w:p>
            <w:pPr>
              <w:spacing w:after="20"/>
            </w:pPr>
            <w:r>
              <w:rPr>
                <w:rFonts w:ascii="Consolas" w:cs="Consolas" w:eastAsia="Consolas" w:hAnsi="Consolas"/>
                <w:color w:val="1F1F1F"/>
                <w:sz w:val="18"/>
                <w:szCs w:val="18"/>
              </w:rPr>
              <w:t xml:space="preserve">username = 'postgres'</w:t>
            </w:r>
          </w:p>
          <w:p>
            <w:pPr>
              <w:spacing w:after="20"/>
            </w:pPr>
            <w:r>
              <w:rPr>
                <w:rFonts w:ascii="Consolas" w:cs="Consolas" w:eastAsia="Consolas" w:hAnsi="Consolas"/>
                <w:color w:val="1F1F1F"/>
                <w:sz w:val="18"/>
                <w:szCs w:val="18"/>
              </w:rPr>
              <w:t xml:space="preserve">password = '********'          # credential omitted from this report</w:t>
            </w:r>
          </w:p>
          <w:p>
            <w:pPr>
              <w:spacing w:after="20"/>
            </w:pPr>
            <w:r>
              <w:rPr>
                <w:rFonts w:ascii="Consolas" w:cs="Consolas" w:eastAsia="Consolas" w:hAnsi="Consolas"/>
                <w:color w:val="1F1F1F"/>
                <w:sz w:val="18"/>
                <w:szCs w:val="18"/>
              </w:rPr>
              <w:t xml:space="preserve">host = 'localhost'</w:t>
            </w:r>
          </w:p>
          <w:p>
            <w:pPr>
              <w:spacing w:after="20"/>
            </w:pPr>
            <w:r>
              <w:rPr>
                <w:rFonts w:ascii="Consolas" w:cs="Consolas" w:eastAsia="Consolas" w:hAnsi="Consolas"/>
                <w:color w:val="1F1F1F"/>
                <w:sz w:val="18"/>
                <w:szCs w:val="18"/>
              </w:rPr>
              <w:t xml:space="preserve">port = '5432'</w:t>
            </w:r>
          </w:p>
          <w:p>
            <w:pPr>
              <w:spacing w:after="20"/>
            </w:pPr>
            <w:r>
              <w:rPr>
                <w:rFonts w:ascii="Consolas" w:cs="Consolas" w:eastAsia="Consolas" w:hAnsi="Consolas"/>
                <w:color w:val="1F1F1F"/>
                <w:sz w:val="18"/>
                <w:szCs w:val="18"/>
              </w:rPr>
              <w:t xml:space="preserve">database = 'customer_shopping_behavior'</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engine = create_engine(</w:t>
            </w:r>
          </w:p>
          <w:p>
            <w:pPr>
              <w:spacing w:after="20"/>
            </w:pPr>
            <w:r>
              <w:rPr>
                <w:rFonts w:ascii="Consolas" w:cs="Consolas" w:eastAsia="Consolas" w:hAnsi="Consolas"/>
                <w:color w:val="1F1F1F"/>
                <w:sz w:val="18"/>
                <w:szCs w:val="18"/>
              </w:rPr>
              <w:t xml:space="preserve">    f'postgresql+psycopg2://{username}:{password}@{host}:{port}/{database}'</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 </w:t>
            </w:r>
          </w:p>
          <w:p>
            <w:pPr>
              <w:spacing w:after="20"/>
            </w:pPr>
            <w:r>
              <w:rPr>
                <w:rFonts w:ascii="Consolas" w:cs="Consolas" w:eastAsia="Consolas" w:hAnsi="Consolas"/>
                <w:color w:val="1F1F1F"/>
                <w:sz w:val="18"/>
                <w:szCs w:val="18"/>
              </w:rPr>
              <w:t xml:space="preserve">df.to_sql('customer', engine, if_exists='replace', index=False)</w:t>
            </w:r>
          </w:p>
        </w:tc>
      </w:tr>
    </w:tbl>
    <w:p>
      <w:pPr>
        <w:spacing w:after="200" w:before="40"/>
      </w:pPr>
      <w:r>
        <w:rPr>
          <w:i/>
          <w:iCs/>
          <w:color w:val="777777"/>
          <w:sz w:val="18"/>
          <w:szCs w:val="18"/>
        </w:rPr>
        <w:t xml:space="preserve">Figure 2. Loading the cleaned data into PostgreSQL via SQLAlchemy (credential redacted for this report).</w:t>
      </w:r>
    </w:p>
    <w:p>
      <w:pPr>
        <w:pStyle w:val="Heading1"/>
        <w:pBdr>
          <w:bottom w:val="single" w:color="9B2159" w:sz="8" w:space="4"/>
        </w:pBdr>
        <w:spacing w:after="160" w:before="360"/>
      </w:pPr>
      <w:r>
        <w:rPr>
          <w:b/>
          <w:bCs/>
          <w:color w:val="6E1740"/>
          <w:sz w:val="30"/>
          <w:szCs w:val="30"/>
        </w:rPr>
        <w:t xml:space="preserve">6. SQL Analysis (PostgreSQL)</w:t>
      </w:r>
    </w:p>
    <w:p>
      <w:pPr>
        <w:spacing w:after="160" w:line="300"/>
      </w:pPr>
      <w:r>
        <w:rPr>
          <w:color w:val="333333"/>
          <w:sz w:val="21"/>
          <w:szCs w:val="21"/>
        </w:rPr>
        <w:t xml:space="preserve">With the cleaned data sitting in a customer table in PostgreSQL, ten business questions were answered with SQL. Each query below is shown alongside the result computed on the dataset and a short business insight.</w:t>
      </w:r>
    </w:p>
    <w:p>
      <w:pPr>
        <w:spacing w:after="100" w:before="280"/>
      </w:pPr>
      <w:r>
        <w:rPr>
          <w:b/>
          <w:bCs/>
          <w:color w:val="9B2159"/>
          <w:sz w:val="21"/>
          <w:szCs w:val="21"/>
        </w:rPr>
        <w:t xml:space="preserve">Q1. </w:t>
      </w:r>
      <w:r>
        <w:rPr>
          <w:b/>
          <w:bCs/>
          <w:color w:val="333333"/>
          <w:sz w:val="21"/>
          <w:szCs w:val="21"/>
        </w:rPr>
        <w:t xml:space="preserve">What is the total revenue generated by male vs. female customers?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gender, SUM(purchase_amount) AS revenue</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GROUP BY gender;</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Gender</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Total Revenue</w:t>
            </w:r>
          </w:p>
        </w:tc>
      </w:tr>
      <w:tr>
        <w:tc>
          <w:tcPr>
            <w:tcW w:type="dxa" w:w="4675"/>
            <w:shd w:fill="FFFFFF" w:val="clear"/>
            <w:tcMar>
              <w:top w:type="dxa" w:w="90"/>
              <w:left w:type="dxa" w:w="120"/>
              <w:bottom w:type="dxa" w:w="90"/>
              <w:right w:type="dxa" w:w="120"/>
            </w:tcMar>
            <w:vAlign w:val="center"/>
          </w:tcPr>
          <w:p>
            <w:r>
              <w:rPr>
                <w:color w:val="333333"/>
                <w:sz w:val="19"/>
                <w:szCs w:val="19"/>
              </w:rPr>
              <w:t xml:space="preserve">Male</w:t>
            </w:r>
          </w:p>
        </w:tc>
        <w:tc>
          <w:tcPr>
            <w:tcW w:type="dxa" w:w="4675"/>
            <w:shd w:fill="FFFFFF" w:val="clear"/>
            <w:tcMar>
              <w:top w:type="dxa" w:w="90"/>
              <w:left w:type="dxa" w:w="120"/>
              <w:bottom w:type="dxa" w:w="90"/>
              <w:right w:type="dxa" w:w="120"/>
            </w:tcMar>
            <w:vAlign w:val="center"/>
          </w:tcPr>
          <w:p>
            <w:r>
              <w:rPr>
                <w:color w:val="333333"/>
                <w:sz w:val="19"/>
                <w:szCs w:val="19"/>
              </w:rPr>
              <w:t xml:space="preserve">$157,890</w:t>
            </w:r>
          </w:p>
        </w:tc>
      </w:tr>
      <w:tr>
        <w:tc>
          <w:tcPr>
            <w:tcW w:type="dxa" w:w="4675"/>
            <w:shd w:fill="F5E6EE" w:val="clear"/>
            <w:tcMar>
              <w:top w:type="dxa" w:w="90"/>
              <w:left w:type="dxa" w:w="120"/>
              <w:bottom w:type="dxa" w:w="90"/>
              <w:right w:type="dxa" w:w="120"/>
            </w:tcMar>
            <w:vAlign w:val="center"/>
          </w:tcPr>
          <w:p>
            <w:r>
              <w:rPr>
                <w:color w:val="333333"/>
                <w:sz w:val="19"/>
                <w:szCs w:val="19"/>
              </w:rPr>
              <w:t xml:space="preserve">Female</w:t>
            </w:r>
          </w:p>
        </w:tc>
        <w:tc>
          <w:tcPr>
            <w:tcW w:type="dxa" w:w="4675"/>
            <w:shd w:fill="F5E6EE" w:val="clear"/>
            <w:tcMar>
              <w:top w:type="dxa" w:w="90"/>
              <w:left w:type="dxa" w:w="120"/>
              <w:bottom w:type="dxa" w:w="90"/>
              <w:right w:type="dxa" w:w="120"/>
            </w:tcMar>
            <w:vAlign w:val="center"/>
          </w:tcPr>
          <w:p>
            <w:r>
              <w:rPr>
                <w:color w:val="333333"/>
                <w:sz w:val="19"/>
                <w:szCs w:val="19"/>
              </w:rPr>
              <w:t xml:space="preserve">$75,191</w:t>
            </w:r>
          </w:p>
        </w:tc>
      </w:tr>
    </w:tbl>
    <w:p>
      <w:pPr>
        <w:spacing w:after="100" w:before="120"/>
      </w:pPr>
      <w:r>
        <w:rPr>
          <w:b/>
          <w:bCs/>
          <w:color w:val="6E1740"/>
          <w:sz w:val="20"/>
          <w:szCs w:val="20"/>
        </w:rPr>
        <w:t xml:space="preserve">Insight: </w:t>
      </w:r>
      <w:r>
        <w:rPr>
          <w:color w:val="333333"/>
          <w:sz w:val="20"/>
          <w:szCs w:val="20"/>
        </w:rPr>
        <w:t xml:space="preserve">Male customers generate roughly 2.1x the revenue of female customers, driven mainly by transaction volume rather than a higher average spend per order.</w:t>
      </w:r>
    </w:p>
    <w:p>
      <w:pPr>
        <w:spacing w:after="100" w:before="280"/>
      </w:pPr>
      <w:r>
        <w:rPr>
          <w:b/>
          <w:bCs/>
          <w:color w:val="9B2159"/>
          <w:sz w:val="21"/>
          <w:szCs w:val="21"/>
        </w:rPr>
        <w:t xml:space="preserve">Q2. </w:t>
      </w:r>
      <w:r>
        <w:rPr>
          <w:b/>
          <w:bCs/>
          <w:color w:val="333333"/>
          <w:sz w:val="21"/>
          <w:szCs w:val="21"/>
        </w:rPr>
        <w:t xml:space="preserve">Which customers used a discount but still spent more than the average purchase amount?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customer_id, purchase_amount</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WHERE discount_applied = 'Yes'</w:t>
            </w:r>
          </w:p>
          <w:p>
            <w:pPr>
              <w:spacing w:after="20"/>
            </w:pPr>
            <w:r>
              <w:rPr>
                <w:rFonts w:ascii="Consolas" w:cs="Consolas" w:eastAsia="Consolas" w:hAnsi="Consolas"/>
                <w:color w:val="1F1F1F"/>
                <w:sz w:val="18"/>
                <w:szCs w:val="18"/>
              </w:rPr>
              <w:t xml:space="preserve">  AND purchase_amount &gt;= (SELECT AVG(purchase_amount) FROM customer);</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Metric</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Value</w:t>
            </w:r>
          </w:p>
        </w:tc>
      </w:tr>
      <w:tr>
        <w:tc>
          <w:tcPr>
            <w:tcW w:type="dxa" w:w="4675"/>
            <w:shd w:fill="FFFFFF" w:val="clear"/>
            <w:tcMar>
              <w:top w:type="dxa" w:w="90"/>
              <w:left w:type="dxa" w:w="120"/>
              <w:bottom w:type="dxa" w:w="90"/>
              <w:right w:type="dxa" w:w="120"/>
            </w:tcMar>
            <w:vAlign w:val="center"/>
          </w:tcPr>
          <w:p>
            <w:r>
              <w:rPr>
                <w:color w:val="333333"/>
                <w:sz w:val="19"/>
                <w:szCs w:val="19"/>
              </w:rPr>
              <w:t xml:space="preserve">Average purchase amount</w:t>
            </w:r>
          </w:p>
        </w:tc>
        <w:tc>
          <w:tcPr>
            <w:tcW w:type="dxa" w:w="4675"/>
            <w:shd w:fill="FFFFFF" w:val="clear"/>
            <w:tcMar>
              <w:top w:type="dxa" w:w="90"/>
              <w:left w:type="dxa" w:w="120"/>
              <w:bottom w:type="dxa" w:w="90"/>
              <w:right w:type="dxa" w:w="120"/>
            </w:tcMar>
            <w:vAlign w:val="center"/>
          </w:tcPr>
          <w:p>
            <w:r>
              <w:rPr>
                <w:color w:val="333333"/>
                <w:sz w:val="19"/>
                <w:szCs w:val="19"/>
              </w:rPr>
              <w:t xml:space="preserve">$59.76</w:t>
            </w:r>
          </w:p>
        </w:tc>
      </w:tr>
      <w:tr>
        <w:tc>
          <w:tcPr>
            <w:tcW w:type="dxa" w:w="4675"/>
            <w:shd w:fill="F5E6EE" w:val="clear"/>
            <w:tcMar>
              <w:top w:type="dxa" w:w="90"/>
              <w:left w:type="dxa" w:w="120"/>
              <w:bottom w:type="dxa" w:w="90"/>
              <w:right w:type="dxa" w:w="120"/>
            </w:tcMar>
            <w:vAlign w:val="center"/>
          </w:tcPr>
          <w:p>
            <w:r>
              <w:rPr>
                <w:color w:val="333333"/>
                <w:sz w:val="19"/>
                <w:szCs w:val="19"/>
              </w:rPr>
              <w:t xml:space="preserve">Customers matching criteria</w:t>
            </w:r>
          </w:p>
        </w:tc>
        <w:tc>
          <w:tcPr>
            <w:tcW w:type="dxa" w:w="4675"/>
            <w:shd w:fill="F5E6EE" w:val="clear"/>
            <w:tcMar>
              <w:top w:type="dxa" w:w="90"/>
              <w:left w:type="dxa" w:w="120"/>
              <w:bottom w:type="dxa" w:w="90"/>
              <w:right w:type="dxa" w:w="120"/>
            </w:tcMar>
            <w:vAlign w:val="center"/>
          </w:tcPr>
          <w:p>
            <w:r>
              <w:rPr>
                <w:color w:val="333333"/>
                <w:sz w:val="19"/>
                <w:szCs w:val="19"/>
              </w:rPr>
              <w:t xml:space="preserve">839</w:t>
            </w:r>
          </w:p>
        </w:tc>
      </w:tr>
    </w:tbl>
    <w:p>
      <w:pPr>
        <w:spacing w:after="100" w:before="120"/>
      </w:pPr>
      <w:r>
        <w:rPr>
          <w:b/>
          <w:bCs/>
          <w:color w:val="6E1740"/>
          <w:sz w:val="20"/>
          <w:szCs w:val="20"/>
        </w:rPr>
        <w:t xml:space="preserve">Insight: </w:t>
      </w:r>
      <w:r>
        <w:rPr>
          <w:color w:val="333333"/>
          <w:sz w:val="20"/>
          <w:szCs w:val="20"/>
        </w:rPr>
        <w:t xml:space="preserve">839 customers (about 22% of the base) used a discount yet still spent above the store average — discounting does not necessarily mean these are low-value, price-sensitive customers.</w:t>
      </w:r>
    </w:p>
    <w:p>
      <w:pPr>
        <w:spacing w:after="100" w:before="280"/>
      </w:pPr>
      <w:r>
        <w:rPr>
          <w:b/>
          <w:bCs/>
          <w:color w:val="9B2159"/>
          <w:sz w:val="21"/>
          <w:szCs w:val="21"/>
        </w:rPr>
        <w:t xml:space="preserve">Q3. </w:t>
      </w:r>
      <w:r>
        <w:rPr>
          <w:b/>
          <w:bCs/>
          <w:color w:val="333333"/>
          <w:sz w:val="21"/>
          <w:szCs w:val="21"/>
        </w:rPr>
        <w:t xml:space="preserve">Which are the top 5 products with the highest average review rating?</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item_purchased,</w:t>
            </w:r>
          </w:p>
          <w:p>
            <w:pPr>
              <w:spacing w:after="20"/>
            </w:pPr>
            <w:r>
              <w:rPr>
                <w:rFonts w:ascii="Consolas" w:cs="Consolas" w:eastAsia="Consolas" w:hAnsi="Consolas"/>
                <w:color w:val="1F1F1F"/>
                <w:sz w:val="18"/>
                <w:szCs w:val="18"/>
              </w:rPr>
              <w:t xml:space="preserve">       ROUND(AVG(review_rating::numeric),2) AS "Average Product Rating"</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GROUP BY item_purchased</w:t>
            </w:r>
          </w:p>
          <w:p>
            <w:pPr>
              <w:spacing w:after="20"/>
            </w:pPr>
            <w:r>
              <w:rPr>
                <w:rFonts w:ascii="Consolas" w:cs="Consolas" w:eastAsia="Consolas" w:hAnsi="Consolas"/>
                <w:color w:val="1F1F1F"/>
                <w:sz w:val="18"/>
                <w:szCs w:val="18"/>
              </w:rPr>
              <w:t xml:space="preserve">ORDER BY AVG(review_rating) DESC</w:t>
            </w:r>
          </w:p>
          <w:p>
            <w:pPr>
              <w:spacing w:after="20"/>
            </w:pPr>
            <w:r>
              <w:rPr>
                <w:rFonts w:ascii="Consolas" w:cs="Consolas" w:eastAsia="Consolas" w:hAnsi="Consolas"/>
                <w:color w:val="1F1F1F"/>
                <w:sz w:val="18"/>
                <w:szCs w:val="18"/>
              </w:rPr>
              <w:t xml:space="preserve">LIMIT 5;</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Product</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Avg. Rating</w:t>
            </w:r>
          </w:p>
        </w:tc>
      </w:tr>
      <w:tr>
        <w:tc>
          <w:tcPr>
            <w:tcW w:type="dxa" w:w="4675"/>
            <w:shd w:fill="FFFFFF" w:val="clear"/>
            <w:tcMar>
              <w:top w:type="dxa" w:w="90"/>
              <w:left w:type="dxa" w:w="120"/>
              <w:bottom w:type="dxa" w:w="90"/>
              <w:right w:type="dxa" w:w="120"/>
            </w:tcMar>
            <w:vAlign w:val="center"/>
          </w:tcPr>
          <w:p>
            <w:r>
              <w:rPr>
                <w:color w:val="333333"/>
                <w:sz w:val="19"/>
                <w:szCs w:val="19"/>
              </w:rPr>
              <w:t xml:space="preserve">Gloves</w:t>
            </w:r>
          </w:p>
        </w:tc>
        <w:tc>
          <w:tcPr>
            <w:tcW w:type="dxa" w:w="4675"/>
            <w:shd w:fill="FFFFFF" w:val="clear"/>
            <w:tcMar>
              <w:top w:type="dxa" w:w="90"/>
              <w:left w:type="dxa" w:w="120"/>
              <w:bottom w:type="dxa" w:w="90"/>
              <w:right w:type="dxa" w:w="120"/>
            </w:tcMar>
            <w:vAlign w:val="center"/>
          </w:tcPr>
          <w:p>
            <w:r>
              <w:rPr>
                <w:color w:val="333333"/>
                <w:sz w:val="19"/>
                <w:szCs w:val="19"/>
              </w:rPr>
              <w:t xml:space="preserve">3.86</w:t>
            </w:r>
          </w:p>
        </w:tc>
      </w:tr>
      <w:tr>
        <w:tc>
          <w:tcPr>
            <w:tcW w:type="dxa" w:w="4675"/>
            <w:shd w:fill="F5E6EE" w:val="clear"/>
            <w:tcMar>
              <w:top w:type="dxa" w:w="90"/>
              <w:left w:type="dxa" w:w="120"/>
              <w:bottom w:type="dxa" w:w="90"/>
              <w:right w:type="dxa" w:w="120"/>
            </w:tcMar>
            <w:vAlign w:val="center"/>
          </w:tcPr>
          <w:p>
            <w:r>
              <w:rPr>
                <w:color w:val="333333"/>
                <w:sz w:val="19"/>
                <w:szCs w:val="19"/>
              </w:rPr>
              <w:t xml:space="preserve">Sandals</w:t>
            </w:r>
          </w:p>
        </w:tc>
        <w:tc>
          <w:tcPr>
            <w:tcW w:type="dxa" w:w="4675"/>
            <w:shd w:fill="F5E6EE" w:val="clear"/>
            <w:tcMar>
              <w:top w:type="dxa" w:w="90"/>
              <w:left w:type="dxa" w:w="120"/>
              <w:bottom w:type="dxa" w:w="90"/>
              <w:right w:type="dxa" w:w="120"/>
            </w:tcMar>
            <w:vAlign w:val="center"/>
          </w:tcPr>
          <w:p>
            <w:r>
              <w:rPr>
                <w:color w:val="333333"/>
                <w:sz w:val="19"/>
                <w:szCs w:val="19"/>
              </w:rPr>
              <w:t xml:space="preserve">3.84</w:t>
            </w:r>
          </w:p>
        </w:tc>
      </w:tr>
      <w:tr>
        <w:tc>
          <w:tcPr>
            <w:tcW w:type="dxa" w:w="4675"/>
            <w:shd w:fill="FFFFFF" w:val="clear"/>
            <w:tcMar>
              <w:top w:type="dxa" w:w="90"/>
              <w:left w:type="dxa" w:w="120"/>
              <w:bottom w:type="dxa" w:w="90"/>
              <w:right w:type="dxa" w:w="120"/>
            </w:tcMar>
            <w:vAlign w:val="center"/>
          </w:tcPr>
          <w:p>
            <w:r>
              <w:rPr>
                <w:color w:val="333333"/>
                <w:sz w:val="19"/>
                <w:szCs w:val="19"/>
              </w:rPr>
              <w:t xml:space="preserve">Boots</w:t>
            </w:r>
          </w:p>
        </w:tc>
        <w:tc>
          <w:tcPr>
            <w:tcW w:type="dxa" w:w="4675"/>
            <w:shd w:fill="FFFFFF" w:val="clear"/>
            <w:tcMar>
              <w:top w:type="dxa" w:w="90"/>
              <w:left w:type="dxa" w:w="120"/>
              <w:bottom w:type="dxa" w:w="90"/>
              <w:right w:type="dxa" w:w="120"/>
            </w:tcMar>
            <w:vAlign w:val="center"/>
          </w:tcPr>
          <w:p>
            <w:r>
              <w:rPr>
                <w:color w:val="333333"/>
                <w:sz w:val="19"/>
                <w:szCs w:val="19"/>
              </w:rPr>
              <w:t xml:space="preserve">3.82</w:t>
            </w:r>
          </w:p>
        </w:tc>
      </w:tr>
      <w:tr>
        <w:tc>
          <w:tcPr>
            <w:tcW w:type="dxa" w:w="4675"/>
            <w:shd w:fill="F5E6EE" w:val="clear"/>
            <w:tcMar>
              <w:top w:type="dxa" w:w="90"/>
              <w:left w:type="dxa" w:w="120"/>
              <w:bottom w:type="dxa" w:w="90"/>
              <w:right w:type="dxa" w:w="120"/>
            </w:tcMar>
            <w:vAlign w:val="center"/>
          </w:tcPr>
          <w:p>
            <w:r>
              <w:rPr>
                <w:color w:val="333333"/>
                <w:sz w:val="19"/>
                <w:szCs w:val="19"/>
              </w:rPr>
              <w:t xml:space="preserve">Hat</w:t>
            </w:r>
          </w:p>
        </w:tc>
        <w:tc>
          <w:tcPr>
            <w:tcW w:type="dxa" w:w="4675"/>
            <w:shd w:fill="F5E6EE" w:val="clear"/>
            <w:tcMar>
              <w:top w:type="dxa" w:w="90"/>
              <w:left w:type="dxa" w:w="120"/>
              <w:bottom w:type="dxa" w:w="90"/>
              <w:right w:type="dxa" w:w="120"/>
            </w:tcMar>
            <w:vAlign w:val="center"/>
          </w:tcPr>
          <w:p>
            <w:r>
              <w:rPr>
                <w:color w:val="333333"/>
                <w:sz w:val="19"/>
                <w:szCs w:val="19"/>
              </w:rPr>
              <w:t xml:space="preserve">3.80</w:t>
            </w:r>
          </w:p>
        </w:tc>
      </w:tr>
      <w:tr>
        <w:tc>
          <w:tcPr>
            <w:tcW w:type="dxa" w:w="4675"/>
            <w:shd w:fill="FFFFFF" w:val="clear"/>
            <w:tcMar>
              <w:top w:type="dxa" w:w="90"/>
              <w:left w:type="dxa" w:w="120"/>
              <w:bottom w:type="dxa" w:w="90"/>
              <w:right w:type="dxa" w:w="120"/>
            </w:tcMar>
            <w:vAlign w:val="center"/>
          </w:tcPr>
          <w:p>
            <w:r>
              <w:rPr>
                <w:color w:val="333333"/>
                <w:sz w:val="19"/>
                <w:szCs w:val="19"/>
              </w:rPr>
              <w:t xml:space="preserve">Skirt</w:t>
            </w:r>
          </w:p>
        </w:tc>
        <w:tc>
          <w:tcPr>
            <w:tcW w:type="dxa" w:w="4675"/>
            <w:shd w:fill="FFFFFF" w:val="clear"/>
            <w:tcMar>
              <w:top w:type="dxa" w:w="90"/>
              <w:left w:type="dxa" w:w="120"/>
              <w:bottom w:type="dxa" w:w="90"/>
              <w:right w:type="dxa" w:w="120"/>
            </w:tcMar>
            <w:vAlign w:val="center"/>
          </w:tcPr>
          <w:p>
            <w:r>
              <w:rPr>
                <w:color w:val="333333"/>
                <w:sz w:val="19"/>
                <w:szCs w:val="19"/>
              </w:rPr>
              <w:t xml:space="preserve">3.79</w:t>
            </w:r>
          </w:p>
        </w:tc>
      </w:tr>
    </w:tbl>
    <w:p>
      <w:pPr>
        <w:spacing w:after="100" w:before="120"/>
      </w:pPr>
      <w:r>
        <w:rPr>
          <w:b/>
          <w:bCs/>
          <w:color w:val="6E1740"/>
          <w:sz w:val="20"/>
          <w:szCs w:val="20"/>
        </w:rPr>
        <w:t xml:space="preserve">Insight: </w:t>
      </w:r>
      <w:r>
        <w:rPr>
          <w:color w:val="333333"/>
          <w:sz w:val="20"/>
          <w:szCs w:val="20"/>
        </w:rPr>
        <w:t xml:space="preserve">Accessories and footwear items (Gloves, Sandals, Boots) rate the highest, suggesting stronger product-market fit in these lines compared to core apparel.</w:t>
      </w:r>
    </w:p>
    <w:p>
      <w:pPr>
        <w:spacing w:after="100" w:before="280"/>
      </w:pPr>
      <w:r>
        <w:rPr>
          <w:b/>
          <w:bCs/>
          <w:color w:val="9B2159"/>
          <w:sz w:val="21"/>
          <w:szCs w:val="21"/>
        </w:rPr>
        <w:t xml:space="preserve">Q4. </w:t>
      </w:r>
      <w:r>
        <w:rPr>
          <w:b/>
          <w:bCs/>
          <w:color w:val="333333"/>
          <w:sz w:val="21"/>
          <w:szCs w:val="21"/>
        </w:rPr>
        <w:t xml:space="preserve">Compare the average purchase amount between Standard and Express shipping.</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shipping_type, ROUND(AVG(purchase_amount),2)</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WHERE shipping_type IN ('Standard','Express')</w:t>
            </w:r>
          </w:p>
          <w:p>
            <w:pPr>
              <w:spacing w:after="20"/>
            </w:pPr>
            <w:r>
              <w:rPr>
                <w:rFonts w:ascii="Consolas" w:cs="Consolas" w:eastAsia="Consolas" w:hAnsi="Consolas"/>
                <w:color w:val="1F1F1F"/>
                <w:sz w:val="18"/>
                <w:szCs w:val="18"/>
              </w:rPr>
              <w:t xml:space="preserve">GROUP BY shipping_type;</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Shipping Type</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Avg. Purchase Amount</w:t>
            </w:r>
          </w:p>
        </w:tc>
      </w:tr>
      <w:tr>
        <w:tc>
          <w:tcPr>
            <w:tcW w:type="dxa" w:w="4675"/>
            <w:shd w:fill="FFFFFF" w:val="clear"/>
            <w:tcMar>
              <w:top w:type="dxa" w:w="90"/>
              <w:left w:type="dxa" w:w="120"/>
              <w:bottom w:type="dxa" w:w="90"/>
              <w:right w:type="dxa" w:w="120"/>
            </w:tcMar>
            <w:vAlign w:val="center"/>
          </w:tcPr>
          <w:p>
            <w:r>
              <w:rPr>
                <w:color w:val="333333"/>
                <w:sz w:val="19"/>
                <w:szCs w:val="19"/>
              </w:rPr>
              <w:t xml:space="preserve">Express</w:t>
            </w:r>
          </w:p>
        </w:tc>
        <w:tc>
          <w:tcPr>
            <w:tcW w:type="dxa" w:w="4675"/>
            <w:shd w:fill="FFFFFF" w:val="clear"/>
            <w:tcMar>
              <w:top w:type="dxa" w:w="90"/>
              <w:left w:type="dxa" w:w="120"/>
              <w:bottom w:type="dxa" w:w="90"/>
              <w:right w:type="dxa" w:w="120"/>
            </w:tcMar>
            <w:vAlign w:val="center"/>
          </w:tcPr>
          <w:p>
            <w:r>
              <w:rPr>
                <w:color w:val="333333"/>
                <w:sz w:val="19"/>
                <w:szCs w:val="19"/>
              </w:rPr>
              <w:t xml:space="preserve">$60.48</w:t>
            </w:r>
          </w:p>
        </w:tc>
      </w:tr>
      <w:tr>
        <w:tc>
          <w:tcPr>
            <w:tcW w:type="dxa" w:w="4675"/>
            <w:shd w:fill="F5E6EE" w:val="clear"/>
            <w:tcMar>
              <w:top w:type="dxa" w:w="90"/>
              <w:left w:type="dxa" w:w="120"/>
              <w:bottom w:type="dxa" w:w="90"/>
              <w:right w:type="dxa" w:w="120"/>
            </w:tcMar>
            <w:vAlign w:val="center"/>
          </w:tcPr>
          <w:p>
            <w:r>
              <w:rPr>
                <w:color w:val="333333"/>
                <w:sz w:val="19"/>
                <w:szCs w:val="19"/>
              </w:rPr>
              <w:t xml:space="preserve">Standard</w:t>
            </w:r>
          </w:p>
        </w:tc>
        <w:tc>
          <w:tcPr>
            <w:tcW w:type="dxa" w:w="4675"/>
            <w:shd w:fill="F5E6EE" w:val="clear"/>
            <w:tcMar>
              <w:top w:type="dxa" w:w="90"/>
              <w:left w:type="dxa" w:w="120"/>
              <w:bottom w:type="dxa" w:w="90"/>
              <w:right w:type="dxa" w:w="120"/>
            </w:tcMar>
            <w:vAlign w:val="center"/>
          </w:tcPr>
          <w:p>
            <w:r>
              <w:rPr>
                <w:color w:val="333333"/>
                <w:sz w:val="19"/>
                <w:szCs w:val="19"/>
              </w:rPr>
              <w:t xml:space="preserve">$58.46</w:t>
            </w:r>
          </w:p>
        </w:tc>
      </w:tr>
    </w:tbl>
    <w:p>
      <w:pPr>
        <w:spacing w:after="100" w:before="120"/>
      </w:pPr>
      <w:r>
        <w:rPr>
          <w:b/>
          <w:bCs/>
          <w:color w:val="6E1740"/>
          <w:sz w:val="20"/>
          <w:szCs w:val="20"/>
        </w:rPr>
        <w:t xml:space="preserve">Insight: </w:t>
      </w:r>
      <w:r>
        <w:rPr>
          <w:color w:val="333333"/>
          <w:sz w:val="20"/>
          <w:szCs w:val="20"/>
        </w:rPr>
        <w:t xml:space="preserve">Customers who choose Express shipping spend marginally more on average ($60.48 vs $58.46) than Standard shipping customers — a ~3.5% premium, but not a dramatic difference.</w:t>
      </w:r>
    </w:p>
    <w:p>
      <w:pPr>
        <w:spacing w:after="100" w:before="280"/>
      </w:pPr>
      <w:r>
        <w:rPr>
          <w:b/>
          <w:bCs/>
          <w:color w:val="9B2159"/>
          <w:sz w:val="21"/>
          <w:szCs w:val="21"/>
        </w:rPr>
        <w:t xml:space="preserve">Q5. </w:t>
      </w:r>
      <w:r>
        <w:rPr>
          <w:b/>
          <w:bCs/>
          <w:color w:val="333333"/>
          <w:sz w:val="21"/>
          <w:szCs w:val="21"/>
        </w:rPr>
        <w:t xml:space="preserve">Do subscribed customers spend more? Compare average spend and total revenue between subscribers and non-subscribers.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subscription_status,</w:t>
            </w:r>
          </w:p>
          <w:p>
            <w:pPr>
              <w:spacing w:after="20"/>
            </w:pPr>
            <w:r>
              <w:rPr>
                <w:rFonts w:ascii="Consolas" w:cs="Consolas" w:eastAsia="Consolas" w:hAnsi="Consolas"/>
                <w:color w:val="1F1F1F"/>
                <w:sz w:val="18"/>
                <w:szCs w:val="18"/>
              </w:rPr>
              <w:t xml:space="preserve">       COUNT(customer_id) AS total_customers,</w:t>
            </w:r>
          </w:p>
          <w:p>
            <w:pPr>
              <w:spacing w:after="20"/>
            </w:pPr>
            <w:r>
              <w:rPr>
                <w:rFonts w:ascii="Consolas" w:cs="Consolas" w:eastAsia="Consolas" w:hAnsi="Consolas"/>
                <w:color w:val="1F1F1F"/>
                <w:sz w:val="18"/>
                <w:szCs w:val="18"/>
              </w:rPr>
              <w:t xml:space="preserve">       ROUND(AVG(purchase_amount),2) AS avg_spend,</w:t>
            </w:r>
          </w:p>
          <w:p>
            <w:pPr>
              <w:spacing w:after="20"/>
            </w:pPr>
            <w:r>
              <w:rPr>
                <w:rFonts w:ascii="Consolas" w:cs="Consolas" w:eastAsia="Consolas" w:hAnsi="Consolas"/>
                <w:color w:val="1F1F1F"/>
                <w:sz w:val="18"/>
                <w:szCs w:val="18"/>
              </w:rPr>
              <w:t xml:space="preserve">       ROUND(SUM(purchase_amount),2) AS total_revenue</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GROUP BY subscription_status</w:t>
            </w:r>
          </w:p>
          <w:p>
            <w:pPr>
              <w:spacing w:after="20"/>
            </w:pPr>
            <w:r>
              <w:rPr>
                <w:rFonts w:ascii="Consolas" w:cs="Consolas" w:eastAsia="Consolas" w:hAnsi="Consolas"/>
                <w:color w:val="1F1F1F"/>
                <w:sz w:val="18"/>
                <w:szCs w:val="18"/>
              </w:rPr>
              <w:t xml:space="preserve">ORDER BY total_revenue, avg_spend DESC;</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337"/>
        <w:gridCol w:w="2337"/>
        <w:gridCol w:w="2337"/>
        <w:gridCol w:w="2337"/>
      </w:tblGrid>
      <w:tr>
        <w:tc>
          <w:tcPr>
            <w:tcW w:type="dxa" w:w="2337"/>
            <w:shd w:fill="9B2159" w:val="clear"/>
            <w:tcMar>
              <w:top w:type="dxa" w:w="100"/>
              <w:left w:type="dxa" w:w="120"/>
              <w:bottom w:type="dxa" w:w="100"/>
              <w:right w:type="dxa" w:w="120"/>
            </w:tcMar>
            <w:vAlign w:val="center"/>
          </w:tcPr>
          <w:p>
            <w:r>
              <w:rPr>
                <w:b/>
                <w:bCs/>
                <w:color w:val="FFFFFF"/>
                <w:sz w:val="19"/>
                <w:szCs w:val="19"/>
              </w:rPr>
              <w:t xml:space="preserve">Subscribed</w:t>
            </w:r>
          </w:p>
        </w:tc>
        <w:tc>
          <w:tcPr>
            <w:tcW w:type="dxa" w:w="2337"/>
            <w:shd w:fill="9B2159" w:val="clear"/>
            <w:tcMar>
              <w:top w:type="dxa" w:w="100"/>
              <w:left w:type="dxa" w:w="120"/>
              <w:bottom w:type="dxa" w:w="100"/>
              <w:right w:type="dxa" w:w="120"/>
            </w:tcMar>
            <w:vAlign w:val="center"/>
          </w:tcPr>
          <w:p>
            <w:r>
              <w:rPr>
                <w:b/>
                <w:bCs/>
                <w:color w:val="FFFFFF"/>
                <w:sz w:val="19"/>
                <w:szCs w:val="19"/>
              </w:rPr>
              <w:t xml:space="preserve">Customers</w:t>
            </w:r>
          </w:p>
        </w:tc>
        <w:tc>
          <w:tcPr>
            <w:tcW w:type="dxa" w:w="2337"/>
            <w:shd w:fill="9B2159" w:val="clear"/>
            <w:tcMar>
              <w:top w:type="dxa" w:w="100"/>
              <w:left w:type="dxa" w:w="120"/>
              <w:bottom w:type="dxa" w:w="100"/>
              <w:right w:type="dxa" w:w="120"/>
            </w:tcMar>
            <w:vAlign w:val="center"/>
          </w:tcPr>
          <w:p>
            <w:r>
              <w:rPr>
                <w:b/>
                <w:bCs/>
                <w:color w:val="FFFFFF"/>
                <w:sz w:val="19"/>
                <w:szCs w:val="19"/>
              </w:rPr>
              <w:t xml:space="preserve">Avg. Spend</w:t>
            </w:r>
          </w:p>
        </w:tc>
        <w:tc>
          <w:tcPr>
            <w:tcW w:type="dxa" w:w="2337"/>
            <w:shd w:fill="9B2159" w:val="clear"/>
            <w:tcMar>
              <w:top w:type="dxa" w:w="100"/>
              <w:left w:type="dxa" w:w="120"/>
              <w:bottom w:type="dxa" w:w="100"/>
              <w:right w:type="dxa" w:w="120"/>
            </w:tcMar>
            <w:vAlign w:val="center"/>
          </w:tcPr>
          <w:p>
            <w:r>
              <w:rPr>
                <w:b/>
                <w:bCs/>
                <w:color w:val="FFFFFF"/>
                <w:sz w:val="19"/>
                <w:szCs w:val="19"/>
              </w:rPr>
              <w:t xml:space="preserve">Total Revenue</w:t>
            </w:r>
          </w:p>
        </w:tc>
      </w:tr>
      <w:tr>
        <w:tc>
          <w:tcPr>
            <w:tcW w:type="dxa" w:w="2337"/>
            <w:shd w:fill="FFFFFF" w:val="clear"/>
            <w:tcMar>
              <w:top w:type="dxa" w:w="90"/>
              <w:left w:type="dxa" w:w="120"/>
              <w:bottom w:type="dxa" w:w="90"/>
              <w:right w:type="dxa" w:w="120"/>
            </w:tcMar>
            <w:vAlign w:val="center"/>
          </w:tcPr>
          <w:p>
            <w:r>
              <w:rPr>
                <w:color w:val="333333"/>
                <w:sz w:val="19"/>
                <w:szCs w:val="19"/>
              </w:rPr>
              <w:t xml:space="preserve">No</w:t>
            </w:r>
          </w:p>
        </w:tc>
        <w:tc>
          <w:tcPr>
            <w:tcW w:type="dxa" w:w="2337"/>
            <w:shd w:fill="FFFFFF" w:val="clear"/>
            <w:tcMar>
              <w:top w:type="dxa" w:w="90"/>
              <w:left w:type="dxa" w:w="120"/>
              <w:bottom w:type="dxa" w:w="90"/>
              <w:right w:type="dxa" w:w="120"/>
            </w:tcMar>
            <w:vAlign w:val="center"/>
          </w:tcPr>
          <w:p>
            <w:r>
              <w:rPr>
                <w:color w:val="333333"/>
                <w:sz w:val="19"/>
                <w:szCs w:val="19"/>
              </w:rPr>
              <w:t xml:space="preserve">2,847</w:t>
            </w:r>
          </w:p>
        </w:tc>
        <w:tc>
          <w:tcPr>
            <w:tcW w:type="dxa" w:w="2337"/>
            <w:shd w:fill="FFFFFF" w:val="clear"/>
            <w:tcMar>
              <w:top w:type="dxa" w:w="90"/>
              <w:left w:type="dxa" w:w="120"/>
              <w:bottom w:type="dxa" w:w="90"/>
              <w:right w:type="dxa" w:w="120"/>
            </w:tcMar>
            <w:vAlign w:val="center"/>
          </w:tcPr>
          <w:p>
            <w:r>
              <w:rPr>
                <w:color w:val="333333"/>
                <w:sz w:val="19"/>
                <w:szCs w:val="19"/>
              </w:rPr>
              <w:t xml:space="preserve">$59.87</w:t>
            </w:r>
          </w:p>
        </w:tc>
        <w:tc>
          <w:tcPr>
            <w:tcW w:type="dxa" w:w="2337"/>
            <w:shd w:fill="FFFFFF" w:val="clear"/>
            <w:tcMar>
              <w:top w:type="dxa" w:w="90"/>
              <w:left w:type="dxa" w:w="120"/>
              <w:bottom w:type="dxa" w:w="90"/>
              <w:right w:type="dxa" w:w="120"/>
            </w:tcMar>
            <w:vAlign w:val="center"/>
          </w:tcPr>
          <w:p>
            <w:r>
              <w:rPr>
                <w:color w:val="333333"/>
                <w:sz w:val="19"/>
                <w:szCs w:val="19"/>
              </w:rPr>
              <w:t xml:space="preserve">$170,436</w:t>
            </w:r>
          </w:p>
        </w:tc>
      </w:tr>
      <w:tr>
        <w:tc>
          <w:tcPr>
            <w:tcW w:type="dxa" w:w="2337"/>
            <w:shd w:fill="F5E6EE" w:val="clear"/>
            <w:tcMar>
              <w:top w:type="dxa" w:w="90"/>
              <w:left w:type="dxa" w:w="120"/>
              <w:bottom w:type="dxa" w:w="90"/>
              <w:right w:type="dxa" w:w="120"/>
            </w:tcMar>
            <w:vAlign w:val="center"/>
          </w:tcPr>
          <w:p>
            <w:r>
              <w:rPr>
                <w:color w:val="333333"/>
                <w:sz w:val="19"/>
                <w:szCs w:val="19"/>
              </w:rPr>
              <w:t xml:space="preserve">Yes</w:t>
            </w:r>
          </w:p>
        </w:tc>
        <w:tc>
          <w:tcPr>
            <w:tcW w:type="dxa" w:w="2337"/>
            <w:shd w:fill="F5E6EE" w:val="clear"/>
            <w:tcMar>
              <w:top w:type="dxa" w:w="90"/>
              <w:left w:type="dxa" w:w="120"/>
              <w:bottom w:type="dxa" w:w="90"/>
              <w:right w:type="dxa" w:w="120"/>
            </w:tcMar>
            <w:vAlign w:val="center"/>
          </w:tcPr>
          <w:p>
            <w:r>
              <w:rPr>
                <w:color w:val="333333"/>
                <w:sz w:val="19"/>
                <w:szCs w:val="19"/>
              </w:rPr>
              <w:t xml:space="preserve">1,053</w:t>
            </w:r>
          </w:p>
        </w:tc>
        <w:tc>
          <w:tcPr>
            <w:tcW w:type="dxa" w:w="2337"/>
            <w:shd w:fill="F5E6EE" w:val="clear"/>
            <w:tcMar>
              <w:top w:type="dxa" w:w="90"/>
              <w:left w:type="dxa" w:w="120"/>
              <w:bottom w:type="dxa" w:w="90"/>
              <w:right w:type="dxa" w:w="120"/>
            </w:tcMar>
            <w:vAlign w:val="center"/>
          </w:tcPr>
          <w:p>
            <w:r>
              <w:rPr>
                <w:color w:val="333333"/>
                <w:sz w:val="19"/>
                <w:szCs w:val="19"/>
              </w:rPr>
              <w:t xml:space="preserve">$59.49</w:t>
            </w:r>
          </w:p>
        </w:tc>
        <w:tc>
          <w:tcPr>
            <w:tcW w:type="dxa" w:w="2337"/>
            <w:shd w:fill="F5E6EE" w:val="clear"/>
            <w:tcMar>
              <w:top w:type="dxa" w:w="90"/>
              <w:left w:type="dxa" w:w="120"/>
              <w:bottom w:type="dxa" w:w="90"/>
              <w:right w:type="dxa" w:w="120"/>
            </w:tcMar>
            <w:vAlign w:val="center"/>
          </w:tcPr>
          <w:p>
            <w:r>
              <w:rPr>
                <w:color w:val="333333"/>
                <w:sz w:val="19"/>
                <w:szCs w:val="19"/>
              </w:rPr>
              <w:t xml:space="preserve">$62,645</w:t>
            </w:r>
          </w:p>
        </w:tc>
      </w:tr>
    </w:tbl>
    <w:p>
      <w:pPr>
        <w:spacing w:after="100" w:before="120"/>
      </w:pPr>
      <w:r>
        <w:rPr>
          <w:b/>
          <w:bCs/>
          <w:color w:val="6E1740"/>
          <w:sz w:val="20"/>
          <w:szCs w:val="20"/>
        </w:rPr>
        <w:t xml:space="preserve">Insight: </w:t>
      </w:r>
      <w:r>
        <w:rPr>
          <w:color w:val="333333"/>
          <w:sz w:val="20"/>
          <w:szCs w:val="20"/>
        </w:rPr>
        <w:t xml:space="preserve">Average spend per order is almost identical between subscribers and non-subscribers (~$59.5–59.9). Subscribers drive less total revenue simply because there are fewer of them (27% of customers) — subscription status is not currently a strong lever for order value.</w:t>
      </w:r>
    </w:p>
    <w:p>
      <w:pPr>
        <w:spacing w:after="100" w:before="280"/>
      </w:pPr>
      <w:r>
        <w:rPr>
          <w:b/>
          <w:bCs/>
          <w:color w:val="9B2159"/>
          <w:sz w:val="21"/>
          <w:szCs w:val="21"/>
        </w:rPr>
        <w:t xml:space="preserve">Q6. </w:t>
      </w:r>
      <w:r>
        <w:rPr>
          <w:b/>
          <w:bCs/>
          <w:color w:val="333333"/>
          <w:sz w:val="21"/>
          <w:szCs w:val="21"/>
        </w:rPr>
        <w:t xml:space="preserve">Which 5 products have the highest percentage of purchases with discounts applied?</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item_purchased,</w:t>
            </w:r>
          </w:p>
          <w:p>
            <w:pPr>
              <w:spacing w:after="20"/>
            </w:pPr>
            <w:r>
              <w:rPr>
                <w:rFonts w:ascii="Consolas" w:cs="Consolas" w:eastAsia="Consolas" w:hAnsi="Consolas"/>
                <w:color w:val="1F1F1F"/>
                <w:sz w:val="18"/>
                <w:szCs w:val="18"/>
              </w:rPr>
              <w:t xml:space="preserve">       ROUND(100.0 * SUM(CASE WHEN discount_applied = 'Yes'</w:t>
            </w:r>
          </w:p>
          <w:p>
            <w:pPr>
              <w:spacing w:after="20"/>
            </w:pPr>
            <w:r>
              <w:rPr>
                <w:rFonts w:ascii="Consolas" w:cs="Consolas" w:eastAsia="Consolas" w:hAnsi="Consolas"/>
                <w:color w:val="1F1F1F"/>
                <w:sz w:val="18"/>
                <w:szCs w:val="18"/>
              </w:rPr>
              <w:t xml:space="preserve">                              THEN 1 ELSE 0 END) / COUNT(*), 2) AS discount_rate</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GROUP BY item_purchased</w:t>
            </w:r>
          </w:p>
          <w:p>
            <w:pPr>
              <w:spacing w:after="20"/>
            </w:pPr>
            <w:r>
              <w:rPr>
                <w:rFonts w:ascii="Consolas" w:cs="Consolas" w:eastAsia="Consolas" w:hAnsi="Consolas"/>
                <w:color w:val="1F1F1F"/>
                <w:sz w:val="18"/>
                <w:szCs w:val="18"/>
              </w:rPr>
              <w:t xml:space="preserve">ORDER BY discount_rate DESC</w:t>
            </w:r>
          </w:p>
          <w:p>
            <w:pPr>
              <w:spacing w:after="20"/>
            </w:pPr>
            <w:r>
              <w:rPr>
                <w:rFonts w:ascii="Consolas" w:cs="Consolas" w:eastAsia="Consolas" w:hAnsi="Consolas"/>
                <w:color w:val="1F1F1F"/>
                <w:sz w:val="18"/>
                <w:szCs w:val="18"/>
              </w:rPr>
              <w:t xml:space="preserve">LIMIT 5;</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Product</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Discount Rate</w:t>
            </w:r>
          </w:p>
        </w:tc>
      </w:tr>
      <w:tr>
        <w:tc>
          <w:tcPr>
            <w:tcW w:type="dxa" w:w="4675"/>
            <w:shd w:fill="FFFFFF" w:val="clear"/>
            <w:tcMar>
              <w:top w:type="dxa" w:w="90"/>
              <w:left w:type="dxa" w:w="120"/>
              <w:bottom w:type="dxa" w:w="90"/>
              <w:right w:type="dxa" w:w="120"/>
            </w:tcMar>
            <w:vAlign w:val="center"/>
          </w:tcPr>
          <w:p>
            <w:r>
              <w:rPr>
                <w:color w:val="333333"/>
                <w:sz w:val="19"/>
                <w:szCs w:val="19"/>
              </w:rPr>
              <w:t xml:space="preserve">Hat</w:t>
            </w:r>
          </w:p>
        </w:tc>
        <w:tc>
          <w:tcPr>
            <w:tcW w:type="dxa" w:w="4675"/>
            <w:shd w:fill="FFFFFF" w:val="clear"/>
            <w:tcMar>
              <w:top w:type="dxa" w:w="90"/>
              <w:left w:type="dxa" w:w="120"/>
              <w:bottom w:type="dxa" w:w="90"/>
              <w:right w:type="dxa" w:w="120"/>
            </w:tcMar>
            <w:vAlign w:val="center"/>
          </w:tcPr>
          <w:p>
            <w:r>
              <w:rPr>
                <w:color w:val="333333"/>
                <w:sz w:val="19"/>
                <w:szCs w:val="19"/>
              </w:rPr>
              <w:t xml:space="preserve">50.00%</w:t>
            </w:r>
          </w:p>
        </w:tc>
      </w:tr>
      <w:tr>
        <w:tc>
          <w:tcPr>
            <w:tcW w:type="dxa" w:w="4675"/>
            <w:shd w:fill="F5E6EE" w:val="clear"/>
            <w:tcMar>
              <w:top w:type="dxa" w:w="90"/>
              <w:left w:type="dxa" w:w="120"/>
              <w:bottom w:type="dxa" w:w="90"/>
              <w:right w:type="dxa" w:w="120"/>
            </w:tcMar>
            <w:vAlign w:val="center"/>
          </w:tcPr>
          <w:p>
            <w:r>
              <w:rPr>
                <w:color w:val="333333"/>
                <w:sz w:val="19"/>
                <w:szCs w:val="19"/>
              </w:rPr>
              <w:t xml:space="preserve">Sneakers</w:t>
            </w:r>
          </w:p>
        </w:tc>
        <w:tc>
          <w:tcPr>
            <w:tcW w:type="dxa" w:w="4675"/>
            <w:shd w:fill="F5E6EE" w:val="clear"/>
            <w:tcMar>
              <w:top w:type="dxa" w:w="90"/>
              <w:left w:type="dxa" w:w="120"/>
              <w:bottom w:type="dxa" w:w="90"/>
              <w:right w:type="dxa" w:w="120"/>
            </w:tcMar>
            <w:vAlign w:val="center"/>
          </w:tcPr>
          <w:p>
            <w:r>
              <w:rPr>
                <w:color w:val="333333"/>
                <w:sz w:val="19"/>
                <w:szCs w:val="19"/>
              </w:rPr>
              <w:t xml:space="preserve">49.66%</w:t>
            </w:r>
          </w:p>
        </w:tc>
      </w:tr>
      <w:tr>
        <w:tc>
          <w:tcPr>
            <w:tcW w:type="dxa" w:w="4675"/>
            <w:shd w:fill="FFFFFF" w:val="clear"/>
            <w:tcMar>
              <w:top w:type="dxa" w:w="90"/>
              <w:left w:type="dxa" w:w="120"/>
              <w:bottom w:type="dxa" w:w="90"/>
              <w:right w:type="dxa" w:w="120"/>
            </w:tcMar>
            <w:vAlign w:val="center"/>
          </w:tcPr>
          <w:p>
            <w:r>
              <w:rPr>
                <w:color w:val="333333"/>
                <w:sz w:val="19"/>
                <w:szCs w:val="19"/>
              </w:rPr>
              <w:t xml:space="preserve">Coat</w:t>
            </w:r>
          </w:p>
        </w:tc>
        <w:tc>
          <w:tcPr>
            <w:tcW w:type="dxa" w:w="4675"/>
            <w:shd w:fill="FFFFFF" w:val="clear"/>
            <w:tcMar>
              <w:top w:type="dxa" w:w="90"/>
              <w:left w:type="dxa" w:w="120"/>
              <w:bottom w:type="dxa" w:w="90"/>
              <w:right w:type="dxa" w:w="120"/>
            </w:tcMar>
            <w:vAlign w:val="center"/>
          </w:tcPr>
          <w:p>
            <w:r>
              <w:rPr>
                <w:color w:val="333333"/>
                <w:sz w:val="19"/>
                <w:szCs w:val="19"/>
              </w:rPr>
              <w:t xml:space="preserve">49.07%</w:t>
            </w:r>
          </w:p>
        </w:tc>
      </w:tr>
      <w:tr>
        <w:tc>
          <w:tcPr>
            <w:tcW w:type="dxa" w:w="4675"/>
            <w:shd w:fill="F5E6EE" w:val="clear"/>
            <w:tcMar>
              <w:top w:type="dxa" w:w="90"/>
              <w:left w:type="dxa" w:w="120"/>
              <w:bottom w:type="dxa" w:w="90"/>
              <w:right w:type="dxa" w:w="120"/>
            </w:tcMar>
            <w:vAlign w:val="center"/>
          </w:tcPr>
          <w:p>
            <w:r>
              <w:rPr>
                <w:color w:val="333333"/>
                <w:sz w:val="19"/>
                <w:szCs w:val="19"/>
              </w:rPr>
              <w:t xml:space="preserve">Sweater</w:t>
            </w:r>
          </w:p>
        </w:tc>
        <w:tc>
          <w:tcPr>
            <w:tcW w:type="dxa" w:w="4675"/>
            <w:shd w:fill="F5E6EE" w:val="clear"/>
            <w:tcMar>
              <w:top w:type="dxa" w:w="90"/>
              <w:left w:type="dxa" w:w="120"/>
              <w:bottom w:type="dxa" w:w="90"/>
              <w:right w:type="dxa" w:w="120"/>
            </w:tcMar>
            <w:vAlign w:val="center"/>
          </w:tcPr>
          <w:p>
            <w:r>
              <w:rPr>
                <w:color w:val="333333"/>
                <w:sz w:val="19"/>
                <w:szCs w:val="19"/>
              </w:rPr>
              <w:t xml:space="preserve">48.17%</w:t>
            </w:r>
          </w:p>
        </w:tc>
      </w:tr>
      <w:tr>
        <w:tc>
          <w:tcPr>
            <w:tcW w:type="dxa" w:w="4675"/>
            <w:shd w:fill="FFFFFF" w:val="clear"/>
            <w:tcMar>
              <w:top w:type="dxa" w:w="90"/>
              <w:left w:type="dxa" w:w="120"/>
              <w:bottom w:type="dxa" w:w="90"/>
              <w:right w:type="dxa" w:w="120"/>
            </w:tcMar>
            <w:vAlign w:val="center"/>
          </w:tcPr>
          <w:p>
            <w:r>
              <w:rPr>
                <w:color w:val="333333"/>
                <w:sz w:val="19"/>
                <w:szCs w:val="19"/>
              </w:rPr>
              <w:t xml:space="preserve">Pants</w:t>
            </w:r>
          </w:p>
        </w:tc>
        <w:tc>
          <w:tcPr>
            <w:tcW w:type="dxa" w:w="4675"/>
            <w:shd w:fill="FFFFFF" w:val="clear"/>
            <w:tcMar>
              <w:top w:type="dxa" w:w="90"/>
              <w:left w:type="dxa" w:w="120"/>
              <w:bottom w:type="dxa" w:w="90"/>
              <w:right w:type="dxa" w:w="120"/>
            </w:tcMar>
            <w:vAlign w:val="center"/>
          </w:tcPr>
          <w:p>
            <w:r>
              <w:rPr>
                <w:color w:val="333333"/>
                <w:sz w:val="19"/>
                <w:szCs w:val="19"/>
              </w:rPr>
              <w:t xml:space="preserve">47.37%</w:t>
            </w:r>
          </w:p>
        </w:tc>
      </w:tr>
    </w:tbl>
    <w:p>
      <w:pPr>
        <w:spacing w:after="100" w:before="120"/>
      </w:pPr>
      <w:r>
        <w:rPr>
          <w:b/>
          <w:bCs/>
          <w:color w:val="6E1740"/>
          <w:sz w:val="20"/>
          <w:szCs w:val="20"/>
        </w:rPr>
        <w:t xml:space="preserve">Insight: </w:t>
      </w:r>
      <w:r>
        <w:rPr>
          <w:color w:val="333333"/>
          <w:sz w:val="20"/>
          <w:szCs w:val="20"/>
        </w:rPr>
        <w:t xml:space="preserve">Hats, Sneakers and Coats are discounted on roughly half of all purchases — the highest reliance on discounting in the catalogue, worth monitoring for margin impact.</w:t>
      </w:r>
    </w:p>
    <w:p>
      <w:pPr>
        <w:spacing w:after="100" w:before="280"/>
      </w:pPr>
      <w:r>
        <w:rPr>
          <w:b/>
          <w:bCs/>
          <w:color w:val="9B2159"/>
          <w:sz w:val="21"/>
          <w:szCs w:val="21"/>
        </w:rPr>
        <w:t xml:space="preserve">Q7. </w:t>
      </w:r>
      <w:r>
        <w:rPr>
          <w:b/>
          <w:bCs/>
          <w:color w:val="333333"/>
          <w:sz w:val="21"/>
          <w:szCs w:val="21"/>
        </w:rPr>
        <w:t xml:space="preserve">Segment customers into New, Returning, and Loyal based on total previous purchases.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WITH customer_type AS (</w:t>
            </w:r>
          </w:p>
          <w:p>
            <w:pPr>
              <w:spacing w:after="20"/>
            </w:pPr>
            <w:r>
              <w:rPr>
                <w:rFonts w:ascii="Consolas" w:cs="Consolas" w:eastAsia="Consolas" w:hAnsi="Consolas"/>
                <w:color w:val="1F1F1F"/>
                <w:sz w:val="18"/>
                <w:szCs w:val="18"/>
              </w:rPr>
              <w:t xml:space="preserve">  SELECT customer_id, previous_purchases,</w:t>
            </w:r>
          </w:p>
          <w:p>
            <w:pPr>
              <w:spacing w:after="20"/>
            </w:pPr>
            <w:r>
              <w:rPr>
                <w:rFonts w:ascii="Consolas" w:cs="Consolas" w:eastAsia="Consolas" w:hAnsi="Consolas"/>
                <w:color w:val="1F1F1F"/>
                <w:sz w:val="18"/>
                <w:szCs w:val="18"/>
              </w:rPr>
              <w:t xml:space="preserve">         CASE</w:t>
            </w:r>
          </w:p>
          <w:p>
            <w:pPr>
              <w:spacing w:after="20"/>
            </w:pPr>
            <w:r>
              <w:rPr>
                <w:rFonts w:ascii="Consolas" w:cs="Consolas" w:eastAsia="Consolas" w:hAnsi="Consolas"/>
                <w:color w:val="1F1F1F"/>
                <w:sz w:val="18"/>
                <w:szCs w:val="18"/>
              </w:rPr>
              <w:t xml:space="preserve">           WHEN previous_purchases = 1 THEN 'New'</w:t>
            </w:r>
          </w:p>
          <w:p>
            <w:pPr>
              <w:spacing w:after="20"/>
            </w:pPr>
            <w:r>
              <w:rPr>
                <w:rFonts w:ascii="Consolas" w:cs="Consolas" w:eastAsia="Consolas" w:hAnsi="Consolas"/>
                <w:color w:val="1F1F1F"/>
                <w:sz w:val="18"/>
                <w:szCs w:val="18"/>
              </w:rPr>
              <w:t xml:space="preserve">           WHEN previous_purchases BETWEEN 2 AND 10 THEN 'Returning'</w:t>
            </w:r>
          </w:p>
          <w:p>
            <w:pPr>
              <w:spacing w:after="20"/>
            </w:pPr>
            <w:r>
              <w:rPr>
                <w:rFonts w:ascii="Consolas" w:cs="Consolas" w:eastAsia="Consolas" w:hAnsi="Consolas"/>
                <w:color w:val="1F1F1F"/>
                <w:sz w:val="18"/>
                <w:szCs w:val="18"/>
              </w:rPr>
              <w:t xml:space="preserve">           ELSE 'Loyal'</w:t>
            </w:r>
          </w:p>
          <w:p>
            <w:pPr>
              <w:spacing w:after="20"/>
            </w:pPr>
            <w:r>
              <w:rPr>
                <w:rFonts w:ascii="Consolas" w:cs="Consolas" w:eastAsia="Consolas" w:hAnsi="Consolas"/>
                <w:color w:val="1F1F1F"/>
                <w:sz w:val="18"/>
                <w:szCs w:val="18"/>
              </w:rPr>
              <w:t xml:space="preserve">         END AS customer_segment</w:t>
            </w:r>
          </w:p>
          <w:p>
            <w:pPr>
              <w:spacing w:after="20"/>
            </w:pPr>
            <w:r>
              <w:rPr>
                <w:rFonts w:ascii="Consolas" w:cs="Consolas" w:eastAsia="Consolas" w:hAnsi="Consolas"/>
                <w:color w:val="1F1F1F"/>
                <w:sz w:val="18"/>
                <w:szCs w:val="18"/>
              </w:rPr>
              <w:t xml:space="preserve">  FROM customer</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SELECT customer_segment, COUNT(*) AS "Number of Customers"</w:t>
            </w:r>
          </w:p>
          <w:p>
            <w:pPr>
              <w:spacing w:after="20"/>
            </w:pPr>
            <w:r>
              <w:rPr>
                <w:rFonts w:ascii="Consolas" w:cs="Consolas" w:eastAsia="Consolas" w:hAnsi="Consolas"/>
                <w:color w:val="1F1F1F"/>
                <w:sz w:val="18"/>
                <w:szCs w:val="18"/>
              </w:rPr>
              <w:t xml:space="preserve">FROM customer_type</w:t>
            </w:r>
          </w:p>
          <w:p>
            <w:pPr>
              <w:spacing w:after="20"/>
            </w:pPr>
            <w:r>
              <w:rPr>
                <w:rFonts w:ascii="Consolas" w:cs="Consolas" w:eastAsia="Consolas" w:hAnsi="Consolas"/>
                <w:color w:val="1F1F1F"/>
                <w:sz w:val="18"/>
                <w:szCs w:val="18"/>
              </w:rPr>
              <w:t xml:space="preserve">GROUP BY customer_segment;</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Segment</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Customers</w:t>
            </w:r>
          </w:p>
        </w:tc>
      </w:tr>
      <w:tr>
        <w:tc>
          <w:tcPr>
            <w:tcW w:type="dxa" w:w="4675"/>
            <w:shd w:fill="FFFFFF" w:val="clear"/>
            <w:tcMar>
              <w:top w:type="dxa" w:w="90"/>
              <w:left w:type="dxa" w:w="120"/>
              <w:bottom w:type="dxa" w:w="90"/>
              <w:right w:type="dxa" w:w="120"/>
            </w:tcMar>
            <w:vAlign w:val="center"/>
          </w:tcPr>
          <w:p>
            <w:r>
              <w:rPr>
                <w:color w:val="333333"/>
                <w:sz w:val="19"/>
                <w:szCs w:val="19"/>
              </w:rPr>
              <w:t xml:space="preserve">Loyal</w:t>
            </w:r>
          </w:p>
        </w:tc>
        <w:tc>
          <w:tcPr>
            <w:tcW w:type="dxa" w:w="4675"/>
            <w:shd w:fill="FFFFFF" w:val="clear"/>
            <w:tcMar>
              <w:top w:type="dxa" w:w="90"/>
              <w:left w:type="dxa" w:w="120"/>
              <w:bottom w:type="dxa" w:w="90"/>
              <w:right w:type="dxa" w:w="120"/>
            </w:tcMar>
            <w:vAlign w:val="center"/>
          </w:tcPr>
          <w:p>
            <w:r>
              <w:rPr>
                <w:color w:val="333333"/>
                <w:sz w:val="19"/>
                <w:szCs w:val="19"/>
              </w:rPr>
              <w:t xml:space="preserve">3,116</w:t>
            </w:r>
          </w:p>
        </w:tc>
      </w:tr>
      <w:tr>
        <w:tc>
          <w:tcPr>
            <w:tcW w:type="dxa" w:w="4675"/>
            <w:shd w:fill="F5E6EE" w:val="clear"/>
            <w:tcMar>
              <w:top w:type="dxa" w:w="90"/>
              <w:left w:type="dxa" w:w="120"/>
              <w:bottom w:type="dxa" w:w="90"/>
              <w:right w:type="dxa" w:w="120"/>
            </w:tcMar>
            <w:vAlign w:val="center"/>
          </w:tcPr>
          <w:p>
            <w:r>
              <w:rPr>
                <w:color w:val="333333"/>
                <w:sz w:val="19"/>
                <w:szCs w:val="19"/>
              </w:rPr>
              <w:t xml:space="preserve">Returning</w:t>
            </w:r>
          </w:p>
        </w:tc>
        <w:tc>
          <w:tcPr>
            <w:tcW w:type="dxa" w:w="4675"/>
            <w:shd w:fill="F5E6EE" w:val="clear"/>
            <w:tcMar>
              <w:top w:type="dxa" w:w="90"/>
              <w:left w:type="dxa" w:w="120"/>
              <w:bottom w:type="dxa" w:w="90"/>
              <w:right w:type="dxa" w:w="120"/>
            </w:tcMar>
            <w:vAlign w:val="center"/>
          </w:tcPr>
          <w:p>
            <w:r>
              <w:rPr>
                <w:color w:val="333333"/>
                <w:sz w:val="19"/>
                <w:szCs w:val="19"/>
              </w:rPr>
              <w:t xml:space="preserve">701</w:t>
            </w:r>
          </w:p>
        </w:tc>
      </w:tr>
      <w:tr>
        <w:tc>
          <w:tcPr>
            <w:tcW w:type="dxa" w:w="4675"/>
            <w:shd w:fill="FFFFFF" w:val="clear"/>
            <w:tcMar>
              <w:top w:type="dxa" w:w="90"/>
              <w:left w:type="dxa" w:w="120"/>
              <w:bottom w:type="dxa" w:w="90"/>
              <w:right w:type="dxa" w:w="120"/>
            </w:tcMar>
            <w:vAlign w:val="center"/>
          </w:tcPr>
          <w:p>
            <w:r>
              <w:rPr>
                <w:color w:val="333333"/>
                <w:sz w:val="19"/>
                <w:szCs w:val="19"/>
              </w:rPr>
              <w:t xml:space="preserve">New</w:t>
            </w:r>
          </w:p>
        </w:tc>
        <w:tc>
          <w:tcPr>
            <w:tcW w:type="dxa" w:w="4675"/>
            <w:shd w:fill="FFFFFF" w:val="clear"/>
            <w:tcMar>
              <w:top w:type="dxa" w:w="90"/>
              <w:left w:type="dxa" w:w="120"/>
              <w:bottom w:type="dxa" w:w="90"/>
              <w:right w:type="dxa" w:w="120"/>
            </w:tcMar>
            <w:vAlign w:val="center"/>
          </w:tcPr>
          <w:p>
            <w:r>
              <w:rPr>
                <w:color w:val="333333"/>
                <w:sz w:val="19"/>
                <w:szCs w:val="19"/>
              </w:rPr>
              <w:t xml:space="preserve">83</w:t>
            </w:r>
          </w:p>
        </w:tc>
      </w:tr>
    </w:tbl>
    <w:p>
      <w:pPr>
        <w:spacing w:after="100" w:before="120"/>
      </w:pPr>
      <w:r>
        <w:rPr>
          <w:b/>
          <w:bCs/>
          <w:color w:val="6E1740"/>
          <w:sz w:val="20"/>
          <w:szCs w:val="20"/>
        </w:rPr>
        <w:t xml:space="preserve">Insight: </w:t>
      </w:r>
      <w:r>
        <w:rPr>
          <w:color w:val="333333"/>
          <w:sz w:val="20"/>
          <w:szCs w:val="20"/>
        </w:rPr>
        <w:t xml:space="preserve">80% of the customer base already falls into the ‘Loyal’ segment (10+ previous purchases), while true ‘New’ customers (only 1 purchase) are just 2% — acquisition of new customers looks like an area to invest in.</w:t>
      </w:r>
    </w:p>
    <w:p>
      <w:pPr>
        <w:spacing w:after="100" w:before="280"/>
      </w:pPr>
      <w:r>
        <w:rPr>
          <w:b/>
          <w:bCs/>
          <w:color w:val="9B2159"/>
          <w:sz w:val="21"/>
          <w:szCs w:val="21"/>
        </w:rPr>
        <w:t xml:space="preserve">Q8. </w:t>
      </w:r>
      <w:r>
        <w:rPr>
          <w:b/>
          <w:bCs/>
          <w:color w:val="333333"/>
          <w:sz w:val="21"/>
          <w:szCs w:val="21"/>
        </w:rPr>
        <w:t xml:space="preserve">What are the top 3 most purchased products within each category?</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WITH item_counts AS (</w:t>
            </w:r>
          </w:p>
          <w:p>
            <w:pPr>
              <w:spacing w:after="20"/>
            </w:pPr>
            <w:r>
              <w:rPr>
                <w:rFonts w:ascii="Consolas" w:cs="Consolas" w:eastAsia="Consolas" w:hAnsi="Consolas"/>
                <w:color w:val="1F1F1F"/>
                <w:sz w:val="18"/>
                <w:szCs w:val="18"/>
              </w:rPr>
              <w:t xml:space="preserve">  SELECT category, item_purchased,</w:t>
            </w:r>
          </w:p>
          <w:p>
            <w:pPr>
              <w:spacing w:after="20"/>
            </w:pPr>
            <w:r>
              <w:rPr>
                <w:rFonts w:ascii="Consolas" w:cs="Consolas" w:eastAsia="Consolas" w:hAnsi="Consolas"/>
                <w:color w:val="1F1F1F"/>
                <w:sz w:val="18"/>
                <w:szCs w:val="18"/>
              </w:rPr>
              <w:t xml:space="preserve">         COUNT(customer_id) AS total_orders,</w:t>
            </w:r>
          </w:p>
          <w:p>
            <w:pPr>
              <w:spacing w:after="20"/>
            </w:pPr>
            <w:r>
              <w:rPr>
                <w:rFonts w:ascii="Consolas" w:cs="Consolas" w:eastAsia="Consolas" w:hAnsi="Consolas"/>
                <w:color w:val="1F1F1F"/>
                <w:sz w:val="18"/>
                <w:szCs w:val="18"/>
              </w:rPr>
              <w:t xml:space="preserve">         ROW_NUMBER() OVER (</w:t>
            </w:r>
          </w:p>
          <w:p>
            <w:pPr>
              <w:spacing w:after="20"/>
            </w:pPr>
            <w:r>
              <w:rPr>
                <w:rFonts w:ascii="Consolas" w:cs="Consolas" w:eastAsia="Consolas" w:hAnsi="Consolas"/>
                <w:color w:val="1F1F1F"/>
                <w:sz w:val="18"/>
                <w:szCs w:val="18"/>
              </w:rPr>
              <w:t xml:space="preserve">           PARTITION BY category ORDER BY COUNT(customer_id) DESC</w:t>
            </w:r>
          </w:p>
          <w:p>
            <w:pPr>
              <w:spacing w:after="20"/>
            </w:pPr>
            <w:r>
              <w:rPr>
                <w:rFonts w:ascii="Consolas" w:cs="Consolas" w:eastAsia="Consolas" w:hAnsi="Consolas"/>
                <w:color w:val="1F1F1F"/>
                <w:sz w:val="18"/>
                <w:szCs w:val="18"/>
              </w:rPr>
              <w:t xml:space="preserve">         ) AS item_rank</w:t>
            </w:r>
          </w:p>
          <w:p>
            <w:pPr>
              <w:spacing w:after="20"/>
            </w:pPr>
            <w:r>
              <w:rPr>
                <w:rFonts w:ascii="Consolas" w:cs="Consolas" w:eastAsia="Consolas" w:hAnsi="Consolas"/>
                <w:color w:val="1F1F1F"/>
                <w:sz w:val="18"/>
                <w:szCs w:val="18"/>
              </w:rPr>
              <w:t xml:space="preserve">  FROM customer</w:t>
            </w:r>
          </w:p>
          <w:p>
            <w:pPr>
              <w:spacing w:after="20"/>
            </w:pPr>
            <w:r>
              <w:rPr>
                <w:rFonts w:ascii="Consolas" w:cs="Consolas" w:eastAsia="Consolas" w:hAnsi="Consolas"/>
                <w:color w:val="1F1F1F"/>
                <w:sz w:val="18"/>
                <w:szCs w:val="18"/>
              </w:rPr>
              <w:t xml:space="preserve">  GROUP BY category, item_purchased</w:t>
            </w:r>
          </w:p>
          <w:p>
            <w:pPr>
              <w:spacing w:after="20"/>
            </w:pPr>
            <w:r>
              <w:rPr>
                <w:rFonts w:ascii="Consolas" w:cs="Consolas" w:eastAsia="Consolas" w:hAnsi="Consolas"/>
                <w:color w:val="1F1F1F"/>
                <w:sz w:val="18"/>
                <w:szCs w:val="18"/>
              </w:rPr>
              <w:t xml:space="preserve">)</w:t>
            </w:r>
          </w:p>
          <w:p>
            <w:pPr>
              <w:spacing w:after="20"/>
            </w:pPr>
            <w:r>
              <w:rPr>
                <w:rFonts w:ascii="Consolas" w:cs="Consolas" w:eastAsia="Consolas" w:hAnsi="Consolas"/>
                <w:color w:val="1F1F1F"/>
                <w:sz w:val="18"/>
                <w:szCs w:val="18"/>
              </w:rPr>
              <w:t xml:space="preserve">SELECT item_rank, category, item_purchased, total_orders</w:t>
            </w:r>
          </w:p>
          <w:p>
            <w:pPr>
              <w:spacing w:after="20"/>
            </w:pPr>
            <w:r>
              <w:rPr>
                <w:rFonts w:ascii="Consolas" w:cs="Consolas" w:eastAsia="Consolas" w:hAnsi="Consolas"/>
                <w:color w:val="1F1F1F"/>
                <w:sz w:val="18"/>
                <w:szCs w:val="18"/>
              </w:rPr>
              <w:t xml:space="preserve">FROM item_counts</w:t>
            </w:r>
          </w:p>
          <w:p>
            <w:pPr>
              <w:spacing w:after="20"/>
            </w:pPr>
            <w:r>
              <w:rPr>
                <w:rFonts w:ascii="Consolas" w:cs="Consolas" w:eastAsia="Consolas" w:hAnsi="Consolas"/>
                <w:color w:val="1F1F1F"/>
                <w:sz w:val="18"/>
                <w:szCs w:val="18"/>
              </w:rPr>
              <w:t xml:space="preserve">WHERE item_rank &lt;= 3;</w:t>
            </w:r>
          </w:p>
        </w:tc>
      </w:tr>
    </w:tbl>
    <w:p>
      <w:pPr>
        <w:spacing w:after="100" w:before="120"/>
      </w:pPr>
      <w:r>
        <w:rPr>
          <w:b/>
          <w:bCs/>
          <w:color w:val="6E1740"/>
          <w:sz w:val="20"/>
          <w:szCs w:val="20"/>
        </w:rPr>
        <w:t xml:space="preserve">Insight: </w:t>
      </w:r>
      <w:r>
        <w:rPr>
          <w:color w:val="333333"/>
          <w:sz w:val="20"/>
          <w:szCs w:val="20"/>
        </w:rPr>
        <w:t xml:space="preserve">This query uses a window function (ROW_NUMBER partitioned by category) to rank products within each category by order volume, surfacing the top-3 best-sellers per category for merchandising and stock-planning decisions.</w:t>
      </w:r>
    </w:p>
    <w:p>
      <w:pPr>
        <w:spacing w:after="100" w:before="280"/>
      </w:pPr>
      <w:r>
        <w:rPr>
          <w:b/>
          <w:bCs/>
          <w:color w:val="9B2159"/>
          <w:sz w:val="21"/>
          <w:szCs w:val="21"/>
        </w:rPr>
        <w:t xml:space="preserve">Q9. </w:t>
      </w:r>
      <w:r>
        <w:rPr>
          <w:b/>
          <w:bCs/>
          <w:color w:val="333333"/>
          <w:sz w:val="21"/>
          <w:szCs w:val="21"/>
        </w:rPr>
        <w:t xml:space="preserve">Are repeat buyers (more than 5 previous purchases) also likely to subscribe?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subscription_status, COUNT(customer_id) AS repeat_buyers</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WHERE previous_purchases &gt; 5</w:t>
            </w:r>
          </w:p>
          <w:p>
            <w:pPr>
              <w:spacing w:after="20"/>
            </w:pPr>
            <w:r>
              <w:rPr>
                <w:rFonts w:ascii="Consolas" w:cs="Consolas" w:eastAsia="Consolas" w:hAnsi="Consolas"/>
                <w:color w:val="1F1F1F"/>
                <w:sz w:val="18"/>
                <w:szCs w:val="18"/>
              </w:rPr>
              <w:t xml:space="preserve">GROUP BY subscription_status;</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Subscribed</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Repeat Buyers</w:t>
            </w:r>
          </w:p>
        </w:tc>
      </w:tr>
      <w:tr>
        <w:tc>
          <w:tcPr>
            <w:tcW w:type="dxa" w:w="4675"/>
            <w:shd w:fill="FFFFFF" w:val="clear"/>
            <w:tcMar>
              <w:top w:type="dxa" w:w="90"/>
              <w:left w:type="dxa" w:w="120"/>
              <w:bottom w:type="dxa" w:w="90"/>
              <w:right w:type="dxa" w:w="120"/>
            </w:tcMar>
            <w:vAlign w:val="center"/>
          </w:tcPr>
          <w:p>
            <w:r>
              <w:rPr>
                <w:color w:val="333333"/>
                <w:sz w:val="19"/>
                <w:szCs w:val="19"/>
              </w:rPr>
              <w:t xml:space="preserve">No</w:t>
            </w:r>
          </w:p>
        </w:tc>
        <w:tc>
          <w:tcPr>
            <w:tcW w:type="dxa" w:w="4675"/>
            <w:shd w:fill="FFFFFF" w:val="clear"/>
            <w:tcMar>
              <w:top w:type="dxa" w:w="90"/>
              <w:left w:type="dxa" w:w="120"/>
              <w:bottom w:type="dxa" w:w="90"/>
              <w:right w:type="dxa" w:w="120"/>
            </w:tcMar>
            <w:vAlign w:val="center"/>
          </w:tcPr>
          <w:p>
            <w:r>
              <w:rPr>
                <w:color w:val="333333"/>
                <w:sz w:val="19"/>
                <w:szCs w:val="19"/>
              </w:rPr>
              <w:t xml:space="preserve">2,518</w:t>
            </w:r>
          </w:p>
        </w:tc>
      </w:tr>
      <w:tr>
        <w:tc>
          <w:tcPr>
            <w:tcW w:type="dxa" w:w="4675"/>
            <w:shd w:fill="F5E6EE" w:val="clear"/>
            <w:tcMar>
              <w:top w:type="dxa" w:w="90"/>
              <w:left w:type="dxa" w:w="120"/>
              <w:bottom w:type="dxa" w:w="90"/>
              <w:right w:type="dxa" w:w="120"/>
            </w:tcMar>
            <w:vAlign w:val="center"/>
          </w:tcPr>
          <w:p>
            <w:r>
              <w:rPr>
                <w:color w:val="333333"/>
                <w:sz w:val="19"/>
                <w:szCs w:val="19"/>
              </w:rPr>
              <w:t xml:space="preserve">Yes</w:t>
            </w:r>
          </w:p>
        </w:tc>
        <w:tc>
          <w:tcPr>
            <w:tcW w:type="dxa" w:w="4675"/>
            <w:shd w:fill="F5E6EE" w:val="clear"/>
            <w:tcMar>
              <w:top w:type="dxa" w:w="90"/>
              <w:left w:type="dxa" w:w="120"/>
              <w:bottom w:type="dxa" w:w="90"/>
              <w:right w:type="dxa" w:w="120"/>
            </w:tcMar>
            <w:vAlign w:val="center"/>
          </w:tcPr>
          <w:p>
            <w:r>
              <w:rPr>
                <w:color w:val="333333"/>
                <w:sz w:val="19"/>
                <w:szCs w:val="19"/>
              </w:rPr>
              <w:t xml:space="preserve">958</w:t>
            </w:r>
          </w:p>
        </w:tc>
      </w:tr>
    </w:tbl>
    <w:p>
      <w:pPr>
        <w:spacing w:after="100" w:before="120"/>
      </w:pPr>
      <w:r>
        <w:rPr>
          <w:b/>
          <w:bCs/>
          <w:color w:val="6E1740"/>
          <w:sz w:val="20"/>
          <w:szCs w:val="20"/>
        </w:rPr>
        <w:t xml:space="preserve">Insight: </w:t>
      </w:r>
      <w:r>
        <w:rPr>
          <w:color w:val="333333"/>
          <w:sz w:val="20"/>
          <w:szCs w:val="20"/>
        </w:rPr>
        <w:t xml:space="preserve">Among repeat buyers, roughly 72% are not subscribed — loyalty (repeat purchasing) and subscription enrolment are largely independent behaviours, so there is an opportunity to convert loyal, non-subscribed customers into subscribers.</w:t>
      </w:r>
    </w:p>
    <w:p>
      <w:pPr>
        <w:spacing w:after="100" w:before="280"/>
      </w:pPr>
      <w:r>
        <w:rPr>
          <w:b/>
          <w:bCs/>
          <w:color w:val="9B2159"/>
          <w:sz w:val="21"/>
          <w:szCs w:val="21"/>
        </w:rPr>
        <w:t xml:space="preserve">Q10. </w:t>
      </w:r>
      <w:r>
        <w:rPr>
          <w:b/>
          <w:bCs/>
          <w:color w:val="333333"/>
          <w:sz w:val="21"/>
          <w:szCs w:val="21"/>
        </w:rPr>
        <w:t xml:space="preserve">What is the revenue contribution of each age group?</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40"/>
              <w:left w:type="dxa" w:w="180"/>
              <w:bottom w:type="dxa" w:w="140"/>
              <w:right w:type="dxa" w:w="180"/>
            </w:tcMar>
          </w:tcPr>
          <w:p>
            <w:pPr>
              <w:spacing w:after="20"/>
            </w:pPr>
            <w:r>
              <w:rPr>
                <w:rFonts w:ascii="Consolas" w:cs="Consolas" w:eastAsia="Consolas" w:hAnsi="Consolas"/>
                <w:color w:val="1F1F1F"/>
                <w:sz w:val="18"/>
                <w:szCs w:val="18"/>
              </w:rPr>
              <w:t xml:space="preserve">SELECT age_group, SUM(purchase_amount) AS total_revenue</w:t>
            </w:r>
          </w:p>
          <w:p>
            <w:pPr>
              <w:spacing w:after="20"/>
            </w:pPr>
            <w:r>
              <w:rPr>
                <w:rFonts w:ascii="Consolas" w:cs="Consolas" w:eastAsia="Consolas" w:hAnsi="Consolas"/>
                <w:color w:val="1F1F1F"/>
                <w:sz w:val="18"/>
                <w:szCs w:val="18"/>
              </w:rPr>
              <w:t xml:space="preserve">FROM customer</w:t>
            </w:r>
          </w:p>
          <w:p>
            <w:pPr>
              <w:spacing w:after="20"/>
            </w:pPr>
            <w:r>
              <w:rPr>
                <w:rFonts w:ascii="Consolas" w:cs="Consolas" w:eastAsia="Consolas" w:hAnsi="Consolas"/>
                <w:color w:val="1F1F1F"/>
                <w:sz w:val="18"/>
                <w:szCs w:val="18"/>
              </w:rPr>
              <w:t xml:space="preserve">GROUP BY age_group</w:t>
            </w:r>
          </w:p>
          <w:p>
            <w:pPr>
              <w:spacing w:after="20"/>
            </w:pPr>
            <w:r>
              <w:rPr>
                <w:rFonts w:ascii="Consolas" w:cs="Consolas" w:eastAsia="Consolas" w:hAnsi="Consolas"/>
                <w:color w:val="1F1F1F"/>
                <w:sz w:val="18"/>
                <w:szCs w:val="18"/>
              </w:rPr>
              <w:t xml:space="preserve">ORDER BY total_revenue DESC;</w:t>
            </w:r>
          </w:p>
        </w:tc>
      </w:tr>
    </w:tbl>
    <w:p>
      <w:pPr>
        <w:spacing w:after="80" w:before="140"/>
      </w:pPr>
      <w:r>
        <w:rPr>
          <w:b/>
          <w:bCs/>
          <w:i/>
          <w:iCs/>
          <w:color w:val="555555"/>
          <w:sz w:val="19"/>
          <w:szCs w:val="19"/>
        </w:rPr>
        <w:t xml:space="preserve">Result (from dataset):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c>
          <w:tcPr>
            <w:tcW w:type="dxa" w:w="4675"/>
            <w:shd w:fill="9B2159" w:val="clear"/>
            <w:tcMar>
              <w:top w:type="dxa" w:w="100"/>
              <w:left w:type="dxa" w:w="120"/>
              <w:bottom w:type="dxa" w:w="100"/>
              <w:right w:type="dxa" w:w="120"/>
            </w:tcMar>
            <w:vAlign w:val="center"/>
          </w:tcPr>
          <w:p>
            <w:r>
              <w:rPr>
                <w:b/>
                <w:bCs/>
                <w:color w:val="FFFFFF"/>
                <w:sz w:val="19"/>
                <w:szCs w:val="19"/>
              </w:rPr>
              <w:t xml:space="preserve">Age Group</w:t>
            </w:r>
          </w:p>
        </w:tc>
        <w:tc>
          <w:tcPr>
            <w:tcW w:type="dxa" w:w="4675"/>
            <w:shd w:fill="9B2159" w:val="clear"/>
            <w:tcMar>
              <w:top w:type="dxa" w:w="100"/>
              <w:left w:type="dxa" w:w="120"/>
              <w:bottom w:type="dxa" w:w="100"/>
              <w:right w:type="dxa" w:w="120"/>
            </w:tcMar>
            <w:vAlign w:val="center"/>
          </w:tcPr>
          <w:p>
            <w:r>
              <w:rPr>
                <w:b/>
                <w:bCs/>
                <w:color w:val="FFFFFF"/>
                <w:sz w:val="19"/>
                <w:szCs w:val="19"/>
              </w:rPr>
              <w:t xml:space="preserve">Total Revenue</w:t>
            </w:r>
          </w:p>
        </w:tc>
      </w:tr>
      <w:tr>
        <w:tc>
          <w:tcPr>
            <w:tcW w:type="dxa" w:w="4675"/>
            <w:shd w:fill="FFFFFF" w:val="clear"/>
            <w:tcMar>
              <w:top w:type="dxa" w:w="90"/>
              <w:left w:type="dxa" w:w="120"/>
              <w:bottom w:type="dxa" w:w="90"/>
              <w:right w:type="dxa" w:w="120"/>
            </w:tcMar>
            <w:vAlign w:val="center"/>
          </w:tcPr>
          <w:p>
            <w:r>
              <w:rPr>
                <w:color w:val="333333"/>
                <w:sz w:val="19"/>
                <w:szCs w:val="19"/>
              </w:rPr>
              <w:t xml:space="preserve">Young Adult</w:t>
            </w:r>
          </w:p>
        </w:tc>
        <w:tc>
          <w:tcPr>
            <w:tcW w:type="dxa" w:w="4675"/>
            <w:shd w:fill="FFFFFF" w:val="clear"/>
            <w:tcMar>
              <w:top w:type="dxa" w:w="90"/>
              <w:left w:type="dxa" w:w="120"/>
              <w:bottom w:type="dxa" w:w="90"/>
              <w:right w:type="dxa" w:w="120"/>
            </w:tcMar>
            <w:vAlign w:val="center"/>
          </w:tcPr>
          <w:p>
            <w:r>
              <w:rPr>
                <w:color w:val="333333"/>
                <w:sz w:val="19"/>
                <w:szCs w:val="19"/>
              </w:rPr>
              <w:t xml:space="preserve">$62,143</w:t>
            </w:r>
          </w:p>
        </w:tc>
      </w:tr>
      <w:tr>
        <w:tc>
          <w:tcPr>
            <w:tcW w:type="dxa" w:w="4675"/>
            <w:shd w:fill="F5E6EE" w:val="clear"/>
            <w:tcMar>
              <w:top w:type="dxa" w:w="90"/>
              <w:left w:type="dxa" w:w="120"/>
              <w:bottom w:type="dxa" w:w="90"/>
              <w:right w:type="dxa" w:w="120"/>
            </w:tcMar>
            <w:vAlign w:val="center"/>
          </w:tcPr>
          <w:p>
            <w:r>
              <w:rPr>
                <w:color w:val="333333"/>
                <w:sz w:val="19"/>
                <w:szCs w:val="19"/>
              </w:rPr>
              <w:t xml:space="preserve">Middle-aged</w:t>
            </w:r>
          </w:p>
        </w:tc>
        <w:tc>
          <w:tcPr>
            <w:tcW w:type="dxa" w:w="4675"/>
            <w:shd w:fill="F5E6EE" w:val="clear"/>
            <w:tcMar>
              <w:top w:type="dxa" w:w="90"/>
              <w:left w:type="dxa" w:w="120"/>
              <w:bottom w:type="dxa" w:w="90"/>
              <w:right w:type="dxa" w:w="120"/>
            </w:tcMar>
            <w:vAlign w:val="center"/>
          </w:tcPr>
          <w:p>
            <w:r>
              <w:rPr>
                <w:color w:val="333333"/>
                <w:sz w:val="19"/>
                <w:szCs w:val="19"/>
              </w:rPr>
              <w:t xml:space="preserve">$59,197</w:t>
            </w:r>
          </w:p>
        </w:tc>
      </w:tr>
      <w:tr>
        <w:tc>
          <w:tcPr>
            <w:tcW w:type="dxa" w:w="4675"/>
            <w:shd w:fill="FFFFFF" w:val="clear"/>
            <w:tcMar>
              <w:top w:type="dxa" w:w="90"/>
              <w:left w:type="dxa" w:w="120"/>
              <w:bottom w:type="dxa" w:w="90"/>
              <w:right w:type="dxa" w:w="120"/>
            </w:tcMar>
            <w:vAlign w:val="center"/>
          </w:tcPr>
          <w:p>
            <w:r>
              <w:rPr>
                <w:color w:val="333333"/>
                <w:sz w:val="19"/>
                <w:szCs w:val="19"/>
              </w:rPr>
              <w:t xml:space="preserve">Adult</w:t>
            </w:r>
          </w:p>
        </w:tc>
        <w:tc>
          <w:tcPr>
            <w:tcW w:type="dxa" w:w="4675"/>
            <w:shd w:fill="FFFFFF" w:val="clear"/>
            <w:tcMar>
              <w:top w:type="dxa" w:w="90"/>
              <w:left w:type="dxa" w:w="120"/>
              <w:bottom w:type="dxa" w:w="90"/>
              <w:right w:type="dxa" w:w="120"/>
            </w:tcMar>
            <w:vAlign w:val="center"/>
          </w:tcPr>
          <w:p>
            <w:r>
              <w:rPr>
                <w:color w:val="333333"/>
                <w:sz w:val="19"/>
                <w:szCs w:val="19"/>
              </w:rPr>
              <w:t xml:space="preserve">$55,978</w:t>
            </w:r>
          </w:p>
        </w:tc>
      </w:tr>
      <w:tr>
        <w:tc>
          <w:tcPr>
            <w:tcW w:type="dxa" w:w="4675"/>
            <w:shd w:fill="F5E6EE" w:val="clear"/>
            <w:tcMar>
              <w:top w:type="dxa" w:w="90"/>
              <w:left w:type="dxa" w:w="120"/>
              <w:bottom w:type="dxa" w:w="90"/>
              <w:right w:type="dxa" w:w="120"/>
            </w:tcMar>
            <w:vAlign w:val="center"/>
          </w:tcPr>
          <w:p>
            <w:r>
              <w:rPr>
                <w:color w:val="333333"/>
                <w:sz w:val="19"/>
                <w:szCs w:val="19"/>
              </w:rPr>
              <w:t xml:space="preserve">Senior</w:t>
            </w:r>
          </w:p>
        </w:tc>
        <w:tc>
          <w:tcPr>
            <w:tcW w:type="dxa" w:w="4675"/>
            <w:shd w:fill="F5E6EE" w:val="clear"/>
            <w:tcMar>
              <w:top w:type="dxa" w:w="90"/>
              <w:left w:type="dxa" w:w="120"/>
              <w:bottom w:type="dxa" w:w="90"/>
              <w:right w:type="dxa" w:w="120"/>
            </w:tcMar>
            <w:vAlign w:val="center"/>
          </w:tcPr>
          <w:p>
            <w:r>
              <w:rPr>
                <w:color w:val="333333"/>
                <w:sz w:val="19"/>
                <w:szCs w:val="19"/>
              </w:rPr>
              <w:t xml:space="preserve">$55,763</w:t>
            </w:r>
          </w:p>
        </w:tc>
      </w:tr>
    </w:tbl>
    <w:p>
      <w:pPr>
        <w:spacing w:after="100" w:before="120"/>
      </w:pPr>
      <w:r>
        <w:rPr>
          <w:b/>
          <w:bCs/>
          <w:color w:val="6E1740"/>
          <w:sz w:val="20"/>
          <w:szCs w:val="20"/>
        </w:rPr>
        <w:t xml:space="preserve">Insight: </w:t>
      </w:r>
      <w:r>
        <w:rPr>
          <w:color w:val="333333"/>
          <w:sz w:val="20"/>
          <w:szCs w:val="20"/>
        </w:rPr>
        <w:t xml:space="preserve">Revenue is spread fairly evenly across age groups, with Young Adults contributing slightly more than others — the customer base is not concentrated in a single age bracket, supporting broad, age-agnostic marketing.</w:t>
      </w:r>
    </w:p>
    <w:p>
      <w:pPr>
        <w:pStyle w:val="Heading1"/>
        <w:pBdr>
          <w:bottom w:val="single" w:color="9B2159" w:sz="8" w:space="4"/>
        </w:pBdr>
        <w:spacing w:after="160" w:before="360"/>
      </w:pPr>
      <w:r>
        <w:rPr>
          <w:b/>
          <w:bCs/>
          <w:color w:val="6E1740"/>
          <w:sz w:val="30"/>
          <w:szCs w:val="30"/>
        </w:rPr>
        <w:t xml:space="preserve">7. Interactive Dashboard</w:t>
      </w:r>
    </w:p>
    <w:p>
      <w:pPr>
        <w:spacing w:after="160" w:line="300"/>
      </w:pPr>
      <w:r>
        <w:rPr>
          <w:color w:val="333333"/>
          <w:sz w:val="21"/>
          <w:szCs w:val="21"/>
        </w:rPr>
        <w:t xml:space="preserve">An Excel dashboard was built on top of the cleaned dataset to let stakeholders explore the data interactively via slicers for Subscription Status, Gender, Category and Shipping Type. The screenshot below shows the dashboard filtered to Male customers who purchased Clothing with Express shipping.</w:t>
      </w:r>
    </w:p>
    <w:p>
      <w:pPr>
        <w:spacing w:after="8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00" w:before="40"/>
      </w:pPr>
      <w:r>
        <w:rPr>
          <w:i/>
          <w:iCs/>
          <w:color w:val="777777"/>
          <w:sz w:val="18"/>
          <w:szCs w:val="18"/>
        </w:rPr>
        <w:t xml:space="preserve">Figure 3. Customer Behaviour Dashboard (filtered view: Male × Clothing × Express Shipping).</w:t>
      </w:r>
    </w:p>
    <w:p>
      <w:pPr>
        <w:pStyle w:val="Heading2"/>
        <w:spacing w:after="120" w:before="280"/>
      </w:pPr>
      <w:r>
        <w:rPr>
          <w:b/>
          <w:bCs/>
          <w:color w:val="9B2159"/>
          <w:sz w:val="24"/>
          <w:szCs w:val="24"/>
        </w:rPr>
        <w:t xml:space="preserve">7.1 Dashboard Components</w:t>
      </w:r>
    </w:p>
    <w:p>
      <w:pPr>
        <w:pStyle w:val="ListParagraph"/>
        <w:numPr>
          <w:ilvl w:val="0"/>
          <w:numId w:val="2"/>
        </w:numPr>
        <w:spacing w:after="80"/>
      </w:pPr>
      <w:r>
        <w:rPr>
          <w:color w:val="333333"/>
          <w:sz w:val="21"/>
          <w:szCs w:val="21"/>
        </w:rPr>
        <w:t xml:space="preserve">KPI cards: Number of Customers, Average Purchase Amount, Average Review Rating.</w:t>
      </w:r>
    </w:p>
    <w:p>
      <w:pPr>
        <w:pStyle w:val="ListParagraph"/>
        <w:numPr>
          <w:ilvl w:val="0"/>
          <w:numId w:val="2"/>
        </w:numPr>
        <w:spacing w:after="80"/>
      </w:pPr>
      <w:r>
        <w:rPr>
          <w:color w:val="333333"/>
          <w:sz w:val="21"/>
          <w:szCs w:val="21"/>
        </w:rPr>
        <w:t xml:space="preserve">Donut chart: % of customers by Subscription Status.</w:t>
      </w:r>
    </w:p>
    <w:p>
      <w:pPr>
        <w:pStyle w:val="ListParagraph"/>
        <w:numPr>
          <w:ilvl w:val="0"/>
          <w:numId w:val="2"/>
        </w:numPr>
        <w:spacing w:after="80"/>
      </w:pPr>
      <w:r>
        <w:rPr>
          <w:color w:val="333333"/>
          <w:sz w:val="21"/>
          <w:szCs w:val="21"/>
        </w:rPr>
        <w:t xml:space="preserve">Bar charts: Revenue by Category and Sales (order count) by Category.</w:t>
      </w:r>
    </w:p>
    <w:p>
      <w:pPr>
        <w:pStyle w:val="ListParagraph"/>
        <w:numPr>
          <w:ilvl w:val="0"/>
          <w:numId w:val="2"/>
        </w:numPr>
        <w:spacing w:after="80"/>
      </w:pPr>
      <w:r>
        <w:rPr>
          <w:color w:val="333333"/>
          <w:sz w:val="21"/>
          <w:szCs w:val="21"/>
        </w:rPr>
        <w:t xml:space="preserve">Horizontal bar charts: Revenue by Age Group and Count of Customers by Age Group.</w:t>
      </w:r>
    </w:p>
    <w:p>
      <w:pPr>
        <w:pStyle w:val="ListParagraph"/>
        <w:numPr>
          <w:ilvl w:val="0"/>
          <w:numId w:val="2"/>
        </w:numPr>
        <w:spacing w:after="80"/>
      </w:pPr>
      <w:r>
        <w:rPr>
          <w:color w:val="333333"/>
          <w:sz w:val="21"/>
          <w:szCs w:val="21"/>
        </w:rPr>
        <w:t xml:space="preserve">Slicers: Subscription Status, Gender, Category and Shipping Type for interactive filtering.</w:t>
      </w:r>
    </w:p>
    <w:p>
      <w:pPr>
        <w:spacing w:after="160" w:line="300"/>
      </w:pPr>
      <w:r>
        <w:rPr>
          <w:color w:val="333333"/>
          <w:sz w:val="21"/>
          <w:szCs w:val="21"/>
        </w:rPr>
        <w:t xml:space="preserve">In the filtered view shown above (Male, Clothing, Express Shipping), the segment contains 202 customers with an average purchase amount of $60.88 and an average review rating of 3.74, with roughly 39% of these customers subscribed. Revenue and customer counts within this segment skew towards the Young Adult and Senior age groups.</w:t>
      </w:r>
    </w:p>
    <w:p>
      <w:pPr>
        <w:pStyle w:val="Heading1"/>
        <w:pBdr>
          <w:bottom w:val="single" w:color="9B2159" w:sz="8" w:space="4"/>
        </w:pBdr>
        <w:spacing w:after="160" w:before="360"/>
      </w:pPr>
      <w:r>
        <w:rPr>
          <w:b/>
          <w:bCs/>
          <w:color w:val="6E1740"/>
          <w:sz w:val="30"/>
          <w:szCs w:val="30"/>
        </w:rPr>
        <w:t xml:space="preserve">8. Key Insights &amp; Recommendations</w:t>
      </w:r>
    </w:p>
    <w:p>
      <w:pPr>
        <w:pStyle w:val="ListParagraph"/>
        <w:numPr>
          <w:ilvl w:val="0"/>
          <w:numId w:val="2"/>
        </w:numPr>
        <w:spacing w:after="80"/>
      </w:pPr>
      <w:r>
        <w:rPr>
          <w:color w:val="333333"/>
          <w:sz w:val="21"/>
          <w:szCs w:val="21"/>
        </w:rPr>
        <w:t xml:space="preserve">Male customers drive about two-thirds of total revenue — consider gender-targeted promotions to grow the female segment.</w:t>
      </w:r>
    </w:p>
    <w:p>
      <w:pPr>
        <w:pStyle w:val="ListParagraph"/>
        <w:numPr>
          <w:ilvl w:val="0"/>
          <w:numId w:val="2"/>
        </w:numPr>
        <w:spacing w:after="80"/>
      </w:pPr>
      <w:r>
        <w:rPr>
          <w:color w:val="333333"/>
          <w:sz w:val="21"/>
          <w:szCs w:val="21"/>
        </w:rPr>
        <w:t xml:space="preserve">Discounting is heavy on Hats, Sneakers and Coats (~50% of orders) — review discount depth on these items to protect margin.</w:t>
      </w:r>
    </w:p>
    <w:p>
      <w:pPr>
        <w:pStyle w:val="ListParagraph"/>
        <w:numPr>
          <w:ilvl w:val="0"/>
          <w:numId w:val="2"/>
        </w:numPr>
        <w:spacing w:after="80"/>
      </w:pPr>
      <w:r>
        <w:rPr>
          <w:color w:val="333333"/>
          <w:sz w:val="21"/>
          <w:szCs w:val="21"/>
        </w:rPr>
        <w:t xml:space="preserve">80% of customers are already ‘Loyal’ (10+ purchases) but new-customer acquisition (2%) is very low — prioritise top-of-funnel marketing.</w:t>
      </w:r>
    </w:p>
    <w:p>
      <w:pPr>
        <w:pStyle w:val="ListParagraph"/>
        <w:numPr>
          <w:ilvl w:val="0"/>
          <w:numId w:val="2"/>
        </w:numPr>
        <w:spacing w:after="80"/>
      </w:pPr>
      <w:r>
        <w:rPr>
          <w:color w:val="333333"/>
          <w:sz w:val="21"/>
          <w:szCs w:val="21"/>
        </w:rPr>
        <w:t xml:space="preserve">Subscription status barely affects average order value, but most repeat buyers are unsubscribed — there is a clear opportunity to convert loyal customers into subscribers (e.g., via loyalty-linked subscription perks).</w:t>
      </w:r>
    </w:p>
    <w:p>
      <w:pPr>
        <w:pStyle w:val="ListParagraph"/>
        <w:numPr>
          <w:ilvl w:val="0"/>
          <w:numId w:val="2"/>
        </w:numPr>
        <w:spacing w:after="80"/>
      </w:pPr>
      <w:r>
        <w:rPr>
          <w:color w:val="333333"/>
          <w:sz w:val="21"/>
          <w:szCs w:val="21"/>
        </w:rPr>
        <w:t xml:space="preserve">Revenue is evenly spread across age groups and shipping types, indicating a broad, well-diversified customer base rather than dependence on a single segment.</w:t>
      </w:r>
    </w:p>
    <w:p>
      <w:pPr>
        <w:pStyle w:val="Heading1"/>
        <w:pBdr>
          <w:bottom w:val="single" w:color="9B2159" w:sz="8" w:space="4"/>
        </w:pBdr>
        <w:spacing w:after="160" w:before="360"/>
      </w:pPr>
      <w:r>
        <w:rPr>
          <w:b/>
          <w:bCs/>
          <w:color w:val="6E1740"/>
          <w:sz w:val="30"/>
          <w:szCs w:val="30"/>
        </w:rPr>
        <w:t xml:space="preserve">9. Conclusion</w:t>
      </w:r>
    </w:p>
    <w:p>
      <w:pPr>
        <w:spacing w:after="160" w:line="300"/>
      </w:pPr>
      <w:r>
        <w:rPr>
          <w:color w:val="333333"/>
          <w:sz w:val="21"/>
          <w:szCs w:val="21"/>
        </w:rPr>
        <w:t xml:space="preserve">This project demonstrates a complete analytics workflow: cleaning and enriching raw customer data in Python, answering targeted business questions in SQL on PostgreSQL, and communicating findings through an interactive Excel dashboard. The combined analysis shows a loyal, evenly-distributed customer base with clear opportunities in new-customer acquisition, subscription conversion, and more disciplined discounting on a handful of high-discount products.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6ed0797b4ebdf32a84b982fd1657142811db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2026-07-28T10:27:43.340Z</dcterms:created>
  <dcterms:modified xsi:type="dcterms:W3CDTF">2026-07-28T10:27:43.354Z</dcterms:modified>
</cp:coreProperties>
</file>

<file path=docProps/custom.xml><?xml version="1.0" encoding="utf-8"?>
<Properties xmlns="http://schemas.openxmlformats.org/officeDocument/2006/custom-properties" xmlns:vt="http://schemas.openxmlformats.org/officeDocument/2006/docPropsVTypes"/>
</file>