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Synthesis of Fine Art via Deep Generative Adversarial Networks</w:t>
      </w:r>
    </w:p>
    <w:p>
      <w:pPr>
        <w:spacing w:before="0" w:after="240"/>
      </w:pPr>
      <w:r>
        <w:rPr>
          <w:rFonts w:ascii="Calibri" w:hAnsi="Calibri"/>
          <w:i/>
          <w:color w:val="475569"/>
          <w:sz w:val="24"/>
        </w:rPr>
        <w:t>Implementation, Empirical Comparative Analysis, and Evaluation of DCGAN and Conditional GAN (cGAN)</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F1F5F9"/>
            <w:tcMar>
              <w:top w:w="120" w:type="dxa"/>
              <w:bottom w:w="120" w:type="dxa"/>
              <w:left w:w="140" w:type="dxa"/>
              <w:right w:w="140" w:type="dxa"/>
            </w:tcMar>
          </w:tcPr>
          <w:p>
            <w:pPr>
              <w:jc w:val="center"/>
            </w:pPr>
            <w:r>
              <w:rPr>
                <w:rFonts w:ascii="Calibri" w:hAnsi="Calibri"/>
                <w:b/>
                <w:color w:val="0F172A"/>
                <w:sz w:val="20"/>
              </w:rPr>
              <w:t>Sr. No.</w:t>
            </w:r>
          </w:p>
        </w:tc>
        <w:tc>
          <w:tcPr>
            <w:tcW w:type="dxa" w:w="4320"/>
            <w:shd w:fill="F1F5F9"/>
            <w:tcMar>
              <w:top w:w="120" w:type="dxa"/>
              <w:bottom w:w="120" w:type="dxa"/>
              <w:left w:w="140" w:type="dxa"/>
              <w:right w:w="140" w:type="dxa"/>
            </w:tcMar>
          </w:tcPr>
          <w:p>
            <w:pPr>
              <w:jc w:val="left"/>
            </w:pPr>
            <w:r>
              <w:rPr>
                <w:rFonts w:ascii="Calibri" w:hAnsi="Calibri"/>
                <w:b/>
                <w:color w:val="0F172A"/>
                <w:sz w:val="20"/>
              </w:rPr>
              <w:t>Student Name</w:t>
            </w:r>
          </w:p>
        </w:tc>
        <w:tc>
          <w:tcPr>
            <w:tcW w:type="dxa" w:w="3744"/>
            <w:shd w:fill="F1F5F9"/>
            <w:tcMar>
              <w:top w:w="120" w:type="dxa"/>
              <w:bottom w:w="120" w:type="dxa"/>
              <w:left w:w="140" w:type="dxa"/>
              <w:right w:w="140" w:type="dxa"/>
            </w:tcMar>
          </w:tcPr>
          <w:p>
            <w:pPr>
              <w:jc w:val="center"/>
            </w:pPr>
            <w:r>
              <w:rPr>
                <w:rFonts w:ascii="Calibri" w:hAnsi="Calibri"/>
                <w:b/>
                <w:color w:val="0F172A"/>
                <w:sz w:val="20"/>
              </w:rPr>
              <w:t>PRN</w:t>
            </w:r>
          </w:p>
        </w:tc>
      </w:tr>
      <w:tr>
        <w:tc>
          <w:tcPr>
            <w:tcW w:type="dxa" w:w="1728"/>
            <w:tcMar>
              <w:top w:w="100" w:type="dxa"/>
              <w:bottom w:w="100" w:type="dxa"/>
              <w:left w:w="140" w:type="dxa"/>
              <w:right w:w="140" w:type="dxa"/>
            </w:tcMar>
          </w:tcPr>
          <w:p>
            <w:pPr>
              <w:jc w:val="center"/>
            </w:pPr>
            <w:r>
              <w:rPr>
                <w:rFonts w:ascii="Calibri" w:hAnsi="Calibri"/>
                <w:sz w:val="19"/>
              </w:rPr>
              <w:t>1</w:t>
            </w:r>
          </w:p>
        </w:tc>
        <w:tc>
          <w:tcPr>
            <w:tcW w:type="dxa" w:w="4320"/>
            <w:tcMar>
              <w:top w:w="100" w:type="dxa"/>
              <w:bottom w:w="100" w:type="dxa"/>
              <w:left w:w="140" w:type="dxa"/>
              <w:right w:w="140" w:type="dxa"/>
            </w:tcMar>
          </w:tcPr>
          <w:p>
            <w:r>
              <w:rPr>
                <w:rFonts w:ascii="Calibri" w:hAnsi="Calibri"/>
                <w:b/>
                <w:sz w:val="19"/>
              </w:rPr>
              <w:t>Abhay Bhise (Lead)</w:t>
            </w:r>
          </w:p>
        </w:tc>
        <w:tc>
          <w:tcPr>
            <w:tcW w:type="dxa" w:w="3744"/>
            <w:tcMar>
              <w:top w:w="100" w:type="dxa"/>
              <w:bottom w:w="100" w:type="dxa"/>
              <w:left w:w="140" w:type="dxa"/>
              <w:right w:w="140" w:type="dxa"/>
            </w:tcMar>
          </w:tcPr>
          <w:p>
            <w:r>
              <w:rPr>
                <w:rFonts w:ascii="Calibri" w:hAnsi="Calibri"/>
                <w:b/>
                <w:sz w:val="19"/>
              </w:rPr>
              <w:t>202402040016</w:t>
            </w:r>
          </w:p>
        </w:tc>
      </w:tr>
      <w:tr>
        <w:tc>
          <w:tcPr>
            <w:tcW w:type="dxa" w:w="1728"/>
            <w:tcMar>
              <w:top w:w="100" w:type="dxa"/>
              <w:bottom w:w="100" w:type="dxa"/>
              <w:left w:w="140" w:type="dxa"/>
              <w:right w:w="140" w:type="dxa"/>
            </w:tcMar>
          </w:tcPr>
          <w:p>
            <w:pPr>
              <w:jc w:val="center"/>
            </w:pPr>
            <w:r>
              <w:rPr>
                <w:rFonts w:ascii="Calibri" w:hAnsi="Calibri"/>
                <w:sz w:val="19"/>
              </w:rPr>
              <w:t>2</w:t>
            </w:r>
          </w:p>
        </w:tc>
        <w:tc>
          <w:tcPr>
            <w:tcW w:type="dxa" w:w="4320"/>
            <w:tcMar>
              <w:top w:w="100" w:type="dxa"/>
              <w:bottom w:w="100" w:type="dxa"/>
              <w:left w:w="140" w:type="dxa"/>
              <w:right w:w="140" w:type="dxa"/>
            </w:tcMar>
          </w:tcPr>
          <w:p>
            <w:r>
              <w:rPr>
                <w:rFonts w:ascii="Calibri" w:hAnsi="Calibri"/>
                <w:color w:val="64748B"/>
                <w:sz w:val="19"/>
              </w:rPr>
              <w:t>[Teammate 2 Name]</w:t>
            </w:r>
          </w:p>
        </w:tc>
        <w:tc>
          <w:tcPr>
            <w:tcW w:type="dxa" w:w="3744"/>
            <w:tcMar>
              <w:top w:w="100" w:type="dxa"/>
              <w:bottom w:w="100" w:type="dxa"/>
              <w:left w:w="140" w:type="dxa"/>
              <w:right w:w="140" w:type="dxa"/>
            </w:tcMar>
          </w:tcPr>
          <w:p>
            <w:r>
              <w:rPr>
                <w:rFonts w:ascii="Calibri" w:hAnsi="Calibri"/>
                <w:color w:val="64748B"/>
                <w:sz w:val="19"/>
              </w:rPr>
              <w:t>[PRN: ________________]</w:t>
            </w:r>
          </w:p>
        </w:tc>
      </w:tr>
      <w:tr>
        <w:tc>
          <w:tcPr>
            <w:tcW w:type="dxa" w:w="1728"/>
            <w:tcMar>
              <w:top w:w="100" w:type="dxa"/>
              <w:bottom w:w="100" w:type="dxa"/>
              <w:left w:w="140" w:type="dxa"/>
              <w:right w:w="140" w:type="dxa"/>
            </w:tcMar>
          </w:tcPr>
          <w:p>
            <w:pPr>
              <w:jc w:val="center"/>
            </w:pPr>
            <w:r>
              <w:rPr>
                <w:rFonts w:ascii="Calibri" w:hAnsi="Calibri"/>
                <w:sz w:val="19"/>
              </w:rPr>
              <w:t>3</w:t>
            </w:r>
          </w:p>
        </w:tc>
        <w:tc>
          <w:tcPr>
            <w:tcW w:type="dxa" w:w="4320"/>
            <w:tcMar>
              <w:top w:w="100" w:type="dxa"/>
              <w:bottom w:w="100" w:type="dxa"/>
              <w:left w:w="140" w:type="dxa"/>
              <w:right w:w="140" w:type="dxa"/>
            </w:tcMar>
          </w:tcPr>
          <w:p>
            <w:r>
              <w:rPr>
                <w:rFonts w:ascii="Calibri" w:hAnsi="Calibri"/>
                <w:color w:val="64748B"/>
                <w:sz w:val="19"/>
              </w:rPr>
              <w:t>[Teammate 3 Name]</w:t>
            </w:r>
          </w:p>
        </w:tc>
        <w:tc>
          <w:tcPr>
            <w:tcW w:type="dxa" w:w="3744"/>
            <w:tcMar>
              <w:top w:w="100" w:type="dxa"/>
              <w:bottom w:w="100" w:type="dxa"/>
              <w:left w:w="140" w:type="dxa"/>
              <w:right w:w="140" w:type="dxa"/>
            </w:tcMar>
          </w:tcPr>
          <w:p>
            <w:r>
              <w:rPr>
                <w:rFonts w:ascii="Calibri" w:hAnsi="Calibri"/>
                <w:color w:val="64748B"/>
                <w:sz w:val="19"/>
              </w:rPr>
              <w:t>[PRN: ________________]</w:t>
            </w:r>
          </w:p>
        </w:tc>
      </w:tr>
      <w:tr>
        <w:tc>
          <w:tcPr>
            <w:tcW w:type="dxa" w:w="1728"/>
            <w:tcMar>
              <w:top w:w="100" w:type="dxa"/>
              <w:bottom w:w="100" w:type="dxa"/>
              <w:left w:w="140" w:type="dxa"/>
              <w:right w:w="140" w:type="dxa"/>
            </w:tcMar>
          </w:tcPr>
          <w:p>
            <w:pPr>
              <w:jc w:val="center"/>
            </w:pPr>
            <w:r>
              <w:rPr>
                <w:rFonts w:ascii="Calibri" w:hAnsi="Calibri"/>
                <w:sz w:val="19"/>
              </w:rPr>
              <w:t>4</w:t>
            </w:r>
          </w:p>
        </w:tc>
        <w:tc>
          <w:tcPr>
            <w:tcW w:type="dxa" w:w="4320"/>
            <w:tcMar>
              <w:top w:w="100" w:type="dxa"/>
              <w:bottom w:w="100" w:type="dxa"/>
              <w:left w:w="140" w:type="dxa"/>
              <w:right w:w="140" w:type="dxa"/>
            </w:tcMar>
          </w:tcPr>
          <w:p>
            <w:r>
              <w:rPr>
                <w:rFonts w:ascii="Calibri" w:hAnsi="Calibri"/>
                <w:color w:val="64748B"/>
                <w:sz w:val="19"/>
              </w:rPr>
              <w:t>[Teammate 4 Name]</w:t>
            </w:r>
          </w:p>
        </w:tc>
        <w:tc>
          <w:tcPr>
            <w:tcW w:type="dxa" w:w="3744"/>
            <w:tcMar>
              <w:top w:w="100" w:type="dxa"/>
              <w:bottom w:w="100" w:type="dxa"/>
              <w:left w:w="140" w:type="dxa"/>
              <w:right w:w="140" w:type="dxa"/>
            </w:tcMar>
          </w:tcPr>
          <w:p>
            <w:r>
              <w:rPr>
                <w:rFonts w:ascii="Calibri" w:hAnsi="Calibri"/>
                <w:color w:val="64748B"/>
                <w:sz w:val="19"/>
              </w:rPr>
              <w:t>[PRN: ________________]</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4896"/>
            <w:shd w:fill="F8FAFC"/>
            <w:tcMar>
              <w:top w:w="80" w:type="dxa"/>
              <w:bottom w:w="80" w:type="dxa"/>
              <w:left w:w="120" w:type="dxa"/>
              <w:right w:w="120" w:type="dxa"/>
            </w:tcMar>
          </w:tcPr>
          <w:p>
            <w:pPr>
              <w:spacing w:after="0"/>
            </w:pPr>
            <w:r>
              <w:rPr>
                <w:rFonts w:ascii="Calibri" w:hAnsi="Calibri"/>
                <w:b/>
                <w:color w:val="0F172A"/>
                <w:sz w:val="18"/>
              </w:rPr>
              <w:t>Platform / Acceleration:</w:t>
            </w:r>
            <w:r>
              <w:rPr>
                <w:rFonts w:ascii="Calibri" w:hAnsi="Calibri"/>
                <w:color w:val="475569"/>
                <w:sz w:val="18"/>
              </w:rPr>
              <w:t xml:space="preserve"> PyTorch 2.6.0 + CUDA 12.4 (NVIDIA RTX 4050 GPU)</w:t>
            </w:r>
          </w:p>
        </w:tc>
        <w:tc>
          <w:tcPr>
            <w:tcW w:type="dxa" w:w="4896"/>
            <w:shd w:fill="F8FAFC"/>
            <w:tcMar>
              <w:top w:w="80" w:type="dxa"/>
              <w:bottom w:w="80" w:type="dxa"/>
              <w:left w:w="120" w:type="dxa"/>
              <w:right w:w="120" w:type="dxa"/>
            </w:tcMar>
          </w:tcPr>
          <w:p>
            <w:pPr>
              <w:spacing w:after="0"/>
            </w:pPr>
            <w:r>
              <w:rPr>
                <w:rFonts w:ascii="Calibri" w:hAnsi="Calibri"/>
                <w:b/>
                <w:color w:val="0F172A"/>
                <w:sz w:val="18"/>
              </w:rPr>
              <w:t>Training Duration:</w:t>
            </w:r>
            <w:r>
              <w:rPr>
                <w:rFonts w:ascii="Calibri" w:hAnsi="Calibri"/>
                <w:color w:val="475569"/>
                <w:sz w:val="18"/>
              </w:rPr>
              <w:t xml:space="preserve"> 75 Complete Epochs (Checkpoint: checkpoint_latest.pth)</w:t>
            </w:r>
          </w:p>
        </w:tc>
      </w:tr>
      <w:tr>
        <w:tc>
          <w:tcPr>
            <w:tcW w:type="dxa" w:w="4896"/>
            <w:shd w:fill="F8FAFC"/>
            <w:tcMar>
              <w:top w:w="80" w:type="dxa"/>
              <w:bottom w:w="80" w:type="dxa"/>
              <w:left w:w="120" w:type="dxa"/>
              <w:right w:w="120" w:type="dxa"/>
            </w:tcMar>
          </w:tcPr>
          <w:p>
            <w:pPr>
              <w:spacing w:after="0"/>
            </w:pPr>
            <w:r>
              <w:rPr>
                <w:rFonts w:ascii="Calibri" w:hAnsi="Calibri"/>
                <w:b/>
                <w:color w:val="0F172A"/>
                <w:sz w:val="18"/>
              </w:rPr>
              <w:t>Dataset Curated:</w:t>
            </w:r>
            <w:r>
              <w:rPr>
                <w:rFonts w:ascii="Calibri" w:hAnsi="Calibri"/>
                <w:color w:val="475569"/>
                <w:sz w:val="18"/>
              </w:rPr>
              <w:t xml:space="preserve"> WikiArt (22,632 Paintings across 27 Historical Movements)</w:t>
            </w:r>
          </w:p>
        </w:tc>
        <w:tc>
          <w:tcPr>
            <w:tcW w:type="dxa" w:w="4896"/>
            <w:shd w:fill="F8FAFC"/>
            <w:tcMar>
              <w:top w:w="80" w:type="dxa"/>
              <w:bottom w:w="80" w:type="dxa"/>
              <w:left w:w="120" w:type="dxa"/>
              <w:right w:w="120" w:type="dxa"/>
            </w:tcMar>
          </w:tcPr>
          <w:p>
            <w:pPr>
              <w:spacing w:after="0"/>
            </w:pPr>
            <w:r>
              <w:rPr>
                <w:rFonts w:ascii="Calibri" w:hAnsi="Calibri"/>
                <w:b/>
                <w:color w:val="0F172A"/>
                <w:sz w:val="18"/>
              </w:rPr>
              <w:t>Repository Web Portal:</w:t>
            </w:r>
            <w:r>
              <w:rPr>
                <w:rFonts w:ascii="Calibri" w:hAnsi="Calibri"/>
                <w:color w:val="475569"/>
                <w:sz w:val="18"/>
              </w:rPr>
              <w:t xml:space="preserve"> https://web-ui-tau-six.vercel.app/</w:t>
            </w:r>
          </w:p>
        </w:tc>
      </w:tr>
    </w:tbl>
    <w:p>
      <w:pPr>
        <w:spacing w:after="280"/>
      </w:pPr>
    </w:p>
    <w:p>
      <w:pPr>
        <w:keepNext/>
        <w:spacing w:before="280" w:after="80"/>
      </w:pPr>
      <w:r>
        <w:rPr>
          <w:rFonts w:ascii="Calibri" w:hAnsi="Calibri"/>
          <w:b/>
          <w:color w:val="0F172A"/>
          <w:sz w:val="28"/>
        </w:rPr>
        <w:t>1. Executive Summary &amp; Problem Formulation</w:t>
      </w:r>
    </w:p>
    <w:p>
      <w:pPr>
        <w:spacing w:before="0" w:after="120" w:line="276" w:lineRule="auto"/>
      </w:pPr>
      <w:r>
        <w:rPr>
          <w:rFonts w:ascii="Calibri" w:hAnsi="Calibri"/>
          <w:color w:val="1E293B"/>
          <w:sz w:val="20"/>
        </w:rPr>
        <w:t>Generative Adversarial Networks (GANs) formulate generative image synthesis as an adversarial min-max game between a Generator (G) and a Discriminator (D). While standard generative pipelines model continuous natural image distributions, synthesizing fine art presents unique domain difficulties: oil-on-canvas brushstrokes, stylistic abstraction, texture heterogeneity, and multimodal stylistic conditioning across historical eras. In this laboratory project, we implement, train, and benchmark Deep Convolutional GAN (DCGAN) and Conditional GAN (cGAN) on 22,632 WikiArt paintings across 27 art movements using high-performance GPU hardware acceleration.</w:t>
      </w:r>
    </w:p>
    <w:p>
      <w:pPr>
        <w:spacing w:before="0" w:after="120" w:line="276" w:lineRule="auto"/>
      </w:pPr>
      <w:r>
        <w:rPr>
          <w:rFonts w:ascii="Calibri" w:hAnsi="Calibri"/>
          <w:color w:val="1E293B"/>
          <w:sz w:val="20"/>
        </w:rPr>
        <w:t>Key Project Objectives Completed:</w:t>
        <w:br/>
        <w:t>• Full Technical Implementation: Native PyTorch models utilizing transposed convolutions, batch normalization, label embeddings, and noise regularization.</w:t>
        <w:br/>
        <w:t>• Comprehensive Training Process: 75 continuous epochs executed with mini-batch Adam optimization on an NVIDIA RTX 4050 GPU.</w:t>
        <w:br/>
        <w:t>• Empirical Comparative Evaluation: Detailed evaluation of generated image fidelity, stylistic consistency, and mode coverage.</w:t>
        <w:br/>
        <w:t>• Real-World Case Study &amp; Ethics: Critical analysis of algorithmic art provenance, copyright dilemmas, and dataset representation biases.</w:t>
      </w:r>
    </w:p>
    <w:p>
      <w:pPr>
        <w:keepNext/>
        <w:spacing w:before="280" w:after="80"/>
      </w:pPr>
      <w:r>
        <w:rPr>
          <w:rFonts w:ascii="Calibri" w:hAnsi="Calibri"/>
          <w:b/>
          <w:color w:val="0F172A"/>
          <w:sz w:val="28"/>
        </w:rPr>
        <w:t>2. Architecture Specifications &amp; Loss Formulations</w:t>
      </w:r>
    </w:p>
    <w:p>
      <w:pPr>
        <w:spacing w:before="0" w:after="120" w:line="276" w:lineRule="auto"/>
      </w:pPr>
      <w:r>
        <w:rPr>
          <w:rFonts w:ascii="Calibri" w:hAnsi="Calibri"/>
          <w:color w:val="1E293B"/>
          <w:sz w:val="20"/>
        </w:rPr>
        <w:t>The project rigorously contrasts unsupervised latent manifold learning against categorical supervised conditioning:</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F1F5F9"/>
            <w:tcMar>
              <w:top w:w="100" w:type="dxa"/>
              <w:bottom w:w="100" w:type="dxa"/>
              <w:left w:w="120" w:type="dxa"/>
              <w:right w:w="120" w:type="dxa"/>
            </w:tcMar>
          </w:tcPr>
          <w:p>
            <w:r>
              <w:rPr>
                <w:rFonts w:ascii="Calibri" w:hAnsi="Calibri"/>
                <w:b/>
                <w:color w:val="0F172A"/>
                <w:sz w:val="19"/>
              </w:rPr>
              <w:t>Layer / Component</w:t>
            </w:r>
          </w:p>
        </w:tc>
        <w:tc>
          <w:tcPr>
            <w:tcW w:type="dxa" w:w="3600"/>
            <w:shd w:fill="F1F5F9"/>
            <w:tcMar>
              <w:top w:w="100" w:type="dxa"/>
              <w:bottom w:w="100" w:type="dxa"/>
              <w:left w:w="120" w:type="dxa"/>
              <w:right w:w="120" w:type="dxa"/>
            </w:tcMar>
          </w:tcPr>
          <w:p>
            <w:r>
              <w:rPr>
                <w:rFonts w:ascii="Calibri" w:hAnsi="Calibri"/>
                <w:b/>
                <w:color w:val="0F172A"/>
                <w:sz w:val="19"/>
              </w:rPr>
              <w:t>DCGAN (Unconditional)</w:t>
            </w:r>
          </w:p>
        </w:tc>
        <w:tc>
          <w:tcPr>
            <w:tcW w:type="dxa" w:w="3600"/>
            <w:shd w:fill="F1F5F9"/>
            <w:tcMar>
              <w:top w:w="100" w:type="dxa"/>
              <w:bottom w:w="100" w:type="dxa"/>
              <w:left w:w="120" w:type="dxa"/>
              <w:right w:w="120" w:type="dxa"/>
            </w:tcMar>
          </w:tcPr>
          <w:p>
            <w:r>
              <w:rPr>
                <w:rFonts w:ascii="Calibri" w:hAnsi="Calibri"/>
                <w:b/>
                <w:color w:val="0F172A"/>
                <w:sz w:val="19"/>
              </w:rPr>
              <w:t>cGAN (Conditional)</w:t>
            </w:r>
          </w:p>
        </w:tc>
      </w:tr>
      <w:tr>
        <w:tc>
          <w:tcPr>
            <w:tcW w:type="dxa" w:w="2592"/>
            <w:tcMar>
              <w:top w:w="80" w:type="dxa"/>
              <w:bottom w:w="80" w:type="dxa"/>
              <w:left w:w="120" w:type="dxa"/>
              <w:right w:w="120" w:type="dxa"/>
            </w:tcMar>
          </w:tcPr>
          <w:p>
            <w:r>
              <w:rPr>
                <w:rFonts w:ascii="Calibri" w:hAnsi="Calibri"/>
                <w:b/>
                <w:sz w:val="18"/>
              </w:rPr>
              <w:t>Input Representation</w:t>
            </w:r>
          </w:p>
        </w:tc>
        <w:tc>
          <w:tcPr>
            <w:tcW w:type="dxa" w:w="3600"/>
            <w:tcMar>
              <w:top w:w="80" w:type="dxa"/>
              <w:bottom w:w="80" w:type="dxa"/>
              <w:left w:w="120" w:type="dxa"/>
              <w:right w:w="120" w:type="dxa"/>
            </w:tcMar>
          </w:tcPr>
          <w:p>
            <w:r>
              <w:rPr>
                <w:rFonts w:ascii="Calibri" w:hAnsi="Calibri"/>
                <w:sz w:val="18"/>
              </w:rPr>
              <w:t>Latent vector z ~ N(0, I) in R^100</w:t>
            </w:r>
          </w:p>
        </w:tc>
        <w:tc>
          <w:tcPr>
            <w:tcW w:type="dxa" w:w="3600"/>
            <w:tcMar>
              <w:top w:w="80" w:type="dxa"/>
              <w:bottom w:w="80" w:type="dxa"/>
              <w:left w:w="120" w:type="dxa"/>
              <w:right w:w="120" w:type="dxa"/>
            </w:tcMar>
          </w:tcPr>
          <w:p>
            <w:r>
              <w:rPr>
                <w:rFonts w:ascii="Calibri" w:hAnsi="Calibri"/>
                <w:sz w:val="18"/>
              </w:rPr>
              <w:t>Latent z (R^100) + Style Vector y (R^27)</w:t>
            </w:r>
          </w:p>
        </w:tc>
      </w:tr>
      <w:tr>
        <w:tc>
          <w:tcPr>
            <w:tcW w:type="dxa" w:w="2592"/>
            <w:tcMar>
              <w:top w:w="80" w:type="dxa"/>
              <w:bottom w:w="80" w:type="dxa"/>
              <w:left w:w="120" w:type="dxa"/>
              <w:right w:w="120" w:type="dxa"/>
            </w:tcMar>
          </w:tcPr>
          <w:p>
            <w:r>
              <w:rPr>
                <w:rFonts w:ascii="Calibri" w:hAnsi="Calibri"/>
                <w:b/>
                <w:sz w:val="18"/>
              </w:rPr>
              <w:t>Generator Upsampling</w:t>
            </w:r>
          </w:p>
        </w:tc>
        <w:tc>
          <w:tcPr>
            <w:tcW w:type="dxa" w:w="3600"/>
            <w:tcMar>
              <w:top w:w="80" w:type="dxa"/>
              <w:bottom w:w="80" w:type="dxa"/>
              <w:left w:w="120" w:type="dxa"/>
              <w:right w:w="120" w:type="dxa"/>
            </w:tcMar>
          </w:tcPr>
          <w:p>
            <w:r>
              <w:rPr>
                <w:rFonts w:ascii="Calibri" w:hAnsi="Calibri"/>
                <w:sz w:val="18"/>
              </w:rPr>
              <w:t>4x ConvTranspose2d, BatchNorm2d, ReLU, Tanh output (64x64x3)</w:t>
            </w:r>
          </w:p>
        </w:tc>
        <w:tc>
          <w:tcPr>
            <w:tcW w:type="dxa" w:w="3600"/>
            <w:tcMar>
              <w:top w:w="80" w:type="dxa"/>
              <w:bottom w:w="80" w:type="dxa"/>
              <w:left w:w="120" w:type="dxa"/>
              <w:right w:w="120" w:type="dxa"/>
            </w:tcMar>
          </w:tcPr>
          <w:p>
            <w:r>
              <w:rPr>
                <w:rFonts w:ascii="Calibri" w:hAnsi="Calibri"/>
                <w:sz w:val="18"/>
              </w:rPr>
              <w:t>Categorical label embedding concatenated with z; ConvTranspose2d upsampling</w:t>
            </w:r>
          </w:p>
        </w:tc>
      </w:tr>
      <w:tr>
        <w:tc>
          <w:tcPr>
            <w:tcW w:type="dxa" w:w="2592"/>
            <w:tcMar>
              <w:top w:w="80" w:type="dxa"/>
              <w:bottom w:w="80" w:type="dxa"/>
              <w:left w:w="120" w:type="dxa"/>
              <w:right w:w="120" w:type="dxa"/>
            </w:tcMar>
          </w:tcPr>
          <w:p>
            <w:r>
              <w:rPr>
                <w:rFonts w:ascii="Calibri" w:hAnsi="Calibri"/>
                <w:b/>
                <w:sz w:val="18"/>
              </w:rPr>
              <w:t>Discriminator Downsampling</w:t>
            </w:r>
          </w:p>
        </w:tc>
        <w:tc>
          <w:tcPr>
            <w:tcW w:type="dxa" w:w="3600"/>
            <w:tcMar>
              <w:top w:w="80" w:type="dxa"/>
              <w:bottom w:w="80" w:type="dxa"/>
              <w:left w:w="120" w:type="dxa"/>
              <w:right w:w="120" w:type="dxa"/>
            </w:tcMar>
          </w:tcPr>
          <w:p>
            <w:r>
              <w:rPr>
                <w:rFonts w:ascii="Calibri" w:hAnsi="Calibri"/>
                <w:sz w:val="18"/>
              </w:rPr>
              <w:t>4x Conv2d (stride 2), BatchNorm2d, LeakyReLU(0.2), Sigmoid</w:t>
            </w:r>
          </w:p>
        </w:tc>
        <w:tc>
          <w:tcPr>
            <w:tcW w:type="dxa" w:w="3600"/>
            <w:tcMar>
              <w:top w:w="80" w:type="dxa"/>
              <w:bottom w:w="80" w:type="dxa"/>
              <w:left w:w="120" w:type="dxa"/>
              <w:right w:w="120" w:type="dxa"/>
            </w:tcMar>
          </w:tcPr>
          <w:p>
            <w:r>
              <w:rPr>
                <w:rFonts w:ascii="Calibri" w:hAnsi="Calibri"/>
                <w:sz w:val="18"/>
              </w:rPr>
              <w:t>Condition spatial feature map concatenated with RGB channels; LeakyReLU(0.2)</w:t>
            </w:r>
          </w:p>
        </w:tc>
      </w:tr>
      <w:tr>
        <w:tc>
          <w:tcPr>
            <w:tcW w:type="dxa" w:w="2592"/>
            <w:tcMar>
              <w:top w:w="80" w:type="dxa"/>
              <w:bottom w:w="80" w:type="dxa"/>
              <w:left w:w="120" w:type="dxa"/>
              <w:right w:w="120" w:type="dxa"/>
            </w:tcMar>
          </w:tcPr>
          <w:p>
            <w:r>
              <w:rPr>
                <w:rFonts w:ascii="Calibri" w:hAnsi="Calibri"/>
                <w:b/>
                <w:sz w:val="18"/>
              </w:rPr>
              <w:t>Loss Objective</w:t>
            </w:r>
          </w:p>
        </w:tc>
        <w:tc>
          <w:tcPr>
            <w:tcW w:type="dxa" w:w="3600"/>
            <w:tcMar>
              <w:top w:w="80" w:type="dxa"/>
              <w:bottom w:w="80" w:type="dxa"/>
              <w:left w:w="120" w:type="dxa"/>
              <w:right w:w="120" w:type="dxa"/>
            </w:tcMar>
          </w:tcPr>
          <w:p>
            <w:r>
              <w:rPr>
                <w:rFonts w:ascii="Calibri" w:hAnsi="Calibri"/>
                <w:sz w:val="18"/>
              </w:rPr>
              <w:t>min_G max_D E_x[log D(x)] + E_z[log(1 - D(G(z)))]</w:t>
            </w:r>
          </w:p>
        </w:tc>
        <w:tc>
          <w:tcPr>
            <w:tcW w:type="dxa" w:w="3600"/>
            <w:tcMar>
              <w:top w:w="80" w:type="dxa"/>
              <w:bottom w:w="80" w:type="dxa"/>
              <w:left w:w="120" w:type="dxa"/>
              <w:right w:w="120" w:type="dxa"/>
            </w:tcMar>
          </w:tcPr>
          <w:p>
            <w:r>
              <w:rPr>
                <w:rFonts w:ascii="Calibri" w:hAnsi="Calibri"/>
                <w:sz w:val="18"/>
              </w:rPr>
              <w:t>E_{x,y}[log D(x, y)] + E_{z,y}[log(1 - D(G(z, y), y))]</w:t>
            </w:r>
          </w:p>
        </w:tc>
      </w:tr>
    </w:tbl>
    <w:p>
      <w:pPr>
        <w:spacing w:after="240"/>
      </w:pPr>
    </w:p>
    <w:p>
      <w:pPr>
        <w:keepNext/>
        <w:spacing w:before="280" w:after="80"/>
      </w:pPr>
      <w:r>
        <w:rPr>
          <w:rFonts w:ascii="Calibri" w:hAnsi="Calibri"/>
          <w:b/>
          <w:color w:val="0F172A"/>
          <w:sz w:val="28"/>
        </w:rPr>
        <w:t>3. Core PyTorch Code Implementation</w:t>
      </w:r>
    </w:p>
    <w:p>
      <w:pPr>
        <w:keepNext/>
        <w:spacing w:before="200" w:after="40"/>
      </w:pPr>
      <w:r>
        <w:rPr>
          <w:rFonts w:ascii="Calibri" w:hAnsi="Calibri"/>
          <w:b/>
          <w:color w:val="4F46E5"/>
          <w:sz w:val="22"/>
        </w:rPr>
        <w:t>3.1 DCGAN Generator &amp; Discriminator Modules (from model.py)</w:t>
      </w:r>
    </w:p>
    <w:p>
      <w:pPr>
        <w:spacing w:after="240"/>
        <w:ind w:left="288"/>
      </w:pPr>
      <w:r>
        <w:rPr>
          <w:rFonts w:ascii="Consolas" w:hAnsi="Consolas"/>
          <w:color w:val="0F172A"/>
          <w:sz w:val="17"/>
        </w:rPr>
        <w:t>class Generator(nn.Module):</w:t>
        <w:br/>
        <w:t xml:space="preserve">    def __init__(self, nz=100, ngf=64, nc=3):</w:t>
        <w:br/>
        <w:t xml:space="preserve">        super(Generator, self).__init__()</w:t>
        <w:br/>
        <w:t xml:space="preserve">        self.main = nn.Sequential(</w:t>
        <w:br/>
        <w:t xml:space="preserve">            # Project latent vector Z: (nz x 1 x 1) -&gt; (ngf*8 x 4 x 4)</w:t>
        <w:br/>
        <w:t xml:space="preserve">            nn.ConvTranspose2d(nz, ngf * 8, 4, 1, 0, bias=False),</w:t>
        <w:br/>
        <w:t xml:space="preserve">            nn.BatchNorm2d(ngf * 8), nn.ReLU(True),</w:t>
        <w:br/>
        <w:t xml:space="preserve">            nn.ConvTranspose2d(ngf * 8, ngf * 4, 4, 2, 1, bias=False),</w:t>
        <w:br/>
        <w:t xml:space="preserve">            nn.BatchNorm2d(ngf * 4), nn.ReLU(True),</w:t>
        <w:br/>
        <w:t xml:space="preserve">            nn.ConvTranspose2d(ngf * 4, ngf * 2, 4, 2, 1, bias=False),</w:t>
        <w:br/>
        <w:t xml:space="preserve">            nn.BatchNorm2d(ngf * 2), nn.ReLU(True),</w:t>
        <w:br/>
        <w:t xml:space="preserve">            nn.ConvTranspose2d(ngf * 2, ngf, 4, 2, 1, bias=False),</w:t>
        <w:br/>
        <w:t xml:space="preserve">            nn.BatchNorm2d(ngf), nn.ReLU(True),</w:t>
        <w:br/>
        <w:t xml:space="preserve">            nn.ConvTranspose2d(ngf, nc, 4, 2, 1, bias=False),</w:t>
        <w:br/>
        <w:t xml:space="preserve">            nn.Tanh()  # Output: 64x64x3 RGB image bounded in [-1, 1]</w:t>
        <w:br/>
        <w:t xml:space="preserve">        )</w:t>
        <w:br/>
        <w:br/>
        <w:t>class Discriminator(nn.Module):</w:t>
        <w:br/>
        <w:t xml:space="preserve">    def __init__(self, ndf=64, nc=3):</w:t>
        <w:br/>
        <w:t xml:space="preserve">        super(Discriminator, self).__init__()</w:t>
        <w:br/>
        <w:t xml:space="preserve">        self.main = nn.Sequential(</w:t>
        <w:br/>
        <w:t xml:space="preserve">            nn.Conv2d(nc, ndf, 4, 2, 1, bias=False),</w:t>
        <w:br/>
        <w:t xml:space="preserve">            nn.LeakyReLU(0.2, inplace=True),</w:t>
        <w:br/>
        <w:t xml:space="preserve">            nn.Conv2d(ndf, ndf * 2, 4, 2, 1, bias=False),</w:t>
        <w:br/>
        <w:t xml:space="preserve">            nn.BatchNorm2d(ndf * 2), nn.LeakyReLU(0.2, inplace=True),</w:t>
        <w:br/>
        <w:t xml:space="preserve">            nn.Conv2d(ndf * 2, ndf * 4, 4, 2, 1, bias=False),</w:t>
        <w:br/>
        <w:t xml:space="preserve">            nn.BatchNorm2d(ndf * 4), nn.LeakyReLU(0.2, inplace=True),</w:t>
        <w:br/>
        <w:t xml:space="preserve">            nn.Conv2d(ndf * 4, 1, 4, 1, 0, bias=False),</w:t>
        <w:br/>
        <w:t xml:space="preserve">            nn.Sigmoid()</w:t>
        <w:br/>
        <w:t xml:space="preserve">        )</w:t>
      </w:r>
    </w:p>
    <w:p>
      <w:pPr>
        <w:keepNext/>
        <w:spacing w:before="280" w:after="80"/>
      </w:pPr>
      <w:r>
        <w:rPr>
          <w:rFonts w:ascii="Calibri" w:hAnsi="Calibri"/>
          <w:b/>
          <w:color w:val="0F172A"/>
          <w:sz w:val="28"/>
        </w:rPr>
        <w:t>4. Training Process &amp; Empirical Loss Convergence</w:t>
      </w:r>
    </w:p>
    <w:p>
      <w:pPr>
        <w:spacing w:before="0" w:after="120" w:line="276" w:lineRule="auto"/>
      </w:pPr>
      <w:r>
        <w:rPr>
          <w:rFonts w:ascii="Calibri" w:hAnsi="Calibri"/>
          <w:color w:val="1E293B"/>
          <w:sz w:val="20"/>
        </w:rPr>
        <w:t>Models were optimized with the Adam optimizer (lr = 0.0002, beta1 = 0.5, beta2 = 0.999) using a batch size of 128. Gaussian instance noise was injected into the real images during early epochs to prevent the discriminator from dominating prematurely, preventing catastrophic gradient saturation.</w:t>
      </w:r>
    </w:p>
    <w:p>
      <w:pPr>
        <w:keepNext/>
        <w:spacing w:before="280" w:after="80"/>
      </w:pPr>
      <w:r>
        <w:rPr>
          <w:rFonts w:ascii="Calibri" w:hAnsi="Calibri"/>
          <w:b/>
          <w:color w:val="0F172A"/>
          <w:sz w:val="28"/>
        </w:rPr>
        <w:t>5. Generated Artwork Output Quality &amp; Evolution</w:t>
      </w:r>
    </w:p>
    <w:p>
      <w:pPr>
        <w:spacing w:before="0" w:after="120" w:line="276" w:lineRule="auto"/>
      </w:pPr>
      <w:r>
        <w:rPr>
          <w:rFonts w:ascii="Calibri" w:hAnsi="Calibri"/>
          <w:color w:val="1E293B"/>
          <w:sz w:val="20"/>
        </w:rPr>
        <w:t>Generated sample grids captured at key checkpoints illustrate the generator moving from initial stochastic Gaussian noise to structured color palettes, brush textures, and movement compositions:</w:t>
      </w:r>
    </w:p>
    <w:tbl>
      <w:tblPr>
        <w:tblW w:type="auto" w:w="0"/>
        <w:jc w:val="center"/>
        <w:tblLayout w:type="fixed"/>
        <w:tblLook w:firstColumn="1" w:firstRow="1" w:lastColumn="0" w:lastRow="0" w:noHBand="0" w:noVBand="1" w:val="04A0"/>
      </w:tblPr>
      <w:tblGrid>
        <w:gridCol w:w="3312"/>
        <w:gridCol w:w="3312"/>
        <w:gridCol w:w="3312"/>
      </w:tblGrid>
      <w:tr>
        <w:tc>
          <w:tcPr>
            <w:tcW w:type="dxa" w:w="3168"/>
          </w:tcPr>
          <w:p>
            <w:pPr>
              <w:jc w:val="center"/>
            </w:pPr>
            <w:r>
              <w:rPr>
                <w:rFonts w:ascii="Calibri" w:hAnsi="Calibri"/>
                <w:b/>
                <w:color w:val="0F172A"/>
                <w:sz w:val="18"/>
              </w:rPr>
              <w:t>Epoch 0 (Initial Noise)</w:t>
            </w:r>
          </w:p>
        </w:tc>
        <w:tc>
          <w:tcPr>
            <w:tcW w:type="dxa" w:w="3168"/>
          </w:tcPr>
          <w:p>
            <w:pPr>
              <w:jc w:val="center"/>
            </w:pPr>
            <w:r>
              <w:rPr>
                <w:rFonts w:ascii="Calibri" w:hAnsi="Calibri"/>
                <w:b/>
                <w:color w:val="0F172A"/>
                <w:sz w:val="18"/>
              </w:rPr>
              <w:t>Epoch 30 (Feature Formation)</w:t>
            </w:r>
          </w:p>
        </w:tc>
        <w:tc>
          <w:tcPr>
            <w:tcW w:type="dxa" w:w="3168"/>
          </w:tcPr>
          <w:p>
            <w:pPr>
              <w:jc w:val="center"/>
            </w:pPr>
            <w:r>
              <w:rPr>
                <w:rFonts w:ascii="Calibri" w:hAnsi="Calibri"/>
                <w:b/>
                <w:color w:val="0F172A"/>
                <w:sz w:val="18"/>
              </w:rPr>
              <w:t>Epoch 74 (Trained Checkpoint)</w:t>
            </w:r>
          </w:p>
        </w:tc>
      </w:tr>
      <w:tr>
        <w:tc>
          <w:tcPr>
            <w:tcW w:type="dxa" w:w="3168"/>
          </w:tcPr>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fake_samples_epoch_0.png"/>
                          <pic:cNvPicPr/>
                        </pic:nvPicPr>
                        <pic:blipFill>
                          <a:blip r:embed="rId11"/>
                          <a:stretch>
                            <a:fillRect/>
                          </a:stretch>
                        </pic:blipFill>
                        <pic:spPr>
                          <a:xfrm>
                            <a:off x="0" y="0"/>
                            <a:ext cx="1920240" cy="1920240"/>
                          </a:xfrm>
                          <a:prstGeom prst="rect"/>
                        </pic:spPr>
                      </pic:pic>
                    </a:graphicData>
                  </a:graphic>
                </wp:inline>
              </w:drawing>
            </w:r>
          </w:p>
        </w:tc>
        <w:tc>
          <w:tcPr>
            <w:tcW w:type="dxa" w:w="3168"/>
          </w:tcPr>
          <w:p>
            <w:pPr>
              <w:jc w:val="center"/>
            </w:pPr>
            <w:r>
              <w:drawing>
                <wp:inline xmlns:a="http://schemas.openxmlformats.org/drawingml/2006/main" xmlns:pic="http://schemas.openxmlformats.org/drawingml/2006/picture">
                  <wp:extent cx="1920240" cy="1920240"/>
                  <wp:docPr id="2" name="Picture 2"/>
                  <wp:cNvGraphicFramePr>
                    <a:graphicFrameLocks noChangeAspect="1"/>
                  </wp:cNvGraphicFramePr>
                  <a:graphic>
                    <a:graphicData uri="http://schemas.openxmlformats.org/drawingml/2006/picture">
                      <pic:pic>
                        <pic:nvPicPr>
                          <pic:cNvPr id="0" name="fake_samples_epoch_30.png"/>
                          <pic:cNvPicPr/>
                        </pic:nvPicPr>
                        <pic:blipFill>
                          <a:blip r:embed="rId12"/>
                          <a:stretch>
                            <a:fillRect/>
                          </a:stretch>
                        </pic:blipFill>
                        <pic:spPr>
                          <a:xfrm>
                            <a:off x="0" y="0"/>
                            <a:ext cx="1920240" cy="1920240"/>
                          </a:xfrm>
                          <a:prstGeom prst="rect"/>
                        </pic:spPr>
                      </pic:pic>
                    </a:graphicData>
                  </a:graphic>
                </wp:inline>
              </w:drawing>
            </w:r>
          </w:p>
        </w:tc>
        <w:tc>
          <w:tcPr>
            <w:tcW w:type="dxa" w:w="3168"/>
          </w:tcPr>
          <w:p>
            <w:pPr>
              <w:jc w:val="center"/>
            </w:pPr>
            <w:r>
              <w:drawing>
                <wp:inline xmlns:a="http://schemas.openxmlformats.org/drawingml/2006/main" xmlns:pic="http://schemas.openxmlformats.org/drawingml/2006/picture">
                  <wp:extent cx="1920240" cy="1920240"/>
                  <wp:docPr id="3" name="Picture 3"/>
                  <wp:cNvGraphicFramePr>
                    <a:graphicFrameLocks noChangeAspect="1"/>
                  </wp:cNvGraphicFramePr>
                  <a:graphic>
                    <a:graphicData uri="http://schemas.openxmlformats.org/drawingml/2006/picture">
                      <pic:pic>
                        <pic:nvPicPr>
                          <pic:cNvPr id="0" name="fake_samples_epoch_74.png"/>
                          <pic:cNvPicPr/>
                        </pic:nvPicPr>
                        <pic:blipFill>
                          <a:blip r:embed="rId13"/>
                          <a:stretch>
                            <a:fillRect/>
                          </a:stretch>
                        </pic:blipFill>
                        <pic:spPr>
                          <a:xfrm>
                            <a:off x="0" y="0"/>
                            <a:ext cx="1920240" cy="1920240"/>
                          </a:xfrm>
                          <a:prstGeom prst="rect"/>
                        </pic:spPr>
                      </pic:pic>
                    </a:graphicData>
                  </a:graphic>
                </wp:inline>
              </w:drawing>
            </w:r>
          </w:p>
        </w:tc>
      </w:tr>
    </w:tbl>
    <w:p>
      <w:pPr>
        <w:spacing w:before="80" w:after="240"/>
        <w:jc w:val="center"/>
      </w:pPr>
      <w:r>
        <w:rPr>
          <w:rFonts w:ascii="Calibri" w:hAnsi="Calibri"/>
          <w:i/>
          <w:color w:val="475569"/>
          <w:sz w:val="18"/>
        </w:rPr>
        <w:t>Figure 2: Chronological Visual Progression of Generated Samples (64x64 RGB).</w:t>
      </w:r>
    </w:p>
    <w:p>
      <w:pPr>
        <w:keepNext/>
        <w:spacing w:before="280" w:after="80"/>
      </w:pPr>
      <w:r>
        <w:rPr>
          <w:rFonts w:ascii="Calibri" w:hAnsi="Calibri"/>
          <w:b/>
          <w:color w:val="0F172A"/>
          <w:sz w:val="28"/>
        </w:rPr>
        <w:t>6. Comparative Evaluation: DCGAN vs Conditional GAN (cGAN)</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F1F5F9"/>
            <w:tcMar>
              <w:top w:w="100" w:type="dxa"/>
              <w:bottom w:w="100" w:type="dxa"/>
              <w:left w:w="120" w:type="dxa"/>
              <w:right w:w="120" w:type="dxa"/>
            </w:tcMar>
          </w:tcPr>
          <w:p>
            <w:r>
              <w:rPr>
                <w:rFonts w:ascii="Calibri" w:hAnsi="Calibri"/>
                <w:b/>
                <w:color w:val="0F172A"/>
                <w:sz w:val="19"/>
              </w:rPr>
              <w:t>Evaluation Metric</w:t>
            </w:r>
          </w:p>
        </w:tc>
        <w:tc>
          <w:tcPr>
            <w:tcW w:type="dxa" w:w="3600"/>
            <w:shd w:fill="F1F5F9"/>
            <w:tcMar>
              <w:top w:w="100" w:type="dxa"/>
              <w:bottom w:w="100" w:type="dxa"/>
              <w:left w:w="120" w:type="dxa"/>
              <w:right w:w="120" w:type="dxa"/>
            </w:tcMar>
          </w:tcPr>
          <w:p>
            <w:r>
              <w:rPr>
                <w:rFonts w:ascii="Calibri" w:hAnsi="Calibri"/>
                <w:b/>
                <w:color w:val="0F172A"/>
                <w:sz w:val="19"/>
              </w:rPr>
              <w:t>DCGAN Baseline</w:t>
            </w:r>
          </w:p>
        </w:tc>
        <w:tc>
          <w:tcPr>
            <w:tcW w:type="dxa" w:w="3600"/>
            <w:shd w:fill="F1F5F9"/>
            <w:tcMar>
              <w:top w:w="100" w:type="dxa"/>
              <w:bottom w:w="100" w:type="dxa"/>
              <w:left w:w="120" w:type="dxa"/>
              <w:right w:w="120" w:type="dxa"/>
            </w:tcMar>
          </w:tcPr>
          <w:p>
            <w:r>
              <w:rPr>
                <w:rFonts w:ascii="Calibri" w:hAnsi="Calibri"/>
                <w:b/>
                <w:color w:val="0F172A"/>
                <w:sz w:val="19"/>
              </w:rPr>
              <w:t>Conditional GAN (cGAN)</w:t>
            </w:r>
          </w:p>
        </w:tc>
      </w:tr>
      <w:tr>
        <w:tc>
          <w:tcPr>
            <w:tcW w:type="dxa" w:w="2592"/>
            <w:tcMar>
              <w:top w:w="80" w:type="dxa"/>
              <w:bottom w:w="80" w:type="dxa"/>
              <w:left w:w="120" w:type="dxa"/>
              <w:right w:w="120" w:type="dxa"/>
            </w:tcMar>
          </w:tcPr>
          <w:p>
            <w:r>
              <w:rPr>
                <w:rFonts w:ascii="Calibri" w:hAnsi="Calibri"/>
                <w:b/>
                <w:sz w:val="18"/>
              </w:rPr>
              <w:t>Visual Quality &amp; Fidelity</w:t>
            </w:r>
          </w:p>
        </w:tc>
        <w:tc>
          <w:tcPr>
            <w:tcW w:type="dxa" w:w="3600"/>
            <w:tcMar>
              <w:top w:w="80" w:type="dxa"/>
              <w:bottom w:w="80" w:type="dxa"/>
              <w:left w:w="120" w:type="dxa"/>
              <w:right w:w="120" w:type="dxa"/>
            </w:tcMar>
          </w:tcPr>
          <w:p>
            <w:r>
              <w:rPr>
                <w:rFonts w:ascii="Calibri" w:hAnsi="Calibri"/>
                <w:sz w:val="18"/>
              </w:rPr>
              <w:t>High organic brush textures; prone to abstract compositional blurring.</w:t>
            </w:r>
          </w:p>
        </w:tc>
        <w:tc>
          <w:tcPr>
            <w:tcW w:type="dxa" w:w="3600"/>
            <w:tcMar>
              <w:top w:w="80" w:type="dxa"/>
              <w:bottom w:w="80" w:type="dxa"/>
              <w:left w:w="120" w:type="dxa"/>
              <w:right w:w="120" w:type="dxa"/>
            </w:tcMar>
          </w:tcPr>
          <w:p>
            <w:r>
              <w:rPr>
                <w:rFonts w:ascii="Calibri" w:hAnsi="Calibri"/>
                <w:sz w:val="18"/>
              </w:rPr>
              <w:t>Crisp spatial boundaries; genre-appropriate color palettes and lighting.</w:t>
            </w:r>
          </w:p>
        </w:tc>
      </w:tr>
      <w:tr>
        <w:tc>
          <w:tcPr>
            <w:tcW w:type="dxa" w:w="2592"/>
            <w:tcMar>
              <w:top w:w="80" w:type="dxa"/>
              <w:bottom w:w="80" w:type="dxa"/>
              <w:left w:w="120" w:type="dxa"/>
              <w:right w:w="120" w:type="dxa"/>
            </w:tcMar>
          </w:tcPr>
          <w:p>
            <w:r>
              <w:rPr>
                <w:rFonts w:ascii="Calibri" w:hAnsi="Calibri"/>
                <w:b/>
                <w:sz w:val="18"/>
              </w:rPr>
              <w:t>Style Consistency</w:t>
            </w:r>
          </w:p>
        </w:tc>
        <w:tc>
          <w:tcPr>
            <w:tcW w:type="dxa" w:w="3600"/>
            <w:tcMar>
              <w:top w:w="80" w:type="dxa"/>
              <w:bottom w:w="80" w:type="dxa"/>
              <w:left w:w="120" w:type="dxa"/>
              <w:right w:w="120" w:type="dxa"/>
            </w:tcMar>
          </w:tcPr>
          <w:p>
            <w:r>
              <w:rPr>
                <w:rFonts w:ascii="Calibri" w:hAnsi="Calibri"/>
                <w:sz w:val="18"/>
              </w:rPr>
              <w:t>Uncontrolled; latent space interpolates randomly across historical styles.</w:t>
            </w:r>
          </w:p>
        </w:tc>
        <w:tc>
          <w:tcPr>
            <w:tcW w:type="dxa" w:w="3600"/>
            <w:tcMar>
              <w:top w:w="80" w:type="dxa"/>
              <w:bottom w:w="80" w:type="dxa"/>
              <w:left w:w="120" w:type="dxa"/>
              <w:right w:w="120" w:type="dxa"/>
            </w:tcMar>
          </w:tcPr>
          <w:p>
            <w:r>
              <w:rPr>
                <w:rFonts w:ascii="Calibri" w:hAnsi="Calibri"/>
                <w:sz w:val="18"/>
              </w:rPr>
              <w:t>Strict adherence to user-specified condition (e.g. Impressionism, Cubism).</w:t>
            </w:r>
          </w:p>
        </w:tc>
      </w:tr>
      <w:tr>
        <w:tc>
          <w:tcPr>
            <w:tcW w:type="dxa" w:w="2592"/>
            <w:tcMar>
              <w:top w:w="80" w:type="dxa"/>
              <w:bottom w:w="80" w:type="dxa"/>
              <w:left w:w="120" w:type="dxa"/>
              <w:right w:w="120" w:type="dxa"/>
            </w:tcMar>
          </w:tcPr>
          <w:p>
            <w:r>
              <w:rPr>
                <w:rFonts w:ascii="Calibri" w:hAnsi="Calibri"/>
                <w:b/>
                <w:sz w:val="18"/>
              </w:rPr>
              <w:t>Mode Diversity &amp; Collapse</w:t>
            </w:r>
          </w:p>
        </w:tc>
        <w:tc>
          <w:tcPr>
            <w:tcW w:type="dxa" w:w="3600"/>
            <w:tcMar>
              <w:top w:w="80" w:type="dxa"/>
              <w:bottom w:w="80" w:type="dxa"/>
              <w:left w:w="120" w:type="dxa"/>
              <w:right w:w="120" w:type="dxa"/>
            </w:tcMar>
          </w:tcPr>
          <w:p>
            <w:r>
              <w:rPr>
                <w:rFonts w:ascii="Calibri" w:hAnsi="Calibri"/>
                <w:sz w:val="18"/>
              </w:rPr>
              <w:t>Moderate mode diversity; susceptible to dominant dark oil hues.</w:t>
            </w:r>
          </w:p>
        </w:tc>
        <w:tc>
          <w:tcPr>
            <w:tcW w:type="dxa" w:w="3600"/>
            <w:tcMar>
              <w:top w:w="80" w:type="dxa"/>
              <w:bottom w:w="80" w:type="dxa"/>
              <w:left w:w="120" w:type="dxa"/>
              <w:right w:w="120" w:type="dxa"/>
            </w:tcMar>
          </w:tcPr>
          <w:p>
            <w:r>
              <w:rPr>
                <w:rFonts w:ascii="Calibri" w:hAnsi="Calibri"/>
                <w:sz w:val="18"/>
              </w:rPr>
              <w:t>Significantly higher diversity distributed across all 27 condition heads.</w:t>
            </w:r>
          </w:p>
        </w:tc>
      </w:tr>
      <w:tr>
        <w:tc>
          <w:tcPr>
            <w:tcW w:type="dxa" w:w="2592"/>
            <w:tcMar>
              <w:top w:w="80" w:type="dxa"/>
              <w:bottom w:w="80" w:type="dxa"/>
              <w:left w:w="120" w:type="dxa"/>
              <w:right w:w="120" w:type="dxa"/>
            </w:tcMar>
          </w:tcPr>
          <w:p>
            <w:r>
              <w:rPr>
                <w:rFonts w:ascii="Calibri" w:hAnsi="Calibri"/>
                <w:b/>
                <w:sz w:val="18"/>
              </w:rPr>
              <w:t>Convergence Stability</w:t>
            </w:r>
          </w:p>
        </w:tc>
        <w:tc>
          <w:tcPr>
            <w:tcW w:type="dxa" w:w="3600"/>
            <w:tcMar>
              <w:top w:w="80" w:type="dxa"/>
              <w:bottom w:w="80" w:type="dxa"/>
              <w:left w:w="120" w:type="dxa"/>
              <w:right w:w="120" w:type="dxa"/>
            </w:tcMar>
          </w:tcPr>
          <w:p>
            <w:r>
              <w:rPr>
                <w:rFonts w:ascii="Calibri" w:hAnsi="Calibri"/>
                <w:sz w:val="18"/>
              </w:rPr>
              <w:t>Reaches Nash equilibrium near Epoch 30 (L_D ~ 0.61, L_G ~ 2.69).</w:t>
            </w:r>
          </w:p>
        </w:tc>
        <w:tc>
          <w:tcPr>
            <w:tcW w:type="dxa" w:w="3600"/>
            <w:tcMar>
              <w:top w:w="80" w:type="dxa"/>
              <w:bottom w:w="80" w:type="dxa"/>
              <w:left w:w="120" w:type="dxa"/>
              <w:right w:w="120" w:type="dxa"/>
            </w:tcMar>
          </w:tcPr>
          <w:p>
            <w:r>
              <w:rPr>
                <w:rFonts w:ascii="Calibri" w:hAnsi="Calibri"/>
                <w:sz w:val="18"/>
              </w:rPr>
              <w:t>Smooth and stable descent aided by auxiliary supervisory label signals.</w:t>
            </w:r>
          </w:p>
        </w:tc>
      </w:tr>
    </w:tbl>
    <w:p>
      <w:pPr>
        <w:spacing w:after="240"/>
      </w:pPr>
    </w:p>
    <w:p>
      <w:pPr>
        <w:keepNext/>
        <w:spacing w:before="280" w:after="80"/>
      </w:pPr>
      <w:r>
        <w:rPr>
          <w:rFonts w:ascii="Calibri" w:hAnsi="Calibri"/>
          <w:b/>
          <w:color w:val="0F172A"/>
          <w:sz w:val="28"/>
        </w:rPr>
        <w:t>7. Case Study Analysis &amp; Ethical Considerations in Real-World GANs</w:t>
      </w:r>
    </w:p>
    <w:p>
      <w:pPr>
        <w:keepNext/>
        <w:spacing w:before="200" w:after="40"/>
      </w:pPr>
      <w:r>
        <w:rPr>
          <w:rFonts w:ascii="Calibri" w:hAnsi="Calibri"/>
          <w:b/>
          <w:color w:val="4F46E5"/>
          <w:sz w:val="22"/>
        </w:rPr>
        <w:t>7.1 Real-World Case Study: Commercialization of Algorithmic Art</w:t>
      </w:r>
    </w:p>
    <w:p>
      <w:pPr>
        <w:spacing w:before="0" w:after="120" w:line="276" w:lineRule="auto"/>
      </w:pPr>
      <w:r>
        <w:rPr>
          <w:rFonts w:ascii="Calibri" w:hAnsi="Calibri"/>
          <w:color w:val="1E293B"/>
          <w:sz w:val="20"/>
        </w:rPr>
        <w:t>In October 2018, Christie's auctioned 'Portrait of Edmond de Belamy' for $432,500. Created using a deep convolutional generative network, the sale marked the formal entry of machine learning into the fine-art market. However, the event highlighted urgent legal questions: the French collective Obvious utilized open-source model code published by developer Robbie Barrat under an open license. This exposed unresolved industry dilemmas regarding code credit, commercialization of open research, and whether generative authorship belongs to the engineer, the dataset curator, or the neural weights.</w:t>
      </w:r>
    </w:p>
    <w:p>
      <w:pPr>
        <w:keepNext/>
        <w:spacing w:before="200" w:after="40"/>
      </w:pPr>
      <w:r>
        <w:rPr>
          <w:rFonts w:ascii="Calibri" w:hAnsi="Calibri"/>
          <w:b/>
          <w:color w:val="4F46E5"/>
          <w:sz w:val="22"/>
        </w:rPr>
        <w:t>7.2 Ethical Considerations: Dataset Representation &amp; Artist Consent</w:t>
      </w:r>
    </w:p>
    <w:p>
      <w:pPr>
        <w:spacing w:before="0" w:after="120" w:line="276" w:lineRule="auto"/>
      </w:pPr>
      <w:r>
        <w:rPr>
          <w:rFonts w:ascii="Calibri" w:hAnsi="Calibri"/>
          <w:color w:val="1E293B"/>
          <w:sz w:val="20"/>
        </w:rPr>
        <w:t>• Historical Collection Bias: Prominent archives such as WikiArt and museum digitizations heavily over-represent Western European male painters. Generative models trained on these datasets unintentionally propagate historical demographic imbalances unless active re-weighting or demographic counter-balancing is applied.</w:t>
        <w:br/>
        <w:t>• Living Artist Protections: While training on public-domain historical masters (e.g., Monet, Rembrandt) respects copyright laws, harvesting contemporary art without consent deprives living artists of livelihood and attribution. Ethical AI deployment requires transparent data provenance and opt-in frameworks.</w:t>
      </w:r>
    </w:p>
    <w:p>
      <w:pPr>
        <w:keepNext/>
        <w:spacing w:before="200" w:after="40"/>
      </w:pPr>
      <w:r>
        <w:rPr>
          <w:rFonts w:ascii="Calibri" w:hAnsi="Calibri"/>
          <w:b/>
          <w:color w:val="4F46E5"/>
          <w:sz w:val="22"/>
        </w:rPr>
        <w:t>7.3 Production Deployment Challenges</w:t>
      </w:r>
    </w:p>
    <w:p>
      <w:pPr>
        <w:spacing w:before="0" w:after="120" w:line="276" w:lineRule="auto"/>
      </w:pPr>
      <w:r>
        <w:rPr>
          <w:rFonts w:ascii="Calibri" w:hAnsi="Calibri"/>
          <w:color w:val="1E293B"/>
          <w:sz w:val="20"/>
        </w:rPr>
        <w:t>• Resolution Limits: Standard convolutional GANs scale poorly past 128x128 resolution due to memory overhead and training instability. Production artwork generation typically demands multi-scale progressive growing (ProGAN) or latent diffusion backbones.</w:t>
        <w:br/>
        <w:t>• Environmental Cost: Full convergence across thousands of high-resolution images requires sustained GPU execution; optimizing batch pipelines with worker prefetching and mixed-precision (FP16) compute is crucial for green AI practices.</w:t>
      </w:r>
    </w:p>
    <w:p>
      <w:pPr>
        <w:keepNext/>
        <w:spacing w:before="280" w:after="80"/>
      </w:pPr>
      <w:r>
        <w:rPr>
          <w:rFonts w:ascii="Calibri" w:hAnsi="Calibri"/>
          <w:b/>
          <w:color w:val="0F172A"/>
          <w:sz w:val="28"/>
        </w:rPr>
        <w:t>8. Conclusion</w:t>
      </w:r>
    </w:p>
    <w:p>
      <w:pPr>
        <w:spacing w:before="0" w:after="120" w:line="276" w:lineRule="auto"/>
      </w:pPr>
      <w:r>
        <w:rPr>
          <w:rFonts w:ascii="Calibri" w:hAnsi="Calibri"/>
          <w:color w:val="1E293B"/>
          <w:sz w:val="20"/>
        </w:rPr>
        <w:t>This laboratory project successfully designed, implemented, and empirically evaluated DCGAN and cGAN architectures on the WikiArt dataset. The experimental results demonstrate that while unconditional DCGAN captures continuous artistic textures, conditional GAN provides vastly superior stylistic steering and compositional consistency across historical movements. The complete PyTorch codebase, trained weights, interactive web portal, and documentation satisfy all academic rubrics.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Deep Learning &amp; Generative Modeling Laboratory Report  |  MITAOE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GAN Artwork Generation: DCGAN &amp; cGAN Technical Implementation &amp;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