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13: Retrieval-Augmented Generation (RAG)</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is the primary problem that a RAG architecture solves?</w:t>
      </w:r>
    </w:p>
    <w:p>
      <w:pPr>
        <w:spacing w:after="200"/>
      </w:pPr>
      <w:r>
        <w:t xml:space="preserve"> </w:t>
      </w:r>
    </w:p>
    <w:p>
      <w:pPr>
        <w:spacing w:after="120"/>
        <w:jc w:val="left"/>
      </w:pPr>
      <w:r>
        <w:rPr>
          <w:b/>
          <w:bCs/>
        </w:rPr>
        <w:t xml:space="preserve">Expected Answer / Evaluation Criteria</w:t>
      </w:r>
      <w:r>
        <w:t xml:space="preserve">:</w:t>
      </w:r>
      <w:r>
        <w:br/>
      </w:r>
      <w:r>
        <w:t xml:space="preserve">RAG solves two main LLM problems: Hallucinations and Knowledge Cutoffs. By retrieving relevant factual documents from an external database and injecting them into the prompt before generation, it grounds the LLM's answers in truth and allows it to answer questions about private or up-to-date information.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role of Text Embeddings in a RAG pipeline.</w:t>
      </w:r>
    </w:p>
    <w:p>
      <w:pPr>
        <w:spacing w:after="200"/>
      </w:pPr>
      <w:r>
        <w:t xml:space="preserve"> </w:t>
      </w:r>
    </w:p>
    <w:p>
      <w:pPr>
        <w:spacing w:after="120"/>
        <w:jc w:val="left"/>
      </w:pPr>
      <w:r>
        <w:rPr>
          <w:b/>
          <w:bCs/>
        </w:rPr>
        <w:t xml:space="preserve">Expected Answer / Evaluation Criteria</w:t>
      </w:r>
      <w:r>
        <w:t xml:space="preserve">:</w:t>
      </w:r>
      <w:r>
        <w:br/>
      </w:r>
      <w:r>
        <w:t xml:space="preserve">Embeddings convert text chunks into high-dimensional numerical vectors that capture semantic meaning. In RAG, both the documents and the user's query are converted to embeddings. This allows the system to retrieve documents that are semantically similar to the query, rather than just matching exact keywords.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Why is 'Chunking' necessary before inserting documents into a Vector Database?</w:t>
      </w:r>
    </w:p>
    <w:p>
      <w:pPr>
        <w:spacing w:after="200"/>
      </w:pPr>
      <w:r>
        <w:t xml:space="preserve"> </w:t>
      </w:r>
    </w:p>
    <w:p>
      <w:pPr>
        <w:spacing w:after="120"/>
        <w:jc w:val="left"/>
      </w:pPr>
      <w:r>
        <w:rPr>
          <w:b/>
          <w:bCs/>
        </w:rPr>
        <w:t xml:space="preserve">Expected Answer / Evaluation Criteria</w:t>
      </w:r>
      <w:r>
        <w:t xml:space="preserve">:</w:t>
      </w:r>
      <w:r>
        <w:br/>
      </w:r>
      <w:r>
        <w:t xml:space="preserve">Chunking splits large documents into smaller, manageable text segments. It is necessary because LLMs have token limits (context windows), and embedding models perform better on shorter, focused text. Chunking ensures that retrieved context is highly relevant to the query.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What is Cosine Similarity and how is it used in Vector Databases?</w:t>
      </w:r>
    </w:p>
    <w:p>
      <w:pPr>
        <w:spacing w:after="200"/>
      </w:pPr>
      <w:r>
        <w:t xml:space="preserve"> </w:t>
      </w:r>
    </w:p>
    <w:p>
      <w:pPr>
        <w:spacing w:after="120"/>
        <w:jc w:val="left"/>
      </w:pPr>
      <w:r>
        <w:rPr>
          <w:b/>
          <w:bCs/>
        </w:rPr>
        <w:t xml:space="preserve">Expected Answer / Evaluation Criteria</w:t>
      </w:r>
      <w:r>
        <w:t xml:space="preserve">:</w:t>
      </w:r>
      <w:r>
        <w:br/>
      </w:r>
      <w:r>
        <w:t xml:space="preserve">Cosine Similarity is a metric used to measure how similar two vectors are, irrespective of their size. In a Vector Database, it calculates the angle between the user's query embedding and document embeddings to find and rank the most semantically relevant chunks to retrieve.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Describe the difference between basic Vector Search and Hybrid Search.</w:t>
      </w:r>
    </w:p>
    <w:p>
      <w:pPr>
        <w:spacing w:after="200"/>
      </w:pPr>
      <w:r>
        <w:t xml:space="preserve"> </w:t>
      </w:r>
    </w:p>
    <w:p>
      <w:pPr>
        <w:spacing w:after="120"/>
        <w:jc w:val="left"/>
      </w:pPr>
      <w:r>
        <w:rPr>
          <w:b/>
          <w:bCs/>
        </w:rPr>
        <w:t xml:space="preserve">Expected Answer / Evaluation Criteria</w:t>
      </w:r>
      <w:r>
        <w:t xml:space="preserve">:</w:t>
      </w:r>
      <w:r>
        <w:br/>
      </w:r>
      <w:r>
        <w:t xml:space="preserve">Basic Vector Search retrieves documents based purely on semantic similarity (embeddings). Hybrid Search combines semantic Vector Search with traditional Keyword Search (like BM25). Hybrid Search provides better results because it captures both conceptual meaning and exact proper noun/keyword matches.</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2026-05-15T10:43:24.243Z</dcterms:created>
  <dcterms:modified xsi:type="dcterms:W3CDTF">2026-05-15T10:43:24.243Z</dcterms:modified>
</cp:coreProperties>
</file>

<file path=docProps/custom.xml><?xml version="1.0" encoding="utf-8"?>
<Properties xmlns="http://schemas.openxmlformats.org/officeDocument/2006/custom-properties" xmlns:vt="http://schemas.openxmlformats.org/officeDocument/2006/docPropsVTypes"/>
</file>