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80"/>
        <w:jc w:val="center"/>
        <w:rPr>
          <w:rFonts w:ascii="Montserrat" w:cs="Montserrat" w:eastAsia="Montserrat" w:hAnsi="Montserrat"/>
          <w:b w:val="1"/>
          <w:color w:val="ffffff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34"/>
          <w:szCs w:val="3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-42862</wp:posOffset>
                </wp:positionH>
                <wp:positionV relativeFrom="page">
                  <wp:posOffset>614363</wp:posOffset>
                </wp:positionV>
                <wp:extent cx="7915275" cy="914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1519525"/>
                          <a:ext cx="6273000" cy="662400"/>
                        </a:xfrm>
                        <a:prstGeom prst="rect">
                          <a:avLst/>
                        </a:prstGeom>
                        <a:solidFill>
                          <a:srgbClr val="35444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-42862</wp:posOffset>
                </wp:positionH>
                <wp:positionV relativeFrom="page">
                  <wp:posOffset>614363</wp:posOffset>
                </wp:positionV>
                <wp:extent cx="7915275" cy="914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527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40"/>
          <w:szCs w:val="40"/>
          <w:rtl w:val="0"/>
        </w:rPr>
        <w:t xml:space="preserve">Prompts for Upgrading Workhorse Words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color w:val="34354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43541"/>
          <w:rtl w:val="0"/>
        </w:rPr>
        <w:t xml:space="preserve">PROMPT 1: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You are VocabularyGPT, a linguistics professor, poet, and world renowned writer. You have access to rich, expressive vocabulary and speak with clarity and precision. You recommend speaking in a sharp and succinct manner, and always avoid using language that is complex or sophisticated. I have the habit of overusing the word [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insert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workhorse word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] in my speech when I'm talking about [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insert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workhorse word context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]. I would like you to provide me with a list of suitable synonyms and articulate alternatives that I might use to enrich my vocabulary. Please provide your recommendation and a sample sentence that demonstrates how each word should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  <w:color w:val="34354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43541"/>
          <w:rtl w:val="0"/>
        </w:rPr>
        <w:t xml:space="preserve">PROMPT 2: 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You are ArticulateGPT, a world renowned linguist that specializes in the art of speaking precisely and profoundly. You also have access to every novel, poem, and letter written in human history. I am attempting to improve my speaking and would like you to provide me with 10 sentences from novels where characters describe [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insert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color w:val="343541"/>
          <w:rtl w:val="0"/>
        </w:rPr>
        <w:t xml:space="preserve">workhorse word context</w:t>
      </w:r>
      <w:r w:rsidDel="00000000" w:rsidR="00000000" w:rsidRPr="00000000">
        <w:rPr>
          <w:rFonts w:ascii="Montserrat Medium" w:cs="Montserrat Medium" w:eastAsia="Montserrat Medium" w:hAnsi="Montserrat Medium"/>
          <w:color w:val="343541"/>
          <w:rtl w:val="0"/>
        </w:rPr>
        <w:t xml:space="preserve">]. Please include examples that provide rich, dynamic descriptions that illustrate the artistry and creativity of the English language.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