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07.13 – Sequence Diagrams</w:t>
      </w:r>
    </w:p>
    <w:p>
      <w:pPr>
        <w:jc w:val="center"/>
      </w:pPr>
      <w:r>
        <w:rPr>
          <w:b/>
        </w:rPr>
        <w:t>Profit-Bees Strategy Platform | Version 1.0 – Review Draft</w:t>
      </w:r>
    </w:p>
    <w:p>
      <w:r>
        <w:t>Implementation-oriented sequence diagrams for the principal Profit-Bees strategy-platform flows. The diagrams preserve the current architecture decisions: normalized market observations are durably retained even when no trade is generated; same-key processing is serialized through the Execution Mailbox / Partition Manager; indicators and rules are deterministic; allocation/risk is a downstream safety boundary; trade lifecycle is idempotent; replay/simulation reuses the same runtime; and AI trade explanation is strictly on demand.</w:t>
      </w:r>
    </w:p>
    <w:p>
      <w:pPr>
        <w:pStyle w:val="Heading1"/>
      </w:pPr>
      <w:r>
        <w:t>1. Diagram Conventions</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Notation</w:t>
            </w:r>
          </w:p>
        </w:tc>
        <w:tc>
          <w:tcPr>
            <w:tcW w:type="dxa" w:w="5040"/>
          </w:tcPr>
          <w:p>
            <w:r>
              <w:t>Meaning</w:t>
            </w:r>
          </w:p>
        </w:tc>
      </w:tr>
      <w:tr>
        <w:tc>
          <w:tcPr>
            <w:tcW w:type="dxa" w:w="5040"/>
          </w:tcPr>
          <w:p>
            <w:r>
              <w:t>→</w:t>
            </w:r>
          </w:p>
        </w:tc>
        <w:tc>
          <w:tcPr>
            <w:tcW w:type="dxa" w:w="5040"/>
          </w:tcPr>
          <w:p>
            <w:r>
              <w:t>Synchronous request/event handoff</w:t>
            </w:r>
          </w:p>
        </w:tc>
      </w:tr>
      <w:tr>
        <w:tc>
          <w:tcPr>
            <w:tcW w:type="dxa" w:w="5040"/>
          </w:tcPr>
          <w:p>
            <w:r>
              <w:t>--→</w:t>
            </w:r>
          </w:p>
        </w:tc>
        <w:tc>
          <w:tcPr>
            <w:tcW w:type="dxa" w:w="5040"/>
          </w:tcPr>
          <w:p>
            <w:r>
              <w:t>Asynchronous/eventual delivery</w:t>
            </w:r>
          </w:p>
        </w:tc>
      </w:tr>
      <w:tr>
        <w:tc>
          <w:tcPr>
            <w:tcW w:type="dxa" w:w="5040"/>
          </w:tcPr>
          <w:p>
            <w:r>
              <w:t>[Key]</w:t>
            </w:r>
          </w:p>
        </w:tc>
        <w:tc>
          <w:tcPr>
            <w:tcW w:type="dxa" w:w="5040"/>
          </w:tcPr>
          <w:p>
            <w:r>
              <w:t>EvaluationKey = StrategyExecutionId + InstrumentId</w:t>
            </w:r>
          </w:p>
        </w:tc>
      </w:tr>
      <w:tr>
        <w:tc>
          <w:tcPr>
            <w:tcW w:type="dxa" w:w="5040"/>
          </w:tcPr>
          <w:p>
            <w:r>
              <w:t>[IST]</w:t>
            </w:r>
          </w:p>
        </w:tc>
        <w:tc>
          <w:tcPr>
            <w:tcW w:type="dxa" w:w="5040"/>
          </w:tcPr>
          <w:p>
            <w:r>
              <w:t>Business-facing timestamp; canonical instants remain stored internally</w:t>
            </w:r>
          </w:p>
        </w:tc>
      </w:tr>
    </w:tbl>
    <w:p>
      <w:r>
        <w:t>The diagrams use Mermaid-compatible sequence syntax where practical. They can be rendered into visual artifacts for the architecture portal.</w:t>
      </w:r>
    </w:p>
    <w:p>
      <w:pPr>
        <w:pStyle w:val="Heading1"/>
      </w:pPr>
      <w:r>
        <w:t>2. End-to-End Live Market-to-Trade Flow</w:t>
      </w:r>
    </w:p>
    <w:p>
      <w:r>
        <w:rPr>
          <w:rFonts w:ascii="Consolas" w:hAnsi="Consolas"/>
          <w:sz w:val="16"/>
        </w:rPr>
        <w:t>sequenceDiagram</w:t>
        <w:br/>
        <w:t xml:space="preserve">  participant B as Broker</w:t>
        <w:br/>
        <w:t xml:space="preserve">  participant MI as Market Ingestion</w:t>
        <w:br/>
        <w:t xml:space="preserve">  participant N as Normalizer</w:t>
        <w:br/>
        <w:t xml:space="preserve">  participant S as Observation Store</w:t>
        <w:br/>
        <w:t xml:space="preserve">  participant D as Dispatcher</w:t>
        <w:br/>
        <w:t xml:space="preserve">  participant MB as Execution Mailbox</w:t>
        <w:br/>
        <w:t xml:space="preserve">  participant WF as Workflow Engine</w:t>
        <w:br/>
        <w:t xml:space="preserve">  participant IE as Indicator Engine</w:t>
        <w:br/>
        <w:t xml:space="preserve">  participant RE as Rule Engine</w:t>
        <w:br/>
        <w:t xml:space="preserve">  participant AR as Allocation Risk</w:t>
        <w:br/>
        <w:t xml:space="preserve">  participant TL as Trade Lifecycle</w:t>
        <w:br/>
        <w:t xml:space="preserve">  participant EA as Execution Adapter</w:t>
        <w:br/>
        <w:t xml:space="preserve">  B-&gt;&gt;MI: LTP tick</w:t>
        <w:br/>
        <w:t xml:space="preserve">  MI-&gt;&gt;N: Raw market event</w:t>
        <w:br/>
        <w:t xml:space="preserve">  N-&gt;&gt;S: Persist normalized observation</w:t>
        <w:br/>
        <w:t xml:space="preserve">  N-&gt;&gt;D: Normalized observation</w:t>
        <w:br/>
        <w:t xml:space="preserve">  D-&gt;&gt;MB: submit(EvaluationKey, observation)</w:t>
        <w:br/>
        <w:t xml:space="preserve">  MB-&gt;&gt;WF: Start next observation for key</w:t>
        <w:br/>
        <w:t xml:space="preserve">  WF-&gt;&gt;IE: Update required indicators</w:t>
        <w:br/>
        <w:t xml:space="preserve">  IE--&gt;&gt;WF: IndicatorSnapshot</w:t>
        <w:br/>
        <w:t xml:space="preserve">  WF-&gt;&gt;RE: Evaluate compiled rules</w:t>
        <w:br/>
        <w:t xml:space="preserve">  RE--&gt;&gt;WF: RuleEvaluationResult</w:t>
        <w:br/>
        <w:t xml:space="preserve">  alt Candidate generated</w:t>
        <w:br/>
        <w:t xml:space="preserve">    WF-&gt;&gt;AR: CandidateIntent</w:t>
        <w:br/>
        <w:t xml:space="preserve">    AR--&gt;&gt;WF: APPROVED / RESIZED / REJECTED</w:t>
        <w:br/>
        <w:t xml:space="preserve">    alt Approved or resized</w:t>
        <w:br/>
        <w:t xml:space="preserve">      WF-&gt;&gt;TL: ApprovedTradeDecision</w:t>
        <w:br/>
        <w:t xml:space="preserve">      TL-&gt;&gt;EA: ExecutionRequest</w:t>
        <w:br/>
        <w:t xml:space="preserve">    end</w:t>
        <w:br/>
        <w:t xml:space="preserve">  else No candidate</w:t>
        <w:br/>
        <w:t xml:space="preserve">    WF--&gt;&gt;MB: Processing complete</w:t>
        <w:br/>
        <w:t xml:space="preserve">  end</w:t>
      </w:r>
    </w:p>
    <w:p>
      <w:r>
        <w:t>The observation is persisted independently of trade generation. This supports replay, debugging and audit.</w:t>
      </w:r>
    </w:p>
    <w:p>
      <w:pPr>
        <w:pStyle w:val="Heading1"/>
      </w:pPr>
      <w:r>
        <w:t>3. Millisecond Tick Burst During Evaluation</w:t>
      </w:r>
    </w:p>
    <w:p>
      <w:r>
        <w:rPr>
          <w:rFonts w:ascii="Consolas" w:hAnsi="Consolas"/>
          <w:sz w:val="16"/>
        </w:rPr>
        <w:t>sequenceDiagram</w:t>
        <w:br/>
        <w:t xml:space="preserve">  participant M as Market Source</w:t>
        <w:br/>
        <w:t xml:space="preserve">  participant D as Dispatcher</w:t>
        <w:br/>
        <w:t xml:space="preserve">  participant MB as Mailbox</w:t>
        <w:br/>
        <w:t xml:space="preserve">  participant WF as Workflow</w:t>
        <w:br/>
        <w:t xml:space="preserve">  M-&gt;&gt;D: O1</w:t>
        <w:br/>
        <w:t xml:space="preserve">  D-&gt;&gt;MB: enqueue O1</w:t>
        <w:br/>
        <w:t xml:space="preserve">  MB-&gt;&gt;WF: evaluate O1</w:t>
        <w:br/>
        <w:t xml:space="preserve">  M-&gt;&gt;D: O2</w:t>
        <w:br/>
        <w:t xml:space="preserve">  D-&gt;&gt;MB: enqueue O2</w:t>
        <w:br/>
        <w:t xml:space="preserve">  M-&gt;&gt;D: O3</w:t>
        <w:br/>
        <w:t xml:space="preserve">  D-&gt;&gt;MB: enqueue O3</w:t>
        <w:br/>
        <w:t xml:space="preserve">  M-&gt;&gt;D: O4</w:t>
        <w:br/>
        <w:t xml:space="preserve">  D-&gt;&gt;MB: enqueue O4</w:t>
        <w:br/>
        <w:t xml:space="preserve">  WF--&gt;&gt;MB: O1 complete</w:t>
        <w:br/>
        <w:t xml:space="preserve">  MB-&gt;&gt;WF: evaluate O2</w:t>
        <w:br/>
        <w:t xml:space="preserve">  WF--&gt;&gt;MB: O2 complete</w:t>
        <w:br/>
        <w:t xml:space="preserve">  MB-&gt;&gt;WF: evaluate O3</w:t>
        <w:br/>
        <w:t xml:space="preserve">  WF--&gt;&gt;MB: O3 complete</w:t>
        <w:br/>
        <w:t xml:space="preserve">  MB-&gt;&gt;WF: evaluate O4</w:t>
        <w:br/>
        <w:t xml:space="preserve">  WF--&gt;&gt;MB: O4 complete</w:t>
      </w:r>
    </w:p>
    <w:p>
      <w:r>
        <w:t>For one EvaluationKey, O2/O3/O4 never execute concurrently with O1 or one another. Independent keys can execute concurrently on other partitions/workers.</w:t>
      </w:r>
    </w:p>
    <w:p>
      <w:pPr>
        <w:pStyle w:val="Heading1"/>
      </w:pPr>
      <w:r>
        <w:t>4. Same-Key vs Independent-Key Parallelism</w:t>
      </w:r>
    </w:p>
    <w:p>
      <w:r>
        <w:rPr>
          <w:rFonts w:ascii="Consolas" w:hAnsi="Consolas"/>
          <w:sz w:val="16"/>
        </w:rPr>
        <w:t>sequenceDiagram</w:t>
        <w:br/>
        <w:t xml:space="preserve">  participant D as Dispatcher</w:t>
        <w:br/>
        <w:t xml:space="preserve">  participant P as Partition Manager</w:t>
        <w:br/>
        <w:t xml:space="preserve">  participant W1 as Worker 1</w:t>
        <w:br/>
        <w:t xml:space="preserve">  participant W2 as Worker 2</w:t>
        <w:br/>
        <w:t xml:space="preserve">  D-&gt;&gt;P: A+RELIANCE O1</w:t>
        <w:br/>
        <w:t xml:space="preserve">  D-&gt;&gt;P: A+RELIANCE O2</w:t>
        <w:br/>
        <w:t xml:space="preserve">  D-&gt;&gt;P: A+TCS O1</w:t>
        <w:br/>
        <w:t xml:space="preserve">  P-&gt;&gt;W1: A+RELIANCE O1</w:t>
        <w:br/>
        <w:t xml:space="preserve">  P-&gt;&gt;W2: A+TCS O1</w:t>
        <w:br/>
        <w:t xml:space="preserve">  Note over W1: A+RELIANCE O2 waits</w:t>
        <w:br/>
        <w:t xml:space="preserve">  W1--&gt;&gt;P: O1 complete</w:t>
        <w:br/>
        <w:t xml:space="preserve">  P-&gt;&gt;W1: A+RELIANCE O2</w:t>
      </w:r>
    </w:p>
    <w:p>
      <w:r>
        <w:t>Concurrency is across independent EvaluationKeys, not within a stateful strategy/instrument key.</w:t>
      </w:r>
    </w:p>
    <w:p>
      <w:pPr>
        <w:pStyle w:val="Heading1"/>
      </w:pPr>
      <w:r>
        <w:t>5. Rule Evaluation with Indicator Snapshot</w:t>
      </w:r>
    </w:p>
    <w:p>
      <w:r>
        <w:rPr>
          <w:rFonts w:ascii="Consolas" w:hAnsi="Consolas"/>
          <w:sz w:val="16"/>
        </w:rPr>
        <w:t>sequenceDiagram</w:t>
        <w:br/>
        <w:t xml:space="preserve">  participant WF as Workflow</w:t>
        <w:br/>
        <w:t xml:space="preserve">  participant IE as Indicator Engine</w:t>
        <w:br/>
        <w:t xml:space="preserve">  participant RE as Rule Engine</w:t>
        <w:br/>
        <w:t xml:space="preserve">  participant ST as State Store</w:t>
        <w:br/>
        <w:t xml:space="preserve">  WF-&gt;&gt;ST: Load immutable state snapshot</w:t>
        <w:br/>
        <w:t xml:space="preserve">  WF-&gt;&gt;IE: Update state + observation</w:t>
        <w:br/>
        <w:t xml:space="preserve">  IE--&gt;&gt;WF: IndicatorSnapshot</w:t>
        <w:br/>
        <w:t xml:space="preserve">  WF-&gt;&gt;RE: EvaluationContext</w:t>
        <w:br/>
        <w:t xml:space="preserve">  RE-&gt;&gt;RE: Resolve typed operands</w:t>
        <w:br/>
        <w:t xml:space="preserve">  RE-&gt;&gt;RE: Evaluate predicates</w:t>
        <w:br/>
        <w:t xml:space="preserve">  RE-&gt;&gt;RE: Build RuleTrace</w:t>
        <w:br/>
        <w:t xml:space="preserve">  RE--&gt;&gt;WF: TRUE / FALSE / UNKNOWN / ERROR</w:t>
        <w:br/>
        <w:t xml:space="preserve">  WF-&gt;&gt;ST: Apply transition if required</w:t>
      </w:r>
    </w:p>
    <w:p>
      <w:r>
        <w:t>The Rule Engine is side-effect free; Workflow owns state mutation.</w:t>
      </w:r>
    </w:p>
    <w:p>
      <w:pPr>
        <w:pStyle w:val="Heading1"/>
      </w:pPr>
      <w:r>
        <w:t>6. Buy-Low / Reversal Trade Generation</w:t>
      </w:r>
    </w:p>
    <w:p>
      <w:r>
        <w:rPr>
          <w:rFonts w:ascii="Consolas" w:hAnsi="Consolas"/>
          <w:sz w:val="16"/>
        </w:rPr>
        <w:t>sequenceDiagram</w:t>
        <w:br/>
        <w:t xml:space="preserve">  participant M as Observation</w:t>
        <w:br/>
        <w:t xml:space="preserve">  participant MB as Mailbox</w:t>
        <w:br/>
        <w:t xml:space="preserve">  participant WF as Workflow</w:t>
        <w:br/>
        <w:t xml:space="preserve">  participant IE as Indicator</w:t>
        <w:br/>
        <w:t xml:space="preserve">  participant RE as Rule</w:t>
        <w:br/>
        <w:t xml:space="preserve">  participant AR as Allocation Risk</w:t>
        <w:br/>
        <w:t xml:space="preserve">  participant TL as Trade Lifecycle</w:t>
        <w:br/>
        <w:t xml:space="preserve">  participant SIM as Simulation</w:t>
        <w:br/>
        <w:t xml:space="preserve">  M-&gt;&gt;MB: LTP 1252</w:t>
        <w:br/>
        <w:t xml:space="preserve">  MB-&gt;&gt;WF: Evaluate</w:t>
        <w:br/>
        <w:t xml:space="preserve">  WF-&gt;&gt;IE: Update</w:t>
        <w:br/>
        <w:t xml:space="preserve">  WF-&gt;&gt;RE: withinBuyRange / newLowerLow</w:t>
        <w:br/>
        <w:t xml:space="preserve">  RE--&gt;&gt;WF: Track state</w:t>
        <w:br/>
        <w:t xml:space="preserve">  M-&gt;&gt;MB: LTP 1245</w:t>
        <w:br/>
        <w:t xml:space="preserve">  MB-&gt;&gt;WF: Evaluate</w:t>
        <w:br/>
        <w:t xml:space="preserve">  WF-&gt;&gt;RE: ltp &lt; lowWatermark</w:t>
        <w:br/>
        <w:t xml:space="preserve">  RE--&gt;&gt;WF: TRUE</w:t>
        <w:br/>
        <w:t xml:space="preserve">  WF-&gt;&gt;WF: lowWatermark = 1245</w:t>
        <w:br/>
        <w:t xml:space="preserve">  M-&gt;&gt;MB: LTP 1248</w:t>
        <w:br/>
        <w:t xml:space="preserve">  MB-&gt;&gt;WF: Evaluate</w:t>
        <w:br/>
        <w:t xml:space="preserve">  WF-&gt;&gt;RE: reversal condition</w:t>
        <w:br/>
        <w:t xml:space="preserve">  RE--&gt;&gt;WF: TRUE</w:t>
        <w:br/>
        <w:t xml:space="preserve">  WF-&gt;&gt;AR: CandidateIntent(BUY)</w:t>
        <w:br/>
        <w:t xml:space="preserve">  AR--&gt;&gt;WF: RESIZED qty=25</w:t>
        <w:br/>
        <w:t xml:space="preserve">  WF-&gt;&gt;TL: ApprovedTradeDecision</w:t>
        <w:br/>
        <w:t xml:space="preserve">  TL-&gt;&gt;SIM: Execute simulated BUY</w:t>
        <w:br/>
        <w:t xml:space="preserve">  SIM--&gt;&gt;TL: Filled 25</w:t>
        <w:br/>
        <w:t xml:space="preserve">  TL-&gt;&gt;TL: Position OPEN</w:t>
      </w:r>
    </w:p>
    <w:p>
      <w:r>
        <w:t>The intermediate 1245 observation cannot be lost for an exact tick-sensitive strategy.</w:t>
      </w:r>
    </w:p>
    <w:p>
      <w:pPr>
        <w:pStyle w:val="Heading1"/>
      </w:pPr>
      <w:r>
        <w:t>7. Allocation and Risk Concurrency</w:t>
      </w:r>
    </w:p>
    <w:p>
      <w:r>
        <w:rPr>
          <w:rFonts w:ascii="Consolas" w:hAnsi="Consolas"/>
          <w:sz w:val="16"/>
        </w:rPr>
        <w:t>sequenceDiagram</w:t>
        <w:br/>
        <w:t xml:space="preserve">  participant A as Candidate A</w:t>
        <w:br/>
        <w:t xml:space="preserve">  participant B as Candidate B</w:t>
        <w:br/>
        <w:t xml:space="preserve">  participant R as Allocation Risk</w:t>
        <w:br/>
        <w:t xml:space="preserve">  participant RSV as Reservation Manager</w:t>
        <w:br/>
        <w:t xml:space="preserve">  A-&gt;&gt;R: Request ₹70,000</w:t>
        <w:br/>
        <w:t xml:space="preserve">  B-&gt;&gt;R: Request ₹70,000</w:t>
        <w:br/>
        <w:t xml:space="preserve">  R-&gt;&gt;RSV: Reserve ₹70,000 for A</w:t>
        <w:br/>
        <w:t xml:space="preserve">  RSV--&gt;&gt;R: A reserved</w:t>
        <w:br/>
        <w:t xml:space="preserve">  R-&gt;&gt;RSV: Reserve ₹70,000 for B</w:t>
        <w:br/>
        <w:t xml:space="preserve">  RSV--&gt;&gt;R: Only ₹30,000 remains</w:t>
        <w:br/>
        <w:t xml:space="preserve">  R--&gt;&gt;A: APPROVED ₹70,000</w:t>
        <w:br/>
        <w:t xml:space="preserve">  R--&gt;&gt;B: RESIZED ₹30,000 / REJECTED</w:t>
      </w:r>
    </w:p>
    <w:p>
      <w:r>
        <w:t>Reservation is required because portfolio constraints can span multiple instruments and strategies.</w:t>
      </w:r>
    </w:p>
    <w:p>
      <w:pPr>
        <w:pStyle w:val="Heading1"/>
      </w:pPr>
      <w:r>
        <w:t>8. Trade Lifecycle and Partial Fills</w:t>
      </w:r>
    </w:p>
    <w:p>
      <w:r>
        <w:rPr>
          <w:rFonts w:ascii="Consolas" w:hAnsi="Consolas"/>
          <w:sz w:val="16"/>
        </w:rPr>
        <w:t>sequenceDiagram</w:t>
        <w:br/>
        <w:t xml:space="preserve">  participant AR as Allocation Risk</w:t>
        <w:br/>
        <w:t xml:space="preserve">  participant TL as Trade Lifecycle</w:t>
        <w:br/>
        <w:t xml:space="preserve">  participant EA as Execution Adapter</w:t>
        <w:br/>
        <w:t xml:space="preserve">  participant BR as Broker</w:t>
        <w:br/>
        <w:t xml:space="preserve">  participant POS as Position</w:t>
        <w:br/>
        <w:t xml:space="preserve">  AR-&gt;&gt;TL: ApprovedTradeDecision</w:t>
        <w:br/>
        <w:t xml:space="preserve">  TL-&gt;&gt;TL: Create Trade(CREATED)</w:t>
        <w:br/>
        <w:t xml:space="preserve">  TL-&gt;&gt;TL: Persist + Outbox</w:t>
        <w:br/>
        <w:t xml:space="preserve">  TL-&gt;&gt;EA: ExecutionRequest</w:t>
        <w:br/>
        <w:t xml:space="preserve">  EA-&gt;&gt;BR: Place order</w:t>
        <w:br/>
        <w:t xml:space="preserve">  BR--&gt;&gt;EA: ACK</w:t>
        <w:br/>
        <w:t xml:space="preserve">  EA--&gt;&gt;TL: ACKNOWLEDGED</w:t>
        <w:br/>
        <w:t xml:space="preserve">  BR--&gt;&gt;EA: Fill 40 @ 100.10</w:t>
        <w:br/>
        <w:t xml:space="preserve">  EA--&gt;&gt;TL: PARTIALLY_FILLED</w:t>
        <w:br/>
        <w:t xml:space="preserve">  TL-&gt;&gt;POS: Update 40</w:t>
        <w:br/>
        <w:t xml:space="preserve">  BR--&gt;&gt;EA: Fill 60 @ 100.20</w:t>
        <w:br/>
        <w:t xml:space="preserve">  EA--&gt;&gt;TL: FILLED</w:t>
        <w:br/>
        <w:t xml:space="preserve">  TL-&gt;&gt;POS: Update 100</w:t>
      </w:r>
    </w:p>
    <w:p>
      <w:pPr>
        <w:pStyle w:val="Heading1"/>
      </w:pPr>
      <w:r>
        <w:t>9. Execution Ambiguity and Reconciliation</w:t>
      </w:r>
    </w:p>
    <w:p>
      <w:r>
        <w:rPr>
          <w:rFonts w:ascii="Consolas" w:hAnsi="Consolas"/>
          <w:sz w:val="16"/>
        </w:rPr>
        <w:t>sequenceDiagram</w:t>
        <w:br/>
        <w:t xml:space="preserve">  participant TL as Trade Lifecycle</w:t>
        <w:br/>
        <w:t xml:space="preserve">  participant EA as Broker Adapter</w:t>
        <w:br/>
        <w:t xml:space="preserve">  participant BR as Broker</w:t>
        <w:br/>
        <w:t xml:space="preserve">  participant RC as Reconciliation</w:t>
        <w:br/>
        <w:t xml:space="preserve">  TL-&gt;&gt;EA: Submit(correlation ID)</w:t>
        <w:br/>
        <w:t xml:space="preserve">  EA-&gt;&gt;BR: Place order</w:t>
        <w:br/>
        <w:t xml:space="preserve">  Note over EA,BR: Network timeout</w:t>
        <w:br/>
        <w:t xml:space="preserve">  EA--&gt;&gt;TL: Status unknown</w:t>
        <w:br/>
        <w:t xml:space="preserve">  TL-&gt;&gt;TL: Controlled pending state</w:t>
        <w:br/>
        <w:t xml:space="preserve">  RC-&gt;&gt;BR: Query/reconcile</w:t>
        <w:br/>
        <w:t xml:space="preserve">  BR--&gt;&gt;RC: External status</w:t>
        <w:br/>
        <w:t xml:space="preserve">  RC-&gt;&gt;TL: Normalized update</w:t>
        <w:br/>
        <w:t xml:space="preserve">  TL-&gt;&gt;TL: Apply valid transition</w:t>
      </w:r>
    </w:p>
    <w:p>
      <w:r>
        <w:t>A timeout must not be interpreted as cancellation or success without reconciliation.</w:t>
      </w:r>
    </w:p>
    <w:p>
      <w:pPr>
        <w:pStyle w:val="Heading1"/>
      </w:pPr>
      <w:r>
        <w:t>10. Replay and Simulation</w:t>
      </w:r>
    </w:p>
    <w:p>
      <w:r>
        <w:rPr>
          <w:rFonts w:ascii="Consolas" w:hAnsi="Consolas"/>
          <w:sz w:val="16"/>
        </w:rPr>
        <w:t>sequenceDiagram</w:t>
        <w:br/>
        <w:t xml:space="preserve">  participant U as User</w:t>
        <w:br/>
        <w:t xml:space="preserve">  participant RR as Replay</w:t>
        <w:br/>
        <w:t xml:space="preserve">  participant SRC as Source</w:t>
        <w:br/>
        <w:t xml:space="preserve">  participant MB as Mailbox</w:t>
        <w:br/>
        <w:t xml:space="preserve">  participant RT as Strategy Runtime</w:t>
        <w:br/>
        <w:t xml:space="preserve">  participant AR as Allocation Risk</w:t>
        <w:br/>
        <w:t xml:space="preserve">  participant TL as Trade Lifecycle</w:t>
        <w:br/>
        <w:t xml:space="preserve">  participant SIM as Simulation</w:t>
        <w:br/>
        <w:t xml:space="preserve">  U-&gt;&gt;RR: Start ReplayRun</w:t>
        <w:br/>
        <w:t xml:space="preserve">  RR-&gt;&gt;RR: Freeze versions/fingerprint</w:t>
        <w:br/>
        <w:t xml:space="preserve">  RR-&gt;&gt;SRC: Read normalized observations</w:t>
        <w:br/>
        <w:t xml:space="preserve">  loop Observations</w:t>
        <w:br/>
        <w:t xml:space="preserve">    SRC--&gt;&gt;RR: Observation</w:t>
        <w:br/>
        <w:t xml:space="preserve">    RR-&gt;&gt;MB: submit(key, observation)</w:t>
        <w:br/>
        <w:t xml:space="preserve">    MB-&gt;&gt;RT: Live-equivalent evaluation</w:t>
        <w:br/>
        <w:t xml:space="preserve">    RT-&gt;&gt;AR: CandidateIntent</w:t>
        <w:br/>
        <w:t xml:space="preserve">    AR--&gt;&gt;RT: Decision</w:t>
        <w:br/>
        <w:t xml:space="preserve">    RT-&gt;&gt;TL: Simulated approved decision</w:t>
        <w:br/>
        <w:t xml:space="preserve">    TL-&gt;&gt;SIM: Execute</w:t>
        <w:br/>
        <w:t xml:space="preserve">    SIM--&gt;&gt;TL: Simulated fill</w:t>
        <w:br/>
        <w:t xml:space="preserve">  end</w:t>
        <w:br/>
        <w:t xml:space="preserve">  RR--&gt;&gt;U: ReplayResult</w:t>
      </w:r>
    </w:p>
    <w:p>
      <w:r>
        <w:t>Replay cannot access live order-placement credentials.</w:t>
      </w:r>
    </w:p>
    <w:p>
      <w:pPr>
        <w:pStyle w:val="Heading1"/>
      </w:pPr>
      <w:r>
        <w:t>11. Replay Checkpoint and Resume</w:t>
      </w:r>
    </w:p>
    <w:p>
      <w:r>
        <w:rPr>
          <w:rFonts w:ascii="Consolas" w:hAnsi="Consolas"/>
          <w:sz w:val="16"/>
        </w:rPr>
        <w:t>sequenceDiagram</w:t>
        <w:br/>
        <w:t xml:space="preserve">  participant RR as Replay</w:t>
        <w:br/>
        <w:t xml:space="preserve">  participant CP as Checkpoint Store</w:t>
        <w:br/>
        <w:t xml:space="preserve">  participant RT as Runtime</w:t>
        <w:br/>
        <w:t xml:space="preserve">  participant SRC as Source</w:t>
        <w:br/>
        <w:t xml:space="preserve">  RR-&gt;&gt;RT: Process observations</w:t>
        <w:br/>
        <w:t xml:space="preserve">  RR-&gt;&gt;CP: Save position + state</w:t>
        <w:br/>
        <w:t xml:space="preserve">  Note over RR: Restart/crash</w:t>
        <w:br/>
        <w:t xml:space="preserve">  RR-&gt;&gt;CP: Load checkpoint</w:t>
        <w:br/>
        <w:t xml:space="preserve">  CP--&gt;&gt;RR: State + last observation</w:t>
        <w:br/>
        <w:t xml:space="preserve">  RR-&gt;&gt;SRC: Resume after checkpoint</w:t>
        <w:br/>
        <w:t xml:space="preserve">  SRC--&gt;&gt;RR: Next observation</w:t>
        <w:br/>
        <w:t xml:space="preserve">  RR-&gt;&gt;RT: Continue</w:t>
      </w:r>
    </w:p>
    <w:p>
      <w:r>
        <w:t>Resume must not duplicate candidate intents, reservations or simulated fills.</w:t>
      </w:r>
    </w:p>
    <w:p>
      <w:pPr>
        <w:pStyle w:val="Heading1"/>
      </w:pPr>
      <w:r>
        <w:t>12. Strategy Creation and Publication</w:t>
      </w:r>
    </w:p>
    <w:p>
      <w:r>
        <w:rPr>
          <w:rFonts w:ascii="Consolas" w:hAnsi="Consolas"/>
          <w:sz w:val="16"/>
        </w:rPr>
        <w:t>sequenceDiagram</w:t>
        <w:br/>
        <w:t xml:space="preserve">  participant U as Author</w:t>
        <w:br/>
        <w:t xml:space="preserve">  participant UI as Strategy UI</w:t>
        <w:br/>
        <w:t xml:space="preserve">  participant API as Repository API</w:t>
        <w:br/>
        <w:t xml:space="preserve">  participant DB as PostgreSQL</w:t>
        <w:br/>
        <w:t xml:space="preserve">  participant C as Compiler</w:t>
        <w:br/>
        <w:t xml:space="preserve">  participant AUD as Audit</w:t>
        <w:br/>
        <w:t xml:space="preserve">  U-&gt;&gt;UI: Create/edit strategy</w:t>
        <w:br/>
        <w:t xml:space="preserve">  UI-&gt;&gt;API: Save DRAFT</w:t>
        <w:br/>
        <w:t xml:space="preserve">  API-&gt;&gt;DB: Persist StrategyVersion</w:t>
        <w:br/>
        <w:t xml:space="preserve">  U-&gt;&gt;UI: Validate</w:t>
        <w:br/>
        <w:t xml:space="preserve">  UI-&gt;&gt;API: Compile/validate</w:t>
        <w:br/>
        <w:t xml:space="preserve">  API-&gt;&gt;C: Compile DSL</w:t>
        <w:br/>
        <w:t xml:space="preserve">  C--&gt;&gt;API: ExecutablePlan + fingerprint</w:t>
        <w:br/>
        <w:t xml:space="preserve">  API-&gt;&gt;DB: Persist compiled plan</w:t>
        <w:br/>
        <w:t xml:space="preserve">  U-&gt;&gt;UI: Publish</w:t>
        <w:br/>
        <w:t xml:space="preserve">  API-&gt;&gt;DB: Mark PUBLISHED</w:t>
        <w:br/>
        <w:t xml:space="preserve">  API-&gt;&gt;AUD: Record publication</w:t>
      </w:r>
    </w:p>
    <w:p>
      <w:r>
        <w:t>Published versions are immutable; changes create a new version.</w:t>
      </w:r>
    </w:p>
    <w:p>
      <w:pPr>
        <w:pStyle w:val="Heading1"/>
      </w:pPr>
      <w:r>
        <w:t>13. Strategy Execution Activation</w:t>
      </w:r>
    </w:p>
    <w:p>
      <w:r>
        <w:rPr>
          <w:rFonts w:ascii="Consolas" w:hAnsi="Consolas"/>
          <w:sz w:val="16"/>
        </w:rPr>
        <w:t>sequenceDiagram</w:t>
        <w:br/>
        <w:t xml:space="preserve">  participant U as Operator</w:t>
        <w:br/>
        <w:t xml:space="preserve">  participant API as Strategy API</w:t>
        <w:br/>
        <w:t xml:space="preserve">  participant DB as Repository</w:t>
        <w:br/>
        <w:t xml:space="preserve">  participant REG as Runtime Registry</w:t>
        <w:br/>
        <w:t xml:space="preserve">  participant V as Validator</w:t>
        <w:br/>
        <w:t xml:space="preserve">  U-&gt;&gt;API: Activate execution</w:t>
        <w:br/>
        <w:t xml:space="preserve">  API-&gt;&gt;DB: Load exact strategy version</w:t>
        <w:br/>
        <w:t xml:space="preserve">  API-&gt;&gt;DB: Load allocation/risk versions</w:t>
        <w:br/>
        <w:t xml:space="preserve">  API-&gt;&gt;V: Validate dependencies/policies</w:t>
        <w:br/>
        <w:t xml:space="preserve">  V--&gt;&gt;API: Valid</w:t>
        <w:br/>
        <w:t xml:space="preserve">  API-&gt;&gt;REG: Load immutable plan/config</w:t>
        <w:br/>
        <w:t xml:space="preserve">  REG--&gt;&gt;API: Loaded</w:t>
        <w:br/>
        <w:t xml:space="preserve">  API--&gt;&gt;U: ACTIVE</w:t>
      </w:r>
    </w:p>
    <w:p>
      <w:pPr>
        <w:pStyle w:val="Heading1"/>
      </w:pPr>
      <w:r>
        <w:t>14. Observation Persisted When No Trade Is Generated</w:t>
      </w:r>
    </w:p>
    <w:p>
      <w:r>
        <w:rPr>
          <w:rFonts w:ascii="Consolas" w:hAnsi="Consolas"/>
          <w:sz w:val="16"/>
        </w:rPr>
        <w:t>sequenceDiagram</w:t>
        <w:br/>
        <w:t xml:space="preserve">  participant B as Broker</w:t>
        <w:br/>
        <w:t xml:space="preserve">  participant N as Normalizer</w:t>
        <w:br/>
        <w:t xml:space="preserve">  participant S as Observation Store</w:t>
        <w:br/>
        <w:t xml:space="preserve">  participant D as Dispatcher</w:t>
        <w:br/>
        <w:t xml:space="preserve">  participant MB as Mailbox</w:t>
        <w:br/>
        <w:t xml:space="preserve">  participant WF as Workflow</w:t>
        <w:br/>
        <w:t xml:space="preserve">  B-&gt;&gt;N: LTP</w:t>
        <w:br/>
        <w:t xml:space="preserve">  N-&gt;&gt;S: Persist normalized observation</w:t>
        <w:br/>
        <w:t xml:space="preserve">  N-&gt;&gt;D: Dispatch</w:t>
        <w:br/>
        <w:t xml:space="preserve">  D-&gt;&gt;MB: Enqueue</w:t>
        <w:br/>
        <w:t xml:space="preserve">  MB-&gt;&gt;WF: Evaluate</w:t>
        <w:br/>
        <w:t xml:space="preserve">  WF-&gt;&gt;WF: Rule = FALSE</w:t>
        <w:br/>
        <w:t xml:space="preserve">  WF--&gt;&gt;MB: Complete</w:t>
        <w:br/>
        <w:t xml:space="preserve">  Note over S: Observation remains for replay/audit</w:t>
      </w:r>
    </w:p>
    <w:p>
      <w:r>
        <w:t>Market observation storage is independent of trade generation.</w:t>
      </w:r>
    </w:p>
    <w:p>
      <w:pPr>
        <w:pStyle w:val="Heading1"/>
      </w:pPr>
      <w:r>
        <w:t>15. Regression Test Flow</w:t>
      </w:r>
    </w:p>
    <w:p>
      <w:r>
        <w:rPr>
          <w:rFonts w:ascii="Consolas" w:hAnsi="Consolas"/>
          <w:sz w:val="16"/>
        </w:rPr>
        <w:t>sequenceDiagram</w:t>
        <w:br/>
        <w:t xml:space="preserve">  participant CI as CI/CD</w:t>
        <w:br/>
        <w:t xml:space="preserve">  participant TF as Regression Framework</w:t>
        <w:br/>
        <w:t xml:space="preserve">  participant RR as Replay</w:t>
        <w:br/>
        <w:t xml:space="preserve">  participant RT as Runtime</w:t>
        <w:br/>
        <w:t xml:space="preserve">  participant CMP as Comparator</w:t>
        <w:br/>
        <w:t xml:space="preserve">  participant BASE as Baseline</w:t>
        <w:br/>
        <w:t xml:space="preserve">  CI-&gt;&gt;TF: Run regression suite</w:t>
        <w:br/>
        <w:t xml:space="preserve">  TF-&gt;&gt;RR: Execute scenarios</w:t>
        <w:br/>
        <w:t xml:space="preserve">  RR-&gt;&gt;RT: Replay observations</w:t>
        <w:br/>
        <w:t xml:space="preserve">  RT--&gt;&gt;RR: Results</w:t>
        <w:br/>
        <w:t xml:space="preserve">  RR--&gt;&gt;TF: RegressionResult</w:t>
        <w:br/>
        <w:t xml:space="preserve">  TF-&gt;&gt;BASE: Load baseline</w:t>
        <w:br/>
        <w:t xml:space="preserve">  TF-&gt;&gt;CMP: Compare</w:t>
        <w:br/>
        <w:t xml:space="preserve">  CMP--&gt;&gt;TF: PASS / FAIL + first divergence</w:t>
        <w:br/>
        <w:t xml:space="preserve">  TF--&gt;&gt;CI: Quality gate</w:t>
      </w:r>
    </w:p>
    <w:p>
      <w:pPr>
        <w:pStyle w:val="Heading1"/>
      </w:pPr>
      <w:r>
        <w:t>16. Manual Debugging Drill-Down</w:t>
      </w:r>
    </w:p>
    <w:p>
      <w:r>
        <w:rPr>
          <w:rFonts w:ascii="Consolas" w:hAnsi="Consolas"/>
          <w:sz w:val="16"/>
        </w:rPr>
        <w:t>sequenceDiagram</w:t>
        <w:br/>
        <w:t xml:space="preserve">  participant U as Operator</w:t>
        <w:br/>
        <w:t xml:space="preserve">  participant UI as Monitoring UI</w:t>
        <w:br/>
        <w:t xml:space="preserve">  participant OBS as Observation Store</w:t>
        <w:br/>
        <w:t xml:space="preserve">  participant TR as Runtime Trace</w:t>
        <w:br/>
        <w:t xml:space="preserve">  participant RISK as Risk Decision</w:t>
        <w:br/>
        <w:t xml:space="preserve">  participant TL as Trade Lifecycle</w:t>
        <w:br/>
        <w:t xml:space="preserve">  U-&gt;&gt;UI: Select trade</w:t>
        <w:br/>
        <w:t xml:space="preserve">  UI-&gt;&gt;TL: Load lifecycle</w:t>
        <w:br/>
        <w:t xml:space="preserve">  UI-&gt;&gt;RISK: Load decision</w:t>
        <w:br/>
        <w:t xml:space="preserve">  UI-&gt;&gt;TR: Load rule/indicator trace</w:t>
        <w:br/>
        <w:t xml:space="preserve">  UI-&gt;&gt;OBS: Load triggering observations</w:t>
        <w:br/>
        <w:t xml:space="preserve">  UI--&gt;&gt;U: Correlated evidence</w:t>
      </w:r>
    </w:p>
    <w:p>
      <w:r>
        <w:t>The drill-down should identify the earliest decision point rather than forcing raw-log correlation across services.</w:t>
      </w:r>
    </w:p>
    <w:p>
      <w:pPr>
        <w:pStyle w:val="Heading1"/>
      </w:pPr>
      <w:r>
        <w:t>17. On-Demand AI Trade Explanation</w:t>
      </w:r>
    </w:p>
    <w:p>
      <w:r>
        <w:rPr>
          <w:rFonts w:ascii="Consolas" w:hAnsi="Consolas"/>
          <w:sz w:val="16"/>
        </w:rPr>
        <w:t>sequenceDiagram</w:t>
        <w:br/>
        <w:t xml:space="preserve">  participant U as User</w:t>
        <w:br/>
        <w:t xml:space="preserve">  participant UI as Trade/Position View</w:t>
        <w:br/>
        <w:t xml:space="preserve">  participant API as Explanation API</w:t>
        <w:br/>
        <w:t xml:space="preserve">  participant CTX as Context Builder</w:t>
        <w:br/>
        <w:t xml:space="preserve">  participant BILL as Billing/Cost Service</w:t>
        <w:br/>
        <w:t xml:space="preserve">  participant AI as Configured AI</w:t>
        <w:br/>
        <w:t xml:space="preserve">  U-&gt;&gt;UI: Click Explain</w:t>
        <w:br/>
        <w:t xml:space="preserve">  UI-&gt;&gt;API: Explain trade/position</w:t>
        <w:br/>
        <w:t xml:space="preserve">  API-&gt;&gt;CTX: Collect approved evidence</w:t>
        <w:br/>
        <w:t xml:space="preserve">  CTX--&gt;&gt;API: Rule + indicator + risk + lifecycle context</w:t>
        <w:br/>
        <w:t xml:space="preserve">  API-&gt;&gt;BILL: Determine cost configuration</w:t>
        <w:br/>
        <w:t xml:space="preserve">  BILL--&gt;&gt;API: Cost configuration</w:t>
        <w:br/>
        <w:t xml:space="preserve">  API-&gt;&gt;AI: Generate explanation</w:t>
        <w:br/>
        <w:t xml:space="preserve">  AI--&gt;&gt;API: Explanation</w:t>
        <w:br/>
        <w:t xml:space="preserve">  API--&gt;&gt;UI: Display explanation</w:t>
      </w:r>
    </w:p>
    <w:p>
      <w:r>
        <w:t>There is no AI call during tick evaluation, trade generation, allocation/risk processing or broker execution. AI is advisory and cannot modify trade state.</w:t>
      </w:r>
    </w:p>
    <w:p>
      <w:pPr>
        <w:pStyle w:val="Heading1"/>
      </w:pPr>
      <w:r>
        <w:t>18. AI Failure Does Not Affect Trading</w:t>
      </w:r>
    </w:p>
    <w:p>
      <w:r>
        <w:rPr>
          <w:rFonts w:ascii="Consolas" w:hAnsi="Consolas"/>
          <w:sz w:val="16"/>
        </w:rPr>
        <w:t>sequenceDiagram</w:t>
        <w:br/>
        <w:t xml:space="preserve">  participant U as User</w:t>
        <w:br/>
        <w:t xml:space="preserve">  participant API as Explanation API</w:t>
        <w:br/>
        <w:t xml:space="preserve">  participant AI as AI Service</w:t>
        <w:br/>
        <w:t xml:space="preserve">  U-&gt;&gt;API: Explain</w:t>
        <w:br/>
        <w:t xml:space="preserve">  API-&gt;&gt;AI: Request</w:t>
        <w:br/>
        <w:t xml:space="preserve">  AI--&gt;&gt;API: Timeout/error</w:t>
        <w:br/>
        <w:t xml:space="preserve">  API--&gt;&gt;U: Explanation unavailable</w:t>
        <w:br/>
        <w:t xml:space="preserve">  Note over API: Trade lifecycle unaffected</w:t>
      </w:r>
    </w:p>
    <w:p>
      <w:pPr>
        <w:pStyle w:val="Heading1"/>
      </w:pPr>
      <w:r>
        <w:t>19. Service Restart During Live Processing</w:t>
      </w:r>
    </w:p>
    <w:p>
      <w:r>
        <w:rPr>
          <w:rFonts w:ascii="Consolas" w:hAnsi="Consolas"/>
          <w:sz w:val="16"/>
        </w:rPr>
        <w:t>sequenceDiagram</w:t>
        <w:br/>
        <w:t xml:space="preserve">  participant MB as Mailbox/Stream</w:t>
        <w:br/>
        <w:t xml:space="preserve">  participant W as Worker</w:t>
        <w:br/>
        <w:t xml:space="preserve">  participant CP as State/Checkpoint</w:t>
        <w:br/>
        <w:t xml:space="preserve">  participant W2 as Replacement Worker</w:t>
        <w:br/>
        <w:t xml:space="preserve">  participant OBS as Observation Store</w:t>
        <w:br/>
        <w:t xml:space="preserve">  MB-&gt;&gt;W: Observation O100</w:t>
        <w:br/>
        <w:t xml:space="preserve">  W-&gt;&gt;CP: Checkpoint</w:t>
        <w:br/>
        <w:t xml:space="preserve">  Note over W: Worker crashes</w:t>
        <w:br/>
        <w:t xml:space="preserve">  MB-&gt;&gt;W2: Ownership recovery</w:t>
        <w:br/>
        <w:t xml:space="preserve">  W2-&gt;&gt;CP: Load durable checkpoint</w:t>
        <w:br/>
        <w:t xml:space="preserve">  W2-&gt;&gt;OBS: Recover observations after checkpoint</w:t>
        <w:br/>
        <w:t xml:space="preserve">  OBS--&gt;&gt;W2: O101...</w:t>
        <w:br/>
        <w:t xml:space="preserve">  W2-&gt;&gt;W2: Replay deterministically</w:t>
      </w:r>
    </w:p>
    <w:p>
      <w:r>
        <w:t>Recovery relies on durable observations and checkpointed execution/indicator state. The mailbox is not the sole system of record.</w:t>
      </w:r>
    </w:p>
    <w:p>
      <w:pPr>
        <w:pStyle w:val="Heading1"/>
      </w:pPr>
      <w:r>
        <w:t>20. Sequence Diagram Acceptance Criteria</w:t>
      </w:r>
    </w:p>
    <w:p>
      <w:pPr>
        <w:pStyle w:val="ListBullet"/>
      </w:pPr>
      <w:r>
        <w:t>Every normalized market observation is independently retained according to the observation-store contract, including observations generating no trade candidate.</w:t>
      </w:r>
    </w:p>
    <w:p>
      <w:pPr>
        <w:pStyle w:val="ListBullet"/>
      </w:pPr>
      <w:r>
        <w:t>One EvaluationKey has no concurrent workflow evaluations.</w:t>
      </w:r>
    </w:p>
    <w:p>
      <w:pPr>
        <w:pStyle w:val="ListBullet"/>
      </w:pPr>
      <w:r>
        <w:t>Independent EvaluationKeys may execute concurrently.</w:t>
      </w:r>
    </w:p>
    <w:p>
      <w:pPr>
        <w:pStyle w:val="ListBullet"/>
      </w:pPr>
      <w:r>
        <w:t>Indicator and rule evaluation use immutable per-observation context.</w:t>
      </w:r>
    </w:p>
    <w:p>
      <w:pPr>
        <w:pStyle w:val="ListBullet"/>
      </w:pPr>
      <w:r>
        <w:t>Rule evaluation cannot mutate state or call external services.</w:t>
      </w:r>
    </w:p>
    <w:p>
      <w:pPr>
        <w:pStyle w:val="ListBullet"/>
      </w:pPr>
      <w:r>
        <w:t>CandidateIntent is the explicit strategy-to-allocation/risk boundary.</w:t>
      </w:r>
    </w:p>
    <w:p>
      <w:pPr>
        <w:pStyle w:val="ListBullet"/>
      </w:pPr>
      <w:r>
        <w:t>Shared portfolio constraints use concurrency-safe reservation.</w:t>
      </w:r>
    </w:p>
    <w:p>
      <w:pPr>
        <w:pStyle w:val="ListBullet"/>
      </w:pPr>
      <w:r>
        <w:t>Trade creation and execution updates are idempotent.</w:t>
      </w:r>
    </w:p>
    <w:p>
      <w:pPr>
        <w:pStyle w:val="ListBullet"/>
      </w:pPr>
      <w:r>
        <w:t>Partial fills and ambiguous broker responses are supported.</w:t>
      </w:r>
    </w:p>
    <w:p>
      <w:pPr>
        <w:pStyle w:val="ListBullet"/>
      </w:pPr>
      <w:r>
        <w:t>Replay uses the same versioned runtime and cannot place live orders.</w:t>
      </w:r>
    </w:p>
    <w:p>
      <w:pPr>
        <w:pStyle w:val="ListBullet"/>
      </w:pPr>
      <w:r>
        <w:t>Regression can identify the first divergent observation/artifact.</w:t>
      </w:r>
    </w:p>
    <w:p>
      <w:pPr>
        <w:pStyle w:val="ListBullet"/>
      </w:pPr>
      <w:r>
        <w:t>Business-facing lifecycle times can be presented in IST while canonical timestamps remain preserved.</w:t>
      </w:r>
    </w:p>
    <w:p>
      <w:pPr>
        <w:pStyle w:val="ListBullet"/>
      </w:pPr>
      <w:r>
        <w:t>AI explanation is strictly user initiated and cannot affect execution.</w:t>
      </w:r>
    </w:p>
    <w:p>
      <w:pPr>
        <w:pStyle w:val="Heading1"/>
      </w:pPr>
      <w:r>
        <w:t>21. Implementation Notes</w:t>
      </w:r>
    </w:p>
    <w:p>
      <w:pPr>
        <w:pStyle w:val="ListBullet"/>
      </w:pPr>
      <w:r>
        <w:t>Keep Mermaid source as the canonical diagram definition and generate SVG/PNG artifacts for the architecture portal.</w:t>
      </w:r>
    </w:p>
    <w:p>
      <w:pPr>
        <w:pStyle w:val="ListBullet"/>
      </w:pPr>
      <w:r>
        <w:t>Keep participant names aligned with the High-Level Architecture and Technology Stack documents.</w:t>
      </w:r>
    </w:p>
    <w:p>
      <w:pPr>
        <w:pStyle w:val="ListBullet"/>
      </w:pPr>
      <w:r>
        <w:t>Propagate correlation IDs across observation, evaluation, candidate, decision, trade and execution events.</w:t>
      </w:r>
    </w:p>
    <w:p>
      <w:pPr>
        <w:pStyle w:val="ListBullet"/>
      </w:pPr>
      <w:r>
        <w:t>Do not place broker SDK calls directly in Workflow, Rule or Indicator components.</w:t>
      </w:r>
    </w:p>
    <w:p>
      <w:pPr>
        <w:pStyle w:val="ListBullet"/>
      </w:pPr>
      <w:r>
        <w:t>Do not use database polling in the per-tick evaluation path.</w:t>
      </w:r>
    </w:p>
    <w:p>
      <w:pPr>
        <w:pStyle w:val="ListBullet"/>
      </w:pPr>
      <w:r>
        <w:t>Use reliable event/outbox patterns at durable side-effect boundaries.</w:t>
      </w:r>
    </w:p>
    <w:p>
      <w:pPr>
        <w:pStyle w:val="ListBullet"/>
      </w:pPr>
      <w:r>
        <w:t>Use virtual replay time for time-dependent strategy semantics.</w:t>
      </w:r>
    </w:p>
    <w:p>
      <w:pPr>
        <w:pStyle w:val="Heading1"/>
      </w:pPr>
      <w:r>
        <w:t>22. Dependencies</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Document</w:t>
            </w:r>
          </w:p>
        </w:tc>
        <w:tc>
          <w:tcPr>
            <w:tcW w:type="dxa" w:w="5040"/>
          </w:tcPr>
          <w:p>
            <w:r>
              <w:t>Coverage</w:t>
            </w:r>
          </w:p>
        </w:tc>
      </w:tr>
      <w:tr>
        <w:tc>
          <w:tcPr>
            <w:tcW w:type="dxa" w:w="5040"/>
          </w:tcPr>
          <w:p>
            <w:r>
              <w:t>07.3 Strategy DSL</w:t>
            </w:r>
          </w:p>
        </w:tc>
        <w:tc>
          <w:tcPr>
            <w:tcW w:type="dxa" w:w="5040"/>
          </w:tcPr>
          <w:p>
            <w:r>
              <w:t>Strategy semantics</w:t>
            </w:r>
          </w:p>
        </w:tc>
      </w:tr>
      <w:tr>
        <w:tc>
          <w:tcPr>
            <w:tcW w:type="dxa" w:w="5040"/>
          </w:tcPr>
          <w:p>
            <w:r>
              <w:t>07.4 Strategy Compiler</w:t>
            </w:r>
          </w:p>
        </w:tc>
        <w:tc>
          <w:tcPr>
            <w:tcW w:type="dxa" w:w="5040"/>
          </w:tcPr>
          <w:p>
            <w:r>
              <w:t>Executable plan/fingerprint</w:t>
            </w:r>
          </w:p>
        </w:tc>
      </w:tr>
      <w:tr>
        <w:tc>
          <w:tcPr>
            <w:tcW w:type="dxa" w:w="5040"/>
          </w:tcPr>
          <w:p>
            <w:r>
              <w:t>07.5 Workflow Engine</w:t>
            </w:r>
          </w:p>
        </w:tc>
        <w:tc>
          <w:tcPr>
            <w:tcW w:type="dxa" w:w="5040"/>
          </w:tcPr>
          <w:p>
            <w:r>
              <w:t>Mailbox orchestration</w:t>
            </w:r>
          </w:p>
        </w:tc>
      </w:tr>
      <w:tr>
        <w:tc>
          <w:tcPr>
            <w:tcW w:type="dxa" w:w="5040"/>
          </w:tcPr>
          <w:p>
            <w:r>
              <w:t>07.6 Rule Engine</w:t>
            </w:r>
          </w:p>
        </w:tc>
        <w:tc>
          <w:tcPr>
            <w:tcW w:type="dxa" w:w="5040"/>
          </w:tcPr>
          <w:p>
            <w:r>
              <w:t>Rule evaluation/traces</w:t>
            </w:r>
          </w:p>
        </w:tc>
      </w:tr>
      <w:tr>
        <w:tc>
          <w:tcPr>
            <w:tcW w:type="dxa" w:w="5040"/>
          </w:tcPr>
          <w:p>
            <w:r>
              <w:t>07.7 Indicator Engine</w:t>
            </w:r>
          </w:p>
        </w:tc>
        <w:tc>
          <w:tcPr>
            <w:tcW w:type="dxa" w:w="5040"/>
          </w:tcPr>
          <w:p>
            <w:r>
              <w:t>Indicator updates</w:t>
            </w:r>
          </w:p>
        </w:tc>
      </w:tr>
      <w:tr>
        <w:tc>
          <w:tcPr>
            <w:tcW w:type="dxa" w:w="5040"/>
          </w:tcPr>
          <w:p>
            <w:r>
              <w:t>07.8 Allocation and Risk Engine</w:t>
            </w:r>
          </w:p>
        </w:tc>
        <w:tc>
          <w:tcPr>
            <w:tcW w:type="dxa" w:w="5040"/>
          </w:tcPr>
          <w:p>
            <w:r>
              <w:t>Decisioning</w:t>
            </w:r>
          </w:p>
        </w:tc>
      </w:tr>
      <w:tr>
        <w:tc>
          <w:tcPr>
            <w:tcW w:type="dxa" w:w="5040"/>
          </w:tcPr>
          <w:p>
            <w:r>
              <w:t>07.9 Trade Lifecycle Manager</w:t>
            </w:r>
          </w:p>
        </w:tc>
        <w:tc>
          <w:tcPr>
            <w:tcW w:type="dxa" w:w="5040"/>
          </w:tcPr>
          <w:p>
            <w:r>
              <w:t>Trade/fill/position lifecycle</w:t>
            </w:r>
          </w:p>
        </w:tc>
      </w:tr>
      <w:tr>
        <w:tc>
          <w:tcPr>
            <w:tcW w:type="dxa" w:w="5040"/>
          </w:tcPr>
          <w:p>
            <w:r>
              <w:t>07.10 Replay and Simulation Engine</w:t>
            </w:r>
          </w:p>
        </w:tc>
        <w:tc>
          <w:tcPr>
            <w:tcW w:type="dxa" w:w="5040"/>
          </w:tcPr>
          <w:p>
            <w:r>
              <w:t>Replay/simulation</w:t>
            </w:r>
          </w:p>
        </w:tc>
      </w:tr>
      <w:tr>
        <w:tc>
          <w:tcPr>
            <w:tcW w:type="dxa" w:w="5040"/>
          </w:tcPr>
          <w:p>
            <w:r>
              <w:t>07.11 Regression Test Framework</w:t>
            </w:r>
          </w:p>
        </w:tc>
        <w:tc>
          <w:tcPr>
            <w:tcW w:type="dxa" w:w="5040"/>
          </w:tcPr>
          <w:p>
            <w:r>
              <w:t>Regression flow</w:t>
            </w:r>
          </w:p>
        </w:tc>
      </w:tr>
      <w:tr>
        <w:tc>
          <w:tcPr>
            <w:tcW w:type="dxa" w:w="5040"/>
          </w:tcPr>
          <w:p>
            <w:r>
              <w:t>07.12 Strategy Repository and Database Schema</w:t>
            </w:r>
          </w:p>
        </w:tc>
        <w:tc>
          <w:tcPr>
            <w:tcW w:type="dxa" w:w="5040"/>
          </w:tcPr>
          <w:p>
            <w:r>
              <w:t>Persistence/versioning</w:t>
            </w:r>
          </w:p>
        </w:tc>
      </w:tr>
    </w:tbl>
    <w:p>
      <w:pPr>
        <w:pStyle w:val="Heading1"/>
      </w:pPr>
      <w:r>
        <w:t>Conclusion</w:t>
      </w:r>
    </w:p>
    <w:p>
      <w:r>
        <w:t>These sequence diagrams provide the interaction view for the Profit-Bees strategy platform. The core runtime invariant is preserved throughout: observations are retained independently of trade generation, while the Execution Mailbox / Partition Manager serializes stateful evaluation per StrategyExecutionId + InstrumentId and permits safe parallelism elsewhere. Allocation/risk and trade lifecycle provide independent safety and idempotency boundaries. Replay, regression and manual debugging use the same evidence chain, while AI remains strictly on demand and completely outside the trading path.</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