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07.4 – Strategy Compiler Design</w:t>
      </w:r>
    </w:p>
    <w:p>
      <w:r>
        <w:t>Profit-Bees Architecture | Version 1.0 – Review Draft</w:t>
      </w:r>
    </w:p>
    <w:p>
      <w:pPr>
        <w:pStyle w:val="Heading1"/>
      </w:pPr>
      <w:r>
        <w:t>Document Purpose</w:t>
      </w:r>
    </w:p>
    <w:p>
      <w:r>
        <w:t>Define how a validated Strategy DSL definition is transformed into an immutable, deterministic ExecutablePlan for runtime evaluation. The compiler does not evaluate live market data, persist observations, manage allocation/risk, or place trades.</w:t>
      </w:r>
    </w:p>
    <w:p>
      <w:pPr>
        <w:pStyle w:val="Heading1"/>
      </w:pPr>
      <w:r>
        <w:t>Compiler Position</w:t>
      </w:r>
    </w:p>
    <w:p>
      <w:r>
        <w:t>Strategy Designer → Strategy DSL → Validation → Strategy Compiler → Immutable ExecutablePlan → Evaluation Coordinator. The compiler is the boundary between configurable strategy intent and efficient runtime execution.</w:t>
      </w:r>
    </w:p>
    <w:p>
      <w:pPr>
        <w:pStyle w:val="Heading1"/>
      </w:pPr>
      <w:r>
        <w:t>Design Principles</w:t>
      </w:r>
    </w:p>
    <w:p>
      <w:r>
        <w:t>Deterministic compilation; immutable output; broker-neutral contracts; strict typing; no arbitrary Java, JavaScript, SpEL, reflection, or dynamic code execution; reproducibility for simulation and replay; structured diagnostics; semantics-preserving optimization only.</w:t>
      </w:r>
    </w:p>
    <w:p>
      <w:pPr>
        <w:pStyle w:val="Heading1"/>
      </w:pPr>
      <w:r>
        <w:t>Input Contract</w:t>
      </w:r>
    </w:p>
    <w:p>
      <w:r>
        <w:t>CompileRequest contains strategyId, strategyVersion, schemaVersion, canonical definition, and compilerVersion. Drafts may compile for preview and simulation; production compilation uses validated published versions.</w:t>
      </w:r>
    </w:p>
    <w:p>
      <w:pPr>
        <w:pStyle w:val="Heading1"/>
      </w:pPr>
      <w:r>
        <w:t>Compilation Pipeline</w:t>
      </w:r>
    </w:p>
    <w:p>
      <w:r>
        <w:t>1. Load canonical definition. 2. Check schema compatibility. 3. Parse typed source model. 4. Build symbol tables. 5. Resolve references. 6. Verify types and operators. 7. Build Intermediate Representation. 8. Compile expressions. 9. Compile states and transitions. 10. Freeze deterministic ordering. 11. Compile actions. 12. Extract dependencies. 13. Optimize safely. 14. Generate ExecutablePlan. 15. Calculate fingerprint. 16. Cache.</w:t>
      </w:r>
    </w:p>
    <w:p>
      <w:pPr>
        <w:pStyle w:val="Heading1"/>
      </w:pPr>
      <w:r>
        <w:t>Symbol Resolution</w:t>
      </w:r>
    </w:p>
    <w:p>
      <w:r>
        <w:t>Parameters, states, variables and rules are converted to stable internal symbols. Unknown or duplicate symbols fail compilation. Runtime evaluation performs no string-path lookup.</w:t>
      </w:r>
    </w:p>
    <w:p>
      <w:pPr>
        <w:pStyle w:val="Heading1"/>
      </w:pPr>
      <w:r>
        <w:t>Intermediate Representation</w:t>
      </w:r>
    </w:p>
    <w:p>
      <w:r>
        <w:t>IR isolates the public DSL from runtime internals. It contains typed parameters, states, transitions, expression nodes, actions and dependency metadata, allowing internal implementation to evolve without changing the DSL.</w:t>
      </w:r>
    </w:p>
    <w:p>
      <w:pPr>
        <w:pStyle w:val="Heading1"/>
      </w:pPr>
      <w:r>
        <w:t>Expression Compilation</w:t>
      </w:r>
    </w:p>
    <w:p>
      <w:r>
        <w:t>Example: observation.ltp &gt;= state.lowWatermark + parameter.reversalAmount compiles into typed field accessors, arithmetic nodes and comparison nodes. Boolean groups preserve deterministic short-circuit semantics and retain source mapping for diagnostics.</w:t>
      </w:r>
    </w:p>
    <w:p>
      <w:pPr>
        <w:pStyle w:val="Heading1"/>
      </w:pPr>
      <w:r>
        <w:t>State Machine Compilation</w:t>
      </w:r>
    </w:p>
    <w:p>
      <w:r>
        <w:t>The compiler produces initialStateId, statesById, terminal states and outgoingTransitionsByState. Exactly one initial state is required. Conflicting transitions must have deterministic priorities; ambiguous ties are rejected unless an explicit policy exists.</w:t>
      </w:r>
    </w:p>
    <w:p>
      <w:pPr>
        <w:pStyle w:val="Heading1"/>
      </w:pPr>
      <w:r>
        <w:t>Action Compilation</w:t>
      </w:r>
    </w:p>
    <w:p>
      <w:r>
        <w:t>SET_STATE_VALUE, INCREMENT, RESET, CREATE_BUY_CANDIDATE, CREATE_SELL_CANDIDATE and EMIT_MARKER become typed internal actions. Compiled actions cannot call broker APIs or bypass allocation/risk.</w:t>
      </w:r>
    </w:p>
    <w:p>
      <w:pPr>
        <w:pStyle w:val="Heading1"/>
      </w:pPr>
      <w:r>
        <w:t>Dependency Graph</w:t>
      </w:r>
    </w:p>
    <w:p>
      <w:r>
        <w:t>The plan records required observation types, fields, state variables and parameters. This allows efficient routing and compatibility checks. Example: an LTP strategy declares LTP, quality and sourceEventTime dependencies.</w:t>
      </w:r>
    </w:p>
    <w:p>
      <w:pPr>
        <w:pStyle w:val="Heading1"/>
      </w:pPr>
      <w:r>
        <w:t>ExecutablePlan</w:t>
      </w:r>
    </w:p>
    <w:p>
      <w:r>
        <w:t>Contains planId, planFingerprint, strategyId, strategyVersion, schemaVersion, compilerVersion, requiredObservationTypes, compiled parameters, state machine, expressions, actions, dependency graph and source map. It contains no mutable execution state.</w:t>
      </w:r>
    </w:p>
    <w:p>
      <w:pPr>
        <w:pStyle w:val="Heading1"/>
      </w:pPr>
      <w:r>
        <w:t>Fingerprint and Integrity</w:t>
      </w:r>
    </w:p>
    <w:p>
      <w:r>
        <w:t>A stable fingerprint is derived from canonical strategy definition, schemaVersion and compilerVersion. A mismatch for the same published version is an operational integrity event.</w:t>
      </w:r>
    </w:p>
    <w:p>
      <w:pPr>
        <w:pStyle w:val="Heading1"/>
      </w:pPr>
      <w:r>
        <w:t>Compilation Cache</w:t>
      </w:r>
    </w:p>
    <w:p>
      <w:r>
        <w:t>Cache key: strategyId + strategyVersion + schemaVersion + compilerVersion. Plans may be held locally and optionally in Redis-compatible distributed cache. Durable published strategy definitions remain the source of truth; cache loss triggers recompilation, not incorrect behavior.</w:t>
      </w:r>
    </w:p>
    <w:p>
      <w:pPr>
        <w:pStyle w:val="Heading1"/>
      </w:pPr>
      <w:r>
        <w:t>Diagnostics</w:t>
      </w:r>
    </w:p>
    <w:p>
      <w:r>
        <w:t>Errors return stable code, severity, sourcePath, message, strategyId and version. Examples: COMPILER_UNSUPPORTED_SCHEMA, COMPILER_UNKNOWN_SYMBOL, COMPILER_TYPE_MISMATCH, COMPILER_DUPLICATE_SYMBOL, COMPILER_INVALID_TRANSITION, COMPILER_AMBIGUOUS_PRIORITY, COMPILER_UNSUPPORTED_OPERATOR.</w:t>
      </w:r>
    </w:p>
    <w:p>
      <w:pPr>
        <w:pStyle w:val="Heading1"/>
      </w:pPr>
      <w:r>
        <w:t>Buy-Low / Sell-Target Example</w:t>
      </w:r>
    </w:p>
    <w:p>
      <w:r>
        <w:t>A DSL rule 'LTP BETWEEN buyMin AND buyMax' compiles into RangeNode(ObservationFieldAccessor(LTP), ParameterAccessor(buyMin), ParameterAccessor(buyMax)). TRACK_LOW → BUY_CANDIDATE compiles with resolved state IDs, reversal condition, priority and CandidateIntentAction(BUY).</w:t>
      </w:r>
    </w:p>
    <w:p>
      <w:pPr>
        <w:pStyle w:val="Heading1"/>
      </w:pPr>
      <w:r>
        <w:t>Simulation and Replay</w:t>
      </w:r>
    </w:p>
    <w:p>
      <w:r>
        <w:t>Simulation and production must use the same compiler path. Historical replay identifies the exact strategy version and compatible compiler semantics. Changes to operator semantics require explicit versioning and regression evidence; historical behavior must not silently drift.</w:t>
      </w:r>
    </w:p>
    <w:p>
      <w:pPr>
        <w:pStyle w:val="Heading1"/>
      </w:pPr>
      <w:r>
        <w:t>Performance and Thread Safety</w:t>
      </w:r>
    </w:p>
    <w:p>
      <w:r>
        <w:t>ExecutablePlan and compiled nodes are immutable and thread-safe. Evaluation performs no JSON parsing or symbol resolution. DSL complexity is bounded. Metrics include compile duration, cache hit ratio, error counts and fingerprint mismatches.</w:t>
      </w:r>
    </w:p>
    <w:p>
      <w:pPr>
        <w:pStyle w:val="Heading1"/>
      </w:pPr>
      <w:r>
        <w:t>Security</w:t>
      </w:r>
    </w:p>
    <w:p>
      <w:r>
        <w:t>Only canonical validated structures are accepted. References resolve from strict whitelists. Resource limits constrain depth, node count and window sizes. No scripting engines, reflection or dynamic class loading are available through compiler input.</w:t>
      </w:r>
    </w:p>
    <w:p>
      <w:pPr>
        <w:pStyle w:val="Heading1"/>
      </w:pPr>
      <w:r>
        <w:t>Observability</w:t>
      </w:r>
    </w:p>
    <w:p>
      <w:r>
        <w:t>Record strategy_compile_total, strategy_compile_duration, strategy_plan_cache_hit_ratio, strategy_compile_error_total and strategy_plan_fingerprint_mismatch. Correlate logs with strategyId, version, schemaVersion, compilerVersion and planFingerprint.</w:t>
      </w:r>
    </w:p>
    <w:p>
      <w:pPr>
        <w:pStyle w:val="Heading1"/>
      </w:pPr>
      <w:r>
        <w:t>Testing Strategy</w:t>
      </w:r>
    </w:p>
    <w:p>
      <w:r>
        <w:t>Unit tests cover symbols, types and nodes; golden tests map DSL fixtures to expected plans; negative tests reject invalid definitions; simulation uses dummy normalized LTP streams; replay regression proves deterministic results; concurrency tests verify immutable shared plans.</w:t>
      </w:r>
    </w:p>
    <w:p>
      <w:pPr>
        <w:pStyle w:val="Heading1"/>
      </w:pPr>
      <w:r>
        <w:t>Suggested Package Structure</w:t>
      </w:r>
    </w:p>
    <w:p>
      <w:r>
        <w:t>strategy-domain: dsl, model; strategy-compiler: parser, symbols, ir, expression, state, action, optimizer, diagnostics; strategy-runtime: evaluation, state. Compiler remains independent from MVC and broker SDK classes.</w:t>
      </w:r>
    </w:p>
    <w:p>
      <w:pPr>
        <w:pStyle w:val="Heading1"/>
      </w:pPr>
      <w:r>
        <w:t>Acceptance Criteria</w:t>
      </w:r>
    </w:p>
    <w:p>
      <w:r>
        <w:t>A validated DSL compiles into an immutable ExecutablePlan; references resolve before runtime; transitions have deterministic order; actions are typed and internal; dependencies support observation routing; plans are reproducible; cache loss does not affect correctness; simulation and production share compilation; diagnostics are source-traceable; unsafe code execution is impossible.</w:t>
      </w:r>
    </w:p>
    <w:p>
      <w:pPr>
        <w:pStyle w:val="Heading1"/>
      </w:pPr>
      <w:r>
        <w:t>Dependencies</w:t>
      </w:r>
    </w:p>
    <w:p>
      <w:r>
        <w:t>07.2 Strategy Designer creates definitions. 07.3 defines DSL semantics. Subsequent evaluation/state-machine documents consume ExecutablePlan. 07.9 defines normalized observation contracts. Simulation and replay documents reuse the same compiled representation.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