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07 – Strategy Platform Architecture</w:t>
      </w:r>
    </w:p>
    <w:p>
      <w:pPr>
        <w:jc w:val="center"/>
      </w:pPr>
      <w:r>
        <w:rPr>
          <w:b/>
        </w:rPr>
        <w:t>Profit-Bees | Master Architecture Document | Version 1.1 – Review Draft</w:t>
      </w:r>
    </w:p>
    <w:p>
      <w:r>
        <w:t>Status: Revised for review. This version explicitly establishes normalized market observation persistence as a first-class platform capability, independent of whether an observation produces a probable trade.</w:t>
      </w:r>
    </w:p>
    <w:p>
      <w:r>
        <w:br w:type="page"/>
      </w:r>
    </w:p>
    <w:p>
      <w:pPr>
        <w:pStyle w:val="Heading1"/>
      </w:pPr>
      <w:r>
        <w:t>Document Control</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Attribute</w:t>
            </w:r>
          </w:p>
        </w:tc>
        <w:tc>
          <w:tcPr>
            <w:tcW w:type="dxa" w:w="5040"/>
          </w:tcPr>
          <w:p>
            <w:r>
              <w:t>Value</w:t>
            </w:r>
          </w:p>
        </w:tc>
      </w:tr>
      <w:tr>
        <w:tc>
          <w:tcPr>
            <w:tcW w:type="dxa" w:w="5040"/>
          </w:tcPr>
          <w:p>
            <w:r>
              <w:t>Document ID</w:t>
            </w:r>
          </w:p>
        </w:tc>
        <w:tc>
          <w:tcPr>
            <w:tcW w:type="dxa" w:w="5040"/>
          </w:tcPr>
          <w:p>
            <w:r>
              <w:t>PB-ARCH-07</w:t>
            </w:r>
          </w:p>
        </w:tc>
      </w:tr>
      <w:tr>
        <w:tc>
          <w:tcPr>
            <w:tcW w:type="dxa" w:w="5040"/>
          </w:tcPr>
          <w:p>
            <w:r>
              <w:t>Version</w:t>
            </w:r>
          </w:p>
        </w:tc>
        <w:tc>
          <w:tcPr>
            <w:tcW w:type="dxa" w:w="5040"/>
          </w:tcPr>
          <w:p>
            <w:r>
              <w:t>1.1 Review Draft</w:t>
            </w:r>
          </w:p>
        </w:tc>
      </w:tr>
      <w:tr>
        <w:tc>
          <w:tcPr>
            <w:tcW w:type="dxa" w:w="5040"/>
          </w:tcPr>
          <w:p>
            <w:r>
              <w:t>Status</w:t>
            </w:r>
          </w:p>
        </w:tc>
        <w:tc>
          <w:tcPr>
            <w:tcW w:type="dxa" w:w="5040"/>
          </w:tcPr>
          <w:p>
            <w:r>
              <w:t>For review before GitHub upload</w:t>
            </w:r>
          </w:p>
        </w:tc>
      </w:tr>
      <w:tr>
        <w:tc>
          <w:tcPr>
            <w:tcW w:type="dxa" w:w="5040"/>
          </w:tcPr>
          <w:p>
            <w:r>
              <w:t>Supersedes</w:t>
            </w:r>
          </w:p>
        </w:tc>
        <w:tc>
          <w:tcPr>
            <w:tcW w:type="dxa" w:w="5040"/>
          </w:tcPr>
          <w:p>
            <w:r>
              <w:t>Version 1.0 Review Draft</w:t>
            </w:r>
          </w:p>
        </w:tc>
      </w:tr>
      <w:tr>
        <w:tc>
          <w:tcPr>
            <w:tcW w:type="dxa" w:w="5040"/>
          </w:tcPr>
          <w:p>
            <w:r>
              <w:t>Scope</w:t>
            </w:r>
          </w:p>
        </w:tc>
        <w:tc>
          <w:tcPr>
            <w:tcW w:type="dxa" w:w="5040"/>
          </w:tcPr>
          <w:p>
            <w:r>
              <w:t>Strategy creation through probable trade lifecycle and its interaction with the Market Data Platform</w:t>
            </w:r>
          </w:p>
        </w:tc>
      </w:tr>
      <w:tr>
        <w:tc>
          <w:tcPr>
            <w:tcW w:type="dxa" w:w="5040"/>
          </w:tcPr>
          <w:p>
            <w:r>
              <w:t>Key revision</w:t>
            </w:r>
          </w:p>
        </w:tc>
        <w:tc>
          <w:tcPr>
            <w:tcW w:type="dxa" w:w="5040"/>
          </w:tcPr>
          <w:p>
            <w:r>
              <w:t>Explicit persistence and lifecycle of every normalized market observation</w:t>
            </w:r>
          </w:p>
        </w:tc>
      </w:tr>
    </w:tbl>
    <w:p>
      <w:pPr>
        <w:pStyle w:val="Heading1"/>
      </w:pPr>
      <w:r>
        <w:t>Revision Summary – Version 1.1</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Area</w:t>
            </w:r>
          </w:p>
        </w:tc>
        <w:tc>
          <w:tcPr>
            <w:tcW w:type="dxa" w:w="5040"/>
          </w:tcPr>
          <w:p>
            <w:r>
              <w:t>Change</w:t>
            </w:r>
          </w:p>
        </w:tc>
      </w:tr>
      <w:tr>
        <w:tc>
          <w:tcPr>
            <w:tcW w:type="dxa" w:w="5040"/>
          </w:tcPr>
          <w:p>
            <w:r>
              <w:t>Logical architecture</w:t>
            </w:r>
          </w:p>
        </w:tc>
        <w:tc>
          <w:tcPr>
            <w:tcW w:type="dxa" w:w="5040"/>
          </w:tcPr>
          <w:p>
            <w:r>
              <w:t>Added explicit Market Data Platform and durable market observation storage path</w:t>
            </w:r>
          </w:p>
        </w:tc>
      </w:tr>
      <w:tr>
        <w:tc>
          <w:tcPr>
            <w:tcW w:type="dxa" w:w="5040"/>
          </w:tcPr>
          <w:p>
            <w:r>
              <w:t>Responsibility boundaries</w:t>
            </w:r>
          </w:p>
        </w:tc>
        <w:tc>
          <w:tcPr>
            <w:tcW w:type="dxa" w:w="5040"/>
          </w:tcPr>
          <w:p>
            <w:r>
              <w:t>Separated market-data ownership from strategy interpretation and trade generation</w:t>
            </w:r>
          </w:p>
        </w:tc>
      </w:tr>
      <w:tr>
        <w:tc>
          <w:tcPr>
            <w:tcW w:type="dxa" w:w="5040"/>
          </w:tcPr>
          <w:p>
            <w:r>
              <w:t>Persistence</w:t>
            </w:r>
          </w:p>
        </w:tc>
        <w:tc>
          <w:tcPr>
            <w:tcW w:type="dxa" w:w="5040"/>
          </w:tcPr>
          <w:p>
            <w:r>
              <w:t>Clarified that normalized observations may be retained regardless of trade outcome, subject to retention policy</w:t>
            </w:r>
          </w:p>
        </w:tc>
      </w:tr>
      <w:tr>
        <w:tc>
          <w:tcPr>
            <w:tcW w:type="dxa" w:w="5040"/>
          </w:tcPr>
          <w:p>
            <w:r>
              <w:t>No-match flow</w:t>
            </w:r>
          </w:p>
        </w:tc>
        <w:tc>
          <w:tcPr>
            <w:tcW w:type="dxa" w:w="5040"/>
          </w:tcPr>
          <w:p>
            <w:r>
              <w:t>Added explicit evaluation result/evidence path for observations that do not generate probable trades</w:t>
            </w:r>
          </w:p>
        </w:tc>
      </w:tr>
      <w:tr>
        <w:tc>
          <w:tcPr>
            <w:tcW w:type="dxa" w:w="5040"/>
          </w:tcPr>
          <w:p>
            <w:r>
              <w:t>Replay/simulation</w:t>
            </w:r>
          </w:p>
        </w:tc>
        <w:tc>
          <w:tcPr>
            <w:tcW w:type="dxa" w:w="5040"/>
          </w:tcPr>
          <w:p>
            <w:r>
              <w:t>Clarified use of retained observations as canonical input for replay and analysis</w:t>
            </w:r>
          </w:p>
        </w:tc>
      </w:tr>
      <w:tr>
        <w:tc>
          <w:tcPr>
            <w:tcW w:type="dxa" w:w="5040"/>
          </w:tcPr>
          <w:p>
            <w:r>
              <w:t>Future detail</w:t>
            </w:r>
          </w:p>
        </w:tc>
        <w:tc>
          <w:tcPr>
            <w:tcW w:type="dxa" w:w="5040"/>
          </w:tcPr>
          <w:p>
            <w:r>
              <w:t>Assigned detailed observation model, ordering, retention and persistence to document 07.9</w:t>
            </w:r>
          </w:p>
        </w:tc>
      </w:tr>
    </w:tbl>
    <w:p>
      <w:pPr>
        <w:pStyle w:val="Heading1"/>
      </w:pPr>
      <w:r>
        <w:t>Executive Summary</w:t>
      </w:r>
    </w:p>
    <w:p>
      <w:r>
        <w:t>The Strategy Platform is the deterministic interpretation and decisioning layer of Profit-Bees. It consumes normalized market observations from a separate Market Data Platform, evaluates immutable and configurable strategy versions, maintains strategy runtime state, applies allocation and risk gates, and generates explainable probable trades.</w:t>
      </w:r>
    </w:p>
    <w:p>
      <w:r>
        <w:t>Version 1.1 makes an explicit architectural distinction: the Strategy Platform does not own the lifecycle of market data. Every normalized market observation can follow a persistence path independent of strategy outcome. A rule match is therefore not a prerequisite for market-data storage.</w:t>
      </w:r>
    </w:p>
    <w:p>
      <w:r>
        <w:t>The Market Data Platform owns broker ingestion, normalization, ordering policy and retention. The Strategy Platform owns interpretation of normalized observations. The Trade domain owns probable trade lifecycle. This separation supports replay, simulation, debugging, charting, analytics, missed-opportunity analysis and future strategy evaluation.</w:t>
      </w:r>
    </w:p>
    <w:p>
      <w:r>
        <w:t>AI remains strictly an on-demand explanation capability. It is not invoked automatically and cannot influence deterministic strategy evaluation or trade generation.</w:t>
      </w:r>
    </w:p>
    <w:p>
      <w:pPr>
        <w:pStyle w:val="Heading1"/>
      </w:pPr>
      <w:r>
        <w:t>1. Goals and Architectural Principles</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Goal</w:t>
            </w:r>
          </w:p>
        </w:tc>
        <w:tc>
          <w:tcPr>
            <w:tcW w:type="dxa" w:w="5040"/>
          </w:tcPr>
          <w:p>
            <w:r>
              <w:t>Architecture Principle</w:t>
            </w:r>
          </w:p>
        </w:tc>
      </w:tr>
      <w:tr>
        <w:tc>
          <w:tcPr>
            <w:tcW w:type="dxa" w:w="5040"/>
          </w:tcPr>
          <w:p>
            <w:r>
              <w:t>Configurable</w:t>
            </w:r>
          </w:p>
        </w:tc>
        <w:tc>
          <w:tcPr>
            <w:tcW w:type="dxa" w:w="5040"/>
          </w:tcPr>
          <w:p>
            <w:r>
              <w:t>Versioned strategy definitions stored independently of Java source code</w:t>
            </w:r>
          </w:p>
        </w:tc>
      </w:tr>
      <w:tr>
        <w:tc>
          <w:tcPr>
            <w:tcW w:type="dxa" w:w="5040"/>
          </w:tcPr>
          <w:p>
            <w:r>
              <w:t>Deterministic</w:t>
            </w:r>
          </w:p>
        </w:tc>
        <w:tc>
          <w:tcPr>
            <w:tcW w:type="dxa" w:w="5040"/>
          </w:tcPr>
          <w:p>
            <w:r>
              <w:t>Same ordered normalized input and strategy version produce the same decision</w:t>
            </w:r>
          </w:p>
        </w:tc>
      </w:tr>
      <w:tr>
        <w:tc>
          <w:tcPr>
            <w:tcW w:type="dxa" w:w="5040"/>
          </w:tcPr>
          <w:p>
            <w:r>
              <w:t>Market-data independence</w:t>
            </w:r>
          </w:p>
        </w:tc>
        <w:tc>
          <w:tcPr>
            <w:tcW w:type="dxa" w:w="5040"/>
          </w:tcPr>
          <w:p>
            <w:r>
              <w:t>Persistence of market observations is independent of trade generation</w:t>
            </w:r>
          </w:p>
        </w:tc>
      </w:tr>
      <w:tr>
        <w:tc>
          <w:tcPr>
            <w:tcW w:type="dxa" w:w="5040"/>
          </w:tcPr>
          <w:p>
            <w:r>
              <w:t>Explainable</w:t>
            </w:r>
          </w:p>
        </w:tc>
        <w:tc>
          <w:tcPr>
            <w:tcW w:type="dxa" w:w="5040"/>
          </w:tcPr>
          <w:p>
            <w:r>
              <w:t>Persist or reconstruct rule evidence, transitions and allocation decisions</w:t>
            </w:r>
          </w:p>
        </w:tc>
      </w:tr>
      <w:tr>
        <w:tc>
          <w:tcPr>
            <w:tcW w:type="dxa" w:w="5040"/>
          </w:tcPr>
          <w:p>
            <w:r>
              <w:t>Scalable</w:t>
            </w:r>
          </w:p>
        </w:tc>
        <w:tc>
          <w:tcPr>
            <w:tcW w:type="dxa" w:w="5040"/>
          </w:tcPr>
          <w:p>
            <w:r>
              <w:t>Partition runtime by instrument/strategy while preserving required ordering</w:t>
            </w:r>
          </w:p>
        </w:tc>
      </w:tr>
      <w:tr>
        <w:tc>
          <w:tcPr>
            <w:tcW w:type="dxa" w:w="5040"/>
          </w:tcPr>
          <w:p>
            <w:r>
              <w:t>Broker-neutral</w:t>
            </w:r>
          </w:p>
        </w:tc>
        <w:tc>
          <w:tcPr>
            <w:tcW w:type="dxa" w:w="5040"/>
          </w:tcPr>
          <w:p>
            <w:r>
              <w:t>Normalized contracts isolate broker SDK/JAR specifics</w:t>
            </w:r>
          </w:p>
        </w:tc>
      </w:tr>
      <w:tr>
        <w:tc>
          <w:tcPr>
            <w:tcW w:type="dxa" w:w="5040"/>
          </w:tcPr>
          <w:p>
            <w:r>
              <w:t>Safe evolution</w:t>
            </w:r>
          </w:p>
        </w:tc>
        <w:tc>
          <w:tcPr>
            <w:tcW w:type="dxa" w:w="5040"/>
          </w:tcPr>
          <w:p>
            <w:r>
              <w:t>Immutable strategy versions and auditable activation</w:t>
            </w:r>
          </w:p>
        </w:tc>
      </w:tr>
      <w:tr>
        <w:tc>
          <w:tcPr>
            <w:tcW w:type="dxa" w:w="5040"/>
          </w:tcPr>
          <w:p>
            <w:r>
              <w:t>Testable</w:t>
            </w:r>
          </w:p>
        </w:tc>
        <w:tc>
          <w:tcPr>
            <w:tcW w:type="dxa" w:w="5040"/>
          </w:tcPr>
          <w:p>
            <w:r>
              <w:t>Simulation and replay reuse production observation/evaluation contracts</w:t>
            </w:r>
          </w:p>
        </w:tc>
      </w:tr>
      <w:tr>
        <w:tc>
          <w:tcPr>
            <w:tcW w:type="dxa" w:w="5040"/>
          </w:tcPr>
          <w:p>
            <w:r>
              <w:t>Cost-aware</w:t>
            </w:r>
          </w:p>
        </w:tc>
        <w:tc>
          <w:tcPr>
            <w:tcW w:type="dxa" w:w="5040"/>
          </w:tcPr>
          <w:p>
            <w:r>
              <w:t>Managed/serverless deployment and AI invoked only on demand</w:t>
            </w:r>
          </w:p>
        </w:tc>
      </w:tr>
      <w:tr>
        <w:tc>
          <w:tcPr>
            <w:tcW w:type="dxa" w:w="5040"/>
          </w:tcPr>
          <w:p>
            <w:r>
              <w:t>Time-correct</w:t>
            </w:r>
          </w:p>
        </w:tc>
        <w:tc>
          <w:tcPr>
            <w:tcW w:type="dxa" w:w="5040"/>
          </w:tcPr>
          <w:p>
            <w:r>
              <w:t>Canonical UTC instants with Asia/Kolkata business presentation</w:t>
            </w:r>
          </w:p>
        </w:tc>
      </w:tr>
    </w:tbl>
    <w:p>
      <w:pPr>
        <w:pStyle w:val="Heading1"/>
      </w:pPr>
      <w:r>
        <w:t>2. Scope and Ownership Boundaries</w:t>
      </w:r>
    </w:p>
    <w:p>
      <w:pPr>
        <w:pStyle w:val="ListBullet"/>
      </w:pPr>
      <w:r>
        <w:t>Strategy UI, rule/workflow configuration and versioning</w:t>
      </w:r>
    </w:p>
    <w:p>
      <w:pPr>
        <w:pStyle w:val="ListBullet"/>
      </w:pPr>
      <w:r>
        <w:t>Consumption of normalized market observations</w:t>
      </w:r>
    </w:p>
    <w:p>
      <w:pPr>
        <w:pStyle w:val="ListBullet"/>
      </w:pPr>
      <w:r>
        <w:t>Rule validation, compilation and deterministic execution</w:t>
      </w:r>
    </w:p>
    <w:p>
      <w:pPr>
        <w:pStyle w:val="ListBullet"/>
      </w:pPr>
      <w:r>
        <w:t>Instrument-specific strategy state and extrema tracking</w:t>
      </w:r>
    </w:p>
    <w:p>
      <w:pPr>
        <w:pStyle w:val="ListBullet"/>
      </w:pPr>
      <w:r>
        <w:t>Allocation/risk gates and probable trade generation</w:t>
      </w:r>
    </w:p>
    <w:p>
      <w:pPr>
        <w:pStyle w:val="ListBullet"/>
      </w:pPr>
      <w:r>
        <w:t>Evaluation evidence including no-match outcomes where configured</w:t>
      </w:r>
    </w:p>
    <w:p>
      <w:pPr>
        <w:pStyle w:val="ListBullet"/>
      </w:pPr>
      <w:r>
        <w:t>Simulation, replay and deterministic debugging</w:t>
      </w:r>
    </w:p>
    <w:p>
      <w:pPr>
        <w:pStyle w:val="ListBullet"/>
      </w:pPr>
      <w:r>
        <w:t>On-demand AI explanation with configurable cost policy</w:t>
      </w:r>
    </w:p>
    <w:p>
      <w:pPr>
        <w:pStyle w:val="Heading2"/>
      </w:pPr>
      <w:r>
        <w:t>2.1 Platform Dependencies</w:t>
      </w:r>
    </w:p>
    <w:p>
      <w:pPr>
        <w:pStyle w:val="ListBullet"/>
      </w:pPr>
      <w:r>
        <w:t>Market Data Platform for broker ingestion, normalization, ordering and retention</w:t>
      </w:r>
    </w:p>
    <w:p>
      <w:pPr>
        <w:pStyle w:val="ListBullet"/>
      </w:pPr>
      <w:r>
        <w:t>Trade domain for probable trade lifecycle and future execution integration</w:t>
      </w:r>
    </w:p>
    <w:p>
      <w:pPr>
        <w:pStyle w:val="ListBullet"/>
      </w:pPr>
      <w:r>
        <w:t>Shared observability, security, identity, secret and deployment services</w:t>
      </w:r>
    </w:p>
    <w:p>
      <w:pPr>
        <w:pStyle w:val="Heading1"/>
      </w:pPr>
      <w:r>
        <w:t>3. Updated Logical Architecture</w:t>
      </w:r>
    </w:p>
    <w:p>
      <w:r>
        <w:rPr>
          <w:rFonts w:ascii="Consolas" w:hAnsi="Consolas"/>
          <w:sz w:val="17"/>
        </w:rPr>
        <w:t>┌────────────────────────────────────┐</w:t>
        <w:br/>
        <w:t xml:space="preserve">                         │       BROKER INTEGRATION           │</w:t>
        <w:br/>
        <w:t xml:space="preserve">                         │  Motilal Oswal SDK/JAR + Adapter   │</w:t>
        <w:br/>
        <w:t xml:space="preserve">                         └──────────────────┬─────────────────┘</w:t>
        <w:br/>
        <w:t xml:space="preserve">                                            │</w:t>
        <w:br/>
        <w:t xml:space="preserve">                                            ▼</w:t>
        <w:br/>
        <w:t xml:space="preserve">                         ┌────────────────────────────────────┐</w:t>
        <w:br/>
        <w:t xml:space="preserve">                         │       MARKET DATA PLATFORM         │</w:t>
        <w:br/>
        <w:t xml:space="preserve">                         │ Validation • Normalization         │</w:t>
        <w:br/>
        <w:t xml:space="preserve">                         │ Ordering • Data Quality • Time     │</w:t>
        <w:br/>
        <w:t xml:space="preserve">                         └───────────────┬─────────────┬──────┘</w:t>
        <w:br/>
        <w:t xml:space="preserve">                                         │             │</w:t>
        <w:br/>
        <w:t xml:space="preserve">                         Persist all     │             │ Publish/Deliver</w:t>
        <w:br/>
        <w:t xml:space="preserve">                                         ▼             ▼</w:t>
        <w:br/>
        <w:t xml:space="preserve">                    ┌────────────────┐  ┌──────────────────────────┐</w:t>
        <w:br/>
        <w:t xml:space="preserve">                    │ MARKET DATA    │  │    STRATEGY PLATFORM     │</w:t>
        <w:br/>
        <w:t xml:space="preserve">                    │ STORAGE        │  │ Evaluation Coordinator   │</w:t>
        <w:br/>
        <w:t xml:space="preserve">                    │ LTP/OHLC/Depth │  │ Rule Engine              │</w:t>
        <w:br/>
        <w:t xml:space="preserve">                    │ OI/Index       │  │ State Machine            │</w:t>
        <w:br/>
        <w:t xml:space="preserve">                    └───────┬────────┘  │ Allocation / Risk Gate   │</w:t>
        <w:br/>
        <w:t xml:space="preserve">                            │           └─────────────┬────────────┘</w:t>
        <w:br/>
        <w:t xml:space="preserve">                            ▼                         │</w:t>
        <w:br/>
        <w:t xml:space="preserve">                  Replay / Simulation /        ┌──────▼──────┐</w:t>
        <w:br/>
        <w:t xml:space="preserve">                  Analytics / Charts           │ Rule Result  │</w:t>
        <w:br/>
        <w:t xml:space="preserve">                                               └───┬───────┬──┘</w:t>
        <w:br/>
        <w:t xml:space="preserve">                                                   │       │</w:t>
        <w:br/>
        <w:t xml:space="preserve">                                                  No      Yes</w:t>
        <w:br/>
        <w:t xml:space="preserve">                                                   │       │</w:t>
        <w:br/>
        <w:t xml:space="preserve">                                                   ▼       ▼</w:t>
        <w:br/>
        <w:t xml:space="preserve">                                            Evaluation   Allocation</w:t>
        <w:br/>
        <w:t xml:space="preserve">                                            Audit/Evidence Gate</w:t>
        <w:br/>
        <w:t xml:space="preserve">                                                   │       │</w:t>
        <w:br/>
        <w:t xml:space="preserve">                                                   └───┬───┘</w:t>
        <w:br/>
        <w:t xml:space="preserve">                                                       ▼</w:t>
        <w:br/>
        <w:t xml:space="preserve">                                               Probable Trade</w:t>
        <w:br/>
        <w:t xml:space="preserve">                                                       │</w:t>
        <w:br/>
        <w:t xml:space="preserve">                                                       ▼</w:t>
        <w:br/>
        <w:t xml:space="preserve">                                                Trade Evidence</w:t>
        <w:br/>
        <w:t xml:space="preserve">                                                       │</w:t>
        <w:br/>
        <w:t xml:space="preserve">                                                       ▼</w:t>
        <w:br/>
        <w:t xml:space="preserve">                                             Explain on Demand</w:t>
        <w:br/>
        <w:t xml:space="preserve">                                                (Optional AI)</w:t>
      </w:r>
    </w:p>
    <w:p>
      <w:pPr>
        <w:pStyle w:val="Heading1"/>
      </w:pPr>
      <w:r>
        <w:t>4. Canonical End-to-End Market Observation Flow</w:t>
      </w:r>
    </w:p>
    <w:p>
      <w:pPr>
        <w:pStyle w:val="ListNumber"/>
      </w:pPr>
      <w:r>
        <w:t>Broker adapter receives broker-specific payload through the approved SDK/JAR or supported API channel.</w:t>
      </w:r>
    </w:p>
    <w:p>
      <w:pPr>
        <w:pStyle w:val="ListNumber"/>
      </w:pPr>
      <w:r>
        <w:t>Market Data Platform validates and maps the payload into a NormalizedMarketObservation.</w:t>
      </w:r>
    </w:p>
    <w:p>
      <w:pPr>
        <w:pStyle w:val="ListNumber"/>
      </w:pPr>
      <w:r>
        <w:t>The observation receives canonical event-time metadata and a stable source/order identifier where available.</w:t>
      </w:r>
    </w:p>
    <w:p>
      <w:pPr>
        <w:pStyle w:val="ListNumber"/>
      </w:pPr>
      <w:r>
        <w:t>The observation follows the configured durable persistence path regardless of whether a strategy later matches.</w:t>
      </w:r>
    </w:p>
    <w:p>
      <w:pPr>
        <w:pStyle w:val="ListNumber"/>
      </w:pPr>
      <w:r>
        <w:t>The normalized observation is delivered to the Strategy Platform for evaluation against active strategy executions.</w:t>
      </w:r>
    </w:p>
    <w:p>
      <w:pPr>
        <w:pStyle w:val="ListNumber"/>
      </w:pPr>
      <w:r>
        <w:t>The evaluator returns a deterministic decision outcome: no transition, transition without trade, blocked candidate or probable trade generated.</w:t>
      </w:r>
    </w:p>
    <w:p>
      <w:pPr>
        <w:pStyle w:val="ListNumber"/>
      </w:pPr>
      <w:r>
        <w:t>Strategy state and configured evidence are persisted or checkpointed.</w:t>
      </w:r>
    </w:p>
    <w:p>
      <w:pPr>
        <w:pStyle w:val="ListNumber"/>
      </w:pPr>
      <w:r>
        <w:t>When a probable trade is generated, the Trade domain persists its lifecycle and references the underlying strategy and market evidence.</w:t>
      </w:r>
    </w:p>
    <w:p>
      <w:pPr>
        <w:pStyle w:val="ListNumber"/>
      </w:pPr>
      <w:r>
        <w:t>Retained observations remain available for replay, simulation, analytics, charting and investigation according to retention policy.</w:t>
      </w:r>
    </w:p>
    <w:p>
      <w:pPr>
        <w:pStyle w:val="Heading1"/>
      </w:pPr>
      <w:r>
        <w:t>5. Responsibility Model</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tcPr>
          <w:p>
            <w:r>
              <w:t>Component</w:t>
            </w:r>
          </w:p>
        </w:tc>
        <w:tc>
          <w:tcPr>
            <w:tcW w:type="dxa" w:w="3360"/>
          </w:tcPr>
          <w:p>
            <w:r>
              <w:t>Owns</w:t>
            </w:r>
          </w:p>
        </w:tc>
        <w:tc>
          <w:tcPr>
            <w:tcW w:type="dxa" w:w="3360"/>
          </w:tcPr>
          <w:p>
            <w:r>
              <w:t>Does Not Own</w:t>
            </w:r>
          </w:p>
        </w:tc>
      </w:tr>
      <w:tr>
        <w:tc>
          <w:tcPr>
            <w:tcW w:type="dxa" w:w="3360"/>
          </w:tcPr>
          <w:p>
            <w:r>
              <w:t>Broker Integration</w:t>
            </w:r>
          </w:p>
        </w:tc>
        <w:tc>
          <w:tcPr>
            <w:tcW w:type="dxa" w:w="3360"/>
          </w:tcPr>
          <w:p>
            <w:r>
              <w:t>Broker connection, SDK/JAR interaction, reconnect and protocol mapping</w:t>
            </w:r>
          </w:p>
        </w:tc>
        <w:tc>
          <w:tcPr>
            <w:tcW w:type="dxa" w:w="3360"/>
          </w:tcPr>
          <w:p>
            <w:r>
              <w:t>Strategy rules</w:t>
            </w:r>
          </w:p>
        </w:tc>
      </w:tr>
      <w:tr>
        <w:tc>
          <w:tcPr>
            <w:tcW w:type="dxa" w:w="3360"/>
          </w:tcPr>
          <w:p>
            <w:r>
              <w:t>Market Data Platform</w:t>
            </w:r>
          </w:p>
        </w:tc>
        <w:tc>
          <w:tcPr>
            <w:tcW w:type="dxa" w:w="3360"/>
          </w:tcPr>
          <w:p>
            <w:r>
              <w:t>Normalized schema, validation, ordering, data quality, persistence and retention</w:t>
            </w:r>
          </w:p>
        </w:tc>
        <w:tc>
          <w:tcPr>
            <w:tcW w:type="dxa" w:w="3360"/>
          </w:tcPr>
          <w:p>
            <w:r>
              <w:t>Trade generation</w:t>
            </w:r>
          </w:p>
        </w:tc>
      </w:tr>
      <w:tr>
        <w:tc>
          <w:tcPr>
            <w:tcW w:type="dxa" w:w="3360"/>
          </w:tcPr>
          <w:p>
            <w:r>
              <w:t>Strategy Platform</w:t>
            </w:r>
          </w:p>
        </w:tc>
        <w:tc>
          <w:tcPr>
            <w:tcW w:type="dxa" w:w="3360"/>
          </w:tcPr>
          <w:p>
            <w:r>
              <w:t>Rule evaluation, state machines, strategy state and decision evidence</w:t>
            </w:r>
          </w:p>
        </w:tc>
        <w:tc>
          <w:tcPr>
            <w:tcW w:type="dxa" w:w="3360"/>
          </w:tcPr>
          <w:p>
            <w:r>
              <w:t>Broker payload format or primary market-data lifecycle</w:t>
            </w:r>
          </w:p>
        </w:tc>
      </w:tr>
      <w:tr>
        <w:tc>
          <w:tcPr>
            <w:tcW w:type="dxa" w:w="3360"/>
          </w:tcPr>
          <w:p>
            <w:r>
              <w:t>Allocation/Risk</w:t>
            </w:r>
          </w:p>
        </w:tc>
        <w:tc>
          <w:tcPr>
            <w:tcW w:type="dxa" w:w="3360"/>
          </w:tcPr>
          <w:p>
            <w:r>
              <w:t>Permission and quantity decision for candidate trades</w:t>
            </w:r>
          </w:p>
        </w:tc>
        <w:tc>
          <w:tcPr>
            <w:tcW w:type="dxa" w:w="3360"/>
          </w:tcPr>
          <w:p>
            <w:r>
              <w:t>Market-data normalization</w:t>
            </w:r>
          </w:p>
        </w:tc>
      </w:tr>
      <w:tr>
        <w:tc>
          <w:tcPr>
            <w:tcW w:type="dxa" w:w="3360"/>
          </w:tcPr>
          <w:p>
            <w:r>
              <w:t>Trade Domain</w:t>
            </w:r>
          </w:p>
        </w:tc>
        <w:tc>
          <w:tcPr>
            <w:tcW w:type="dxa" w:w="3360"/>
          </w:tcPr>
          <w:p>
            <w:r>
              <w:t>Probable trade lifecycle and future execution boundary</w:t>
            </w:r>
          </w:p>
        </w:tc>
        <w:tc>
          <w:tcPr>
            <w:tcW w:type="dxa" w:w="3360"/>
          </w:tcPr>
          <w:p>
            <w:r>
              <w:t>Strategy compilation</w:t>
            </w:r>
          </w:p>
        </w:tc>
      </w:tr>
      <w:tr>
        <w:tc>
          <w:tcPr>
            <w:tcW w:type="dxa" w:w="3360"/>
          </w:tcPr>
          <w:p>
            <w:r>
              <w:t>AI Explanation</w:t>
            </w:r>
          </w:p>
        </w:tc>
        <w:tc>
          <w:tcPr>
            <w:tcW w:type="dxa" w:w="3360"/>
          </w:tcPr>
          <w:p>
            <w:r>
              <w:t>On-demand natural-language explanation</w:t>
            </w:r>
          </w:p>
        </w:tc>
        <w:tc>
          <w:tcPr>
            <w:tcW w:type="dxa" w:w="3360"/>
          </w:tcPr>
          <w:p>
            <w:r>
              <w:t>Trade decision authority</w:t>
            </w:r>
          </w:p>
        </w:tc>
      </w:tr>
    </w:tbl>
    <w:p>
      <w:pPr>
        <w:pStyle w:val="Heading1"/>
      </w:pPr>
      <w:r>
        <w:t>6. Normalized Market Observation</w:t>
      </w:r>
    </w:p>
    <w:p>
      <w:r>
        <w:t>NormalizedMarketObservation is the broker-neutral contract delivered by the Market Data Platform. It represents a market fact rather than a strategy decision.</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Field Group</w:t>
            </w:r>
          </w:p>
        </w:tc>
        <w:tc>
          <w:tcPr>
            <w:tcW w:type="dxa" w:w="5040"/>
          </w:tcPr>
          <w:p>
            <w:r>
              <w:t>Examples</w:t>
            </w:r>
          </w:p>
        </w:tc>
      </w:tr>
      <w:tr>
        <w:tc>
          <w:tcPr>
            <w:tcW w:type="dxa" w:w="5040"/>
          </w:tcPr>
          <w:p>
            <w:r>
              <w:t>Identity</w:t>
            </w:r>
          </w:p>
        </w:tc>
        <w:tc>
          <w:tcPr>
            <w:tcW w:type="dxa" w:w="5040"/>
          </w:tcPr>
          <w:p>
            <w:r>
              <w:t>observationId, instrumentId, broker, exchange, sourceSequence</w:t>
            </w:r>
          </w:p>
        </w:tc>
      </w:tr>
      <w:tr>
        <w:tc>
          <w:tcPr>
            <w:tcW w:type="dxa" w:w="5040"/>
          </w:tcPr>
          <w:p>
            <w:r>
              <w:t>Type</w:t>
            </w:r>
          </w:p>
        </w:tc>
        <w:tc>
          <w:tcPr>
            <w:tcW w:type="dxa" w:w="5040"/>
          </w:tcPr>
          <w:p>
            <w:r>
              <w:t>LTP, OHLC, MARKET_DEPTH, OPEN_INTEREST, INDEX or composite snapshot</w:t>
            </w:r>
          </w:p>
        </w:tc>
      </w:tr>
      <w:tr>
        <w:tc>
          <w:tcPr>
            <w:tcW w:type="dxa" w:w="5040"/>
          </w:tcPr>
          <w:p>
            <w:r>
              <w:t>Payload</w:t>
            </w:r>
          </w:p>
        </w:tc>
        <w:tc>
          <w:tcPr>
            <w:tcW w:type="dxa" w:w="5040"/>
          </w:tcPr>
          <w:p>
            <w:r>
              <w:t>Normalized typed values</w:t>
            </w:r>
          </w:p>
        </w:tc>
      </w:tr>
      <w:tr>
        <w:tc>
          <w:tcPr>
            <w:tcW w:type="dxa" w:w="5040"/>
          </w:tcPr>
          <w:p>
            <w:r>
              <w:t>Event time</w:t>
            </w:r>
          </w:p>
        </w:tc>
        <w:tc>
          <w:tcPr>
            <w:tcW w:type="dxa" w:w="5040"/>
          </w:tcPr>
          <w:p>
            <w:r>
              <w:t>sourceEventTime</w:t>
            </w:r>
          </w:p>
        </w:tc>
      </w:tr>
      <w:tr>
        <w:tc>
          <w:tcPr>
            <w:tcW w:type="dxa" w:w="5040"/>
          </w:tcPr>
          <w:p>
            <w:r>
              <w:t>Platform time</w:t>
            </w:r>
          </w:p>
        </w:tc>
        <w:tc>
          <w:tcPr>
            <w:tcW w:type="dxa" w:w="5040"/>
          </w:tcPr>
          <w:p>
            <w:r>
              <w:t>receivedAt, normalizedAt, persistedAt</w:t>
            </w:r>
          </w:p>
        </w:tc>
      </w:tr>
      <w:tr>
        <w:tc>
          <w:tcPr>
            <w:tcW w:type="dxa" w:w="5040"/>
          </w:tcPr>
          <w:p>
            <w:r>
              <w:t>Quality</w:t>
            </w:r>
          </w:p>
        </w:tc>
        <w:tc>
          <w:tcPr>
            <w:tcW w:type="dxa" w:w="5040"/>
          </w:tcPr>
          <w:p>
            <w:r>
              <w:t>VALID, LATE, DUPLICATE, STALE, PARTIAL, REJECTED</w:t>
            </w:r>
          </w:p>
        </w:tc>
      </w:tr>
      <w:tr>
        <w:tc>
          <w:tcPr>
            <w:tcW w:type="dxa" w:w="5040"/>
          </w:tcPr>
          <w:p>
            <w:r>
              <w:t>Traceability</w:t>
            </w:r>
          </w:p>
        </w:tc>
        <w:tc>
          <w:tcPr>
            <w:tcW w:type="dxa" w:w="5040"/>
          </w:tcPr>
          <w:p>
            <w:r>
              <w:t>correlationId, ingestionTraceId, schemaVersion</w:t>
            </w:r>
          </w:p>
        </w:tc>
      </w:tr>
    </w:tbl>
    <w:p>
      <w:r>
        <w:t>The exact schema and table/event contracts are delegated to 07.9. This master document defines the mandatory architecture boundary.</w:t>
      </w:r>
    </w:p>
    <w:p>
      <w:pPr>
        <w:pStyle w:val="Heading1"/>
      </w:pPr>
      <w:r>
        <w:t>7. Market Data Persistence and Retention</w:t>
      </w:r>
    </w:p>
    <w:p>
      <w:r>
        <w:t>The logical architecture explicitly separates observation persistence from strategy outcomes. Storage may use tiered retention to control cost, but a configured strategy must never be the only reason an observation is retained.</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Tier</w:t>
            </w:r>
          </w:p>
        </w:tc>
        <w:tc>
          <w:tcPr>
            <w:tcW w:type="dxa" w:w="5040"/>
          </w:tcPr>
          <w:p>
            <w:r>
              <w:t>Purpose</w:t>
            </w:r>
          </w:p>
        </w:tc>
      </w:tr>
      <w:tr>
        <w:tc>
          <w:tcPr>
            <w:tcW w:type="dxa" w:w="5040"/>
          </w:tcPr>
          <w:p>
            <w:r>
              <w:t>Hot</w:t>
            </w:r>
          </w:p>
        </w:tc>
        <w:tc>
          <w:tcPr>
            <w:tcW w:type="dxa" w:w="5040"/>
          </w:tcPr>
          <w:p>
            <w:r>
              <w:t>Recent low-latency query/replay window</w:t>
            </w:r>
          </w:p>
        </w:tc>
      </w:tr>
      <w:tr>
        <w:tc>
          <w:tcPr>
            <w:tcW w:type="dxa" w:w="5040"/>
          </w:tcPr>
          <w:p>
            <w:r>
              <w:t>Operational</w:t>
            </w:r>
          </w:p>
        </w:tc>
        <w:tc>
          <w:tcPr>
            <w:tcW w:type="dxa" w:w="5040"/>
          </w:tcPr>
          <w:p>
            <w:r>
              <w:t>Normal product queries and debugging</w:t>
            </w:r>
          </w:p>
        </w:tc>
      </w:tr>
      <w:tr>
        <w:tc>
          <w:tcPr>
            <w:tcW w:type="dxa" w:w="5040"/>
          </w:tcPr>
          <w:p>
            <w:r>
              <w:t>Historical/Aggregated</w:t>
            </w:r>
          </w:p>
        </w:tc>
        <w:tc>
          <w:tcPr>
            <w:tcW w:type="dxa" w:w="5040"/>
          </w:tcPr>
          <w:p>
            <w:r>
              <w:t>Backtesting and long-term analysis</w:t>
            </w:r>
          </w:p>
        </w:tc>
      </w:tr>
      <w:tr>
        <w:tc>
          <w:tcPr>
            <w:tcW w:type="dxa" w:w="5040"/>
          </w:tcPr>
          <w:p>
            <w:r>
              <w:t>Evidence</w:t>
            </w:r>
          </w:p>
        </w:tc>
        <w:tc>
          <w:tcPr>
            <w:tcW w:type="dxa" w:w="5040"/>
          </w:tcPr>
          <w:p>
            <w:r>
              <w:t>Observations directly referenced by trades or important evaluations</w:t>
            </w:r>
          </w:p>
        </w:tc>
      </w:tr>
    </w:tbl>
    <w:p>
      <w:pPr>
        <w:pStyle w:val="Heading1"/>
      </w:pPr>
      <w:r>
        <w:t>8. No-Match and Non-Trade Evaluation Flow</w:t>
      </w:r>
    </w:p>
    <w:p>
      <w:r>
        <w:rPr>
          <w:rFonts w:ascii="Consolas" w:hAnsi="Consolas"/>
          <w:sz w:val="17"/>
        </w:rPr>
        <w:t>NormalizedMarketObservation</w:t>
        <w:br/>
        <w:t xml:space="preserve">          │</w:t>
        <w:br/>
        <w:t xml:space="preserve">          ▼</w:t>
        <w:br/>
        <w:t>Resolve active StrategyExecution</w:t>
        <w:br/>
        <w:t xml:space="preserve">          │</w:t>
        <w:br/>
        <w:t xml:space="preserve">          ▼</w:t>
        <w:br/>
        <w:t>Load Strategy EvaluationState</w:t>
        <w:br/>
        <w:t xml:space="preserve">          │</w:t>
        <w:br/>
        <w:t xml:space="preserve">          ▼</w:t>
        <w:br/>
        <w:t>Evaluate Ordered Rules</w:t>
        <w:br/>
        <w:t xml:space="preserve">          │</w:t>
        <w:br/>
        <w:t xml:space="preserve">     ┌────┴─────┐</w:t>
        <w:br/>
        <w:t xml:space="preserve">     │          │</w:t>
        <w:br/>
        <w:t xml:space="preserve"> No match      Match</w:t>
        <w:br/>
        <w:t xml:space="preserve">     │          │</w:t>
        <w:br/>
        <w:t xml:space="preserve">     ▼          ▼</w:t>
        <w:br/>
        <w:t>No state     State transition /</w:t>
        <w:br/>
        <w:t>transition   candidate</w:t>
        <w:br/>
        <w:t xml:space="preserve">     │          │</w:t>
        <w:br/>
        <w:t xml:space="preserve">     ├──────┐   ▼</w:t>
        <w:br/>
        <w:t xml:space="preserve">     │      │ Allocation/Risk Gate</w:t>
        <w:br/>
        <w:t xml:space="preserve">     ▼      │   ┌──────┴──────┐</w:t>
        <w:br/>
        <w:t>Configured  │ Allowed       Blocked</w:t>
        <w:br/>
        <w:t>Evidence    │   │              │</w:t>
        <w:br/>
        <w:t>/metrics    │   ▼              ▼</w:t>
        <w:br/>
        <w:t xml:space="preserve">     │      │ Probable       Decision</w:t>
        <w:br/>
        <w:t xml:space="preserve">     └──────┴──Trade         Evidence</w:t>
      </w:r>
    </w:p>
    <w:p>
      <w:r>
        <w:t>Per-observation evaluation evidence retention is configurable to manage storage volume. This does not govern retention of the normalized market observation, which belongs to the Market Data Platform.</w:t>
      </w:r>
    </w:p>
    <w:p>
      <w:pPr>
        <w:pStyle w:val="Heading1"/>
      </w:pPr>
      <w:r>
        <w:t>9. Core Domain Model</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Entity</w:t>
            </w:r>
          </w:p>
        </w:tc>
        <w:tc>
          <w:tcPr>
            <w:tcW w:type="dxa" w:w="5040"/>
          </w:tcPr>
          <w:p>
            <w:r>
              <w:t>Responsibility</w:t>
            </w:r>
          </w:p>
        </w:tc>
      </w:tr>
      <w:tr>
        <w:tc>
          <w:tcPr>
            <w:tcW w:type="dxa" w:w="5040"/>
          </w:tcPr>
          <w:p>
            <w:r>
              <w:t>NormalizedMarketObservation</w:t>
            </w:r>
          </w:p>
        </w:tc>
        <w:tc>
          <w:tcPr>
            <w:tcW w:type="dxa" w:w="5040"/>
          </w:tcPr>
          <w:p>
            <w:r>
              <w:t>Broker-neutral persisted market fact</w:t>
            </w:r>
          </w:p>
        </w:tc>
      </w:tr>
      <w:tr>
        <w:tc>
          <w:tcPr>
            <w:tcW w:type="dxa" w:w="5040"/>
          </w:tcPr>
          <w:p>
            <w:r>
              <w:t>Strategy</w:t>
            </w:r>
          </w:p>
        </w:tc>
        <w:tc>
          <w:tcPr>
            <w:tcW w:type="dxa" w:w="5040"/>
          </w:tcPr>
          <w:p>
            <w:r>
              <w:t>Stable business identity and ownership</w:t>
            </w:r>
          </w:p>
        </w:tc>
      </w:tr>
      <w:tr>
        <w:tc>
          <w:tcPr>
            <w:tcW w:type="dxa" w:w="5040"/>
          </w:tcPr>
          <w:p>
            <w:r>
              <w:t>StrategyVersion</w:t>
            </w:r>
          </w:p>
        </w:tc>
        <w:tc>
          <w:tcPr>
            <w:tcW w:type="dxa" w:w="5040"/>
          </w:tcPr>
          <w:p>
            <w:r>
              <w:t>Immutable definition and configuration</w:t>
            </w:r>
          </w:p>
        </w:tc>
      </w:tr>
      <w:tr>
        <w:tc>
          <w:tcPr>
            <w:tcW w:type="dxa" w:w="5040"/>
          </w:tcPr>
          <w:p>
            <w:r>
              <w:t>Workflow</w:t>
            </w:r>
          </w:p>
        </w:tc>
        <w:tc>
          <w:tcPr>
            <w:tcW w:type="dxa" w:w="5040"/>
          </w:tcPr>
          <w:p>
            <w:r>
              <w:t>States, transitions and action nodes</w:t>
            </w:r>
          </w:p>
        </w:tc>
      </w:tr>
      <w:tr>
        <w:tc>
          <w:tcPr>
            <w:tcW w:type="dxa" w:w="5040"/>
          </w:tcPr>
          <w:p>
            <w:r>
              <w:t>Rule</w:t>
            </w:r>
          </w:p>
        </w:tc>
        <w:tc>
          <w:tcPr>
            <w:tcW w:type="dxa" w:w="5040"/>
          </w:tcPr>
          <w:p>
            <w:r>
              <w:t>Typed condition over market/state inputs</w:t>
            </w:r>
          </w:p>
        </w:tc>
      </w:tr>
      <w:tr>
        <w:tc>
          <w:tcPr>
            <w:tcW w:type="dxa" w:w="5040"/>
          </w:tcPr>
          <w:p>
            <w:r>
              <w:t>Allocation</w:t>
            </w:r>
          </w:p>
        </w:tc>
        <w:tc>
          <w:tcPr>
            <w:tcW w:type="dxa" w:w="5040"/>
          </w:tcPr>
          <w:p>
            <w:r>
              <w:t>Capital, quantity, exposure and cooldown constraints</w:t>
            </w:r>
          </w:p>
        </w:tc>
      </w:tr>
      <w:tr>
        <w:tc>
          <w:tcPr>
            <w:tcW w:type="dxa" w:w="5040"/>
          </w:tcPr>
          <w:p>
            <w:r>
              <w:t>StrategyExecution</w:t>
            </w:r>
          </w:p>
        </w:tc>
        <w:tc>
          <w:tcPr>
            <w:tcW w:type="dxa" w:w="5040"/>
          </w:tcPr>
          <w:p>
            <w:r>
              <w:t>Active strategy version for instrument/scope</w:t>
            </w:r>
          </w:p>
        </w:tc>
      </w:tr>
      <w:tr>
        <w:tc>
          <w:tcPr>
            <w:tcW w:type="dxa" w:w="5040"/>
          </w:tcPr>
          <w:p>
            <w:r>
              <w:t>EvaluationState</w:t>
            </w:r>
          </w:p>
        </w:tc>
        <w:tc>
          <w:tcPr>
            <w:tcW w:type="dxa" w:w="5040"/>
          </w:tcPr>
          <w:p>
            <w:r>
              <w:t>Current state, extrema, counters and windows</w:t>
            </w:r>
          </w:p>
        </w:tc>
      </w:tr>
      <w:tr>
        <w:tc>
          <w:tcPr>
            <w:tcW w:type="dxa" w:w="5040"/>
          </w:tcPr>
          <w:p>
            <w:r>
              <w:t>EvaluationEvidence</w:t>
            </w:r>
          </w:p>
        </w:tc>
        <w:tc>
          <w:tcPr>
            <w:tcW w:type="dxa" w:w="5040"/>
          </w:tcPr>
          <w:p>
            <w:r>
              <w:t>Rule facts and decision evidence</w:t>
            </w:r>
          </w:p>
        </w:tc>
      </w:tr>
      <w:tr>
        <w:tc>
          <w:tcPr>
            <w:tcW w:type="dxa" w:w="5040"/>
          </w:tcPr>
          <w:p>
            <w:r>
              <w:t>ProbableTrade</w:t>
            </w:r>
          </w:p>
        </w:tc>
        <w:tc>
          <w:tcPr>
            <w:tcW w:type="dxa" w:w="5040"/>
          </w:tcPr>
          <w:p>
            <w:r>
              <w:t>Generated BUY/SELL candidate</w:t>
            </w:r>
          </w:p>
        </w:tc>
      </w:tr>
      <w:tr>
        <w:tc>
          <w:tcPr>
            <w:tcW w:type="dxa" w:w="5040"/>
          </w:tcPr>
          <w:p>
            <w:r>
              <w:t>SimulationRun</w:t>
            </w:r>
          </w:p>
        </w:tc>
        <w:tc>
          <w:tcPr>
            <w:tcW w:type="dxa" w:w="5040"/>
          </w:tcPr>
          <w:p>
            <w:r>
              <w:t>Scenario, input stream and result</w:t>
            </w:r>
          </w:p>
        </w:tc>
      </w:tr>
      <w:tr>
        <w:tc>
          <w:tcPr>
            <w:tcW w:type="dxa" w:w="5040"/>
          </w:tcPr>
          <w:p>
            <w:r>
              <w:t>ExplanationRequest</w:t>
            </w:r>
          </w:p>
        </w:tc>
        <w:tc>
          <w:tcPr>
            <w:tcW w:type="dxa" w:w="5040"/>
          </w:tcPr>
          <w:p>
            <w:r>
              <w:t>On-demand AI audit and cost metadata</w:t>
            </w:r>
          </w:p>
        </w:tc>
      </w:tr>
    </w:tbl>
    <w:p>
      <w:pPr>
        <w:pStyle w:val="Heading1"/>
      </w:pPr>
      <w:r>
        <w:t>10. Strategy Creation Through UI</w:t>
      </w:r>
    </w:p>
    <w:p>
      <w:pPr>
        <w:pStyle w:val="ListNumber"/>
      </w:pPr>
      <w:r>
        <w:t>Create strategy identity and metadata</w:t>
      </w:r>
    </w:p>
    <w:p>
      <w:pPr>
        <w:pStyle w:val="ListNumber"/>
      </w:pPr>
      <w:r>
        <w:t>Select instrument or watchlist scope</w:t>
      </w:r>
    </w:p>
    <w:p>
      <w:pPr>
        <w:pStyle w:val="ListNumber"/>
      </w:pPr>
      <w:r>
        <w:t>Choose workflow template or start empty</w:t>
      </w:r>
    </w:p>
    <w:p>
      <w:pPr>
        <w:pStyle w:val="ListNumber"/>
      </w:pPr>
      <w:r>
        <w:t>Configure typed rules and transitions</w:t>
      </w:r>
    </w:p>
    <w:p>
      <w:pPr>
        <w:pStyle w:val="ListNumber"/>
      </w:pPr>
      <w:r>
        <w:t>Attach allocation and risk constraints</w:t>
      </w:r>
    </w:p>
    <w:p>
      <w:pPr>
        <w:pStyle w:val="ListNumber"/>
      </w:pPr>
      <w:r>
        <w:t>Validate strategy definition</w:t>
      </w:r>
    </w:p>
    <w:p>
      <w:pPr>
        <w:pStyle w:val="ListNumber"/>
      </w:pPr>
      <w:r>
        <w:t>Run simulation using generated or retained normalized observations</w:t>
      </w:r>
    </w:p>
    <w:p>
      <w:pPr>
        <w:pStyle w:val="ListNumber"/>
      </w:pPr>
      <w:r>
        <w:t>Review state transitions, evidence and generated probable trades</w:t>
      </w:r>
    </w:p>
    <w:p>
      <w:pPr>
        <w:pStyle w:val="ListNumber"/>
      </w:pPr>
      <w:r>
        <w:t>Save draft and publish immutable version</w:t>
      </w:r>
    </w:p>
    <w:p>
      <w:pPr>
        <w:pStyle w:val="ListNumber"/>
      </w:pPr>
      <w:r>
        <w:t>Activate selected version for eligible instruments</w:t>
      </w:r>
    </w:p>
    <w:p>
      <w:pPr>
        <w:pStyle w:val="Heading1"/>
      </w:pPr>
      <w:r>
        <w:t>11. Strategy Definition and DSL</w:t>
      </w:r>
    </w:p>
    <w:p>
      <w:r>
        <w:t>The initial implementation uses structured JSON persisted as JSONB and mapped to typed Java domain classes. Rules consume named fields from NormalizedMarketObservation and strategy state; they never depend directly on broker payload structures.</w:t>
      </w:r>
    </w:p>
    <w:p>
      <w:r>
        <w:rPr>
          <w:rFonts w:ascii="Consolas" w:hAnsi="Consolas"/>
          <w:sz w:val="17"/>
        </w:rPr>
        <w:t>strategy: BUY_LOW_SELL_TARGET</w:t>
        <w:br/>
        <w:t>input: NORMALIZED_LTP</w:t>
        <w:br/>
        <w:t>parameters:</w:t>
        <w:br/>
        <w:t xml:space="preserve">  buyRange: [1240,1260]</w:t>
        <w:br/>
        <w:t xml:space="preserve">  quantity: 10</w:t>
        <w:br/>
        <w:t xml:space="preserve">  reversalTicks: 2</w:t>
        <w:br/>
        <w:t xml:space="preserve">  targetGainPct: 2.0</w:t>
        <w:br/>
        <w:t>states: WATCH_BUY -&gt; TRACK_LOW -&gt; BOUGHT -&gt; TRACK_SELL -&gt; SOLD</w:t>
      </w:r>
    </w:p>
    <w:p>
      <w:r>
        <w:t>The compiler creates an immutable ExecutablePlan containing validated expressions, required observation fields and deterministic evaluation order.</w:t>
      </w:r>
    </w:p>
    <w:p>
      <w:pPr>
        <w:pStyle w:val="Heading1"/>
      </w:pPr>
      <w:r>
        <w:t>12. Evaluation Pipeline</w:t>
      </w:r>
    </w:p>
    <w:p>
      <w:pPr>
        <w:pStyle w:val="ListNumber"/>
      </w:pPr>
      <w:r>
        <w:t>Receive normalized observation</w:t>
      </w:r>
    </w:p>
    <w:p>
      <w:pPr>
        <w:pStyle w:val="ListNumber"/>
      </w:pPr>
      <w:r>
        <w:t>Resolve active StrategyExecution records</w:t>
      </w:r>
    </w:p>
    <w:p>
      <w:pPr>
        <w:pStyle w:val="ListNumber"/>
      </w:pPr>
      <w:r>
        <w:t>Load EvaluationState</w:t>
      </w:r>
    </w:p>
    <w:p>
      <w:pPr>
        <w:pStyle w:val="ListNumber"/>
      </w:pPr>
      <w:r>
        <w:t>Resolve required current/historical observation inputs</w:t>
      </w:r>
    </w:p>
    <w:p>
      <w:pPr>
        <w:pStyle w:val="ListNumber"/>
      </w:pPr>
      <w:r>
        <w:t>Evaluate rules in deterministic order</w:t>
      </w:r>
    </w:p>
    <w:p>
      <w:pPr>
        <w:pStyle w:val="ListNumber"/>
      </w:pPr>
      <w:r>
        <w:t>Record configured evidence and metrics</w:t>
      </w:r>
    </w:p>
    <w:p>
      <w:pPr>
        <w:pStyle w:val="ListNumber"/>
      </w:pPr>
      <w:r>
        <w:t>Apply transitions and update extrema/counters</w:t>
      </w:r>
    </w:p>
    <w:p>
      <w:pPr>
        <w:pStyle w:val="ListNumber"/>
      </w:pPr>
      <w:r>
        <w:t>Create candidate intent where rules require it</w:t>
      </w:r>
    </w:p>
    <w:p>
      <w:pPr>
        <w:pStyle w:val="ListNumber"/>
      </w:pPr>
      <w:r>
        <w:t>Run allocation and safety gates</w:t>
      </w:r>
    </w:p>
    <w:p>
      <w:pPr>
        <w:pStyle w:val="ListNumber"/>
      </w:pPr>
      <w:r>
        <w:t>Generate zero or more ProbableTrade events</w:t>
      </w:r>
    </w:p>
    <w:p>
      <w:pPr>
        <w:pStyle w:val="ListNumber"/>
      </w:pPr>
      <w:r>
        <w:t>Durably persist trade/evidence and publish downstream events</w:t>
      </w:r>
    </w:p>
    <w:p>
      <w:pPr>
        <w:pStyle w:val="ListNumber"/>
      </w:pPr>
      <w:r>
        <w:t>Update strategy state/checkpoint and emit metrics/traces</w:t>
      </w:r>
    </w:p>
    <w:p>
      <w:r>
        <w:t>The pure evaluator does not synchronously call the broker, UI, database APIs or an LLM while making a decision.</w:t>
      </w:r>
    </w:p>
    <w:p>
      <w:pPr>
        <w:pStyle w:val="Heading1"/>
      </w:pPr>
      <w:r>
        <w:t>13. Sample Strategy – Buy Low and Sell Beyond Target</w:t>
      </w:r>
    </w:p>
    <w:p>
      <w:r>
        <w:t>The strategy monitors a scrip only inside a configured buy range, tracks its lowest observed normalized LTP, requires configurable reversal confirmation before generating a BUY candidate, then tracks the post-buy high and evaluates a SELL condition after the target threshold is reached.</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Parameter</w:t>
            </w:r>
          </w:p>
        </w:tc>
        <w:tc>
          <w:tcPr>
            <w:tcW w:type="dxa" w:w="5040"/>
          </w:tcPr>
          <w:p>
            <w:r>
              <w:t>Example</w:t>
            </w:r>
          </w:p>
        </w:tc>
      </w:tr>
      <w:tr>
        <w:tc>
          <w:tcPr>
            <w:tcW w:type="dxa" w:w="5040"/>
          </w:tcPr>
          <w:p>
            <w:r>
              <w:t>Buy range</w:t>
            </w:r>
          </w:p>
        </w:tc>
        <w:tc>
          <w:tcPr>
            <w:tcW w:type="dxa" w:w="5040"/>
          </w:tcPr>
          <w:p>
            <w:r>
              <w:t>₹1,240–₹1,260</w:t>
            </w:r>
          </w:p>
        </w:tc>
      </w:tr>
      <w:tr>
        <w:tc>
          <w:tcPr>
            <w:tcW w:type="dxa" w:w="5040"/>
          </w:tcPr>
          <w:p>
            <w:r>
              <w:t>Quantity</w:t>
            </w:r>
          </w:p>
        </w:tc>
        <w:tc>
          <w:tcPr>
            <w:tcW w:type="dxa" w:w="5040"/>
          </w:tcPr>
          <w:p>
            <w:r>
              <w:t>10</w:t>
            </w:r>
          </w:p>
        </w:tc>
      </w:tr>
      <w:tr>
        <w:tc>
          <w:tcPr>
            <w:tcW w:type="dxa" w:w="5040"/>
          </w:tcPr>
          <w:p>
            <w:r>
              <w:t>Buy confirmation</w:t>
            </w:r>
          </w:p>
        </w:tc>
        <w:tc>
          <w:tcPr>
            <w:tcW w:type="dxa" w:w="5040"/>
          </w:tcPr>
          <w:p>
            <w:r>
              <w:t>2 consecutive rising observations after low</w:t>
            </w:r>
          </w:p>
        </w:tc>
      </w:tr>
      <w:tr>
        <w:tc>
          <w:tcPr>
            <w:tcW w:type="dxa" w:w="5040"/>
          </w:tcPr>
          <w:p>
            <w:r>
              <w:t>Target</w:t>
            </w:r>
          </w:p>
        </w:tc>
        <w:tc>
          <w:tcPr>
            <w:tcW w:type="dxa" w:w="5040"/>
          </w:tcPr>
          <w:p>
            <w:r>
              <w:t>2% above actual buy price</w:t>
            </w:r>
          </w:p>
        </w:tc>
      </w:tr>
      <w:tr>
        <w:tc>
          <w:tcPr>
            <w:tcW w:type="dxa" w:w="5040"/>
          </w:tcPr>
          <w:p>
            <w:r>
              <w:t>Sell tracking</w:t>
            </w:r>
          </w:p>
        </w:tc>
        <w:tc>
          <w:tcPr>
            <w:tcW w:type="dxa" w:w="5040"/>
          </w:tcPr>
          <w:p>
            <w:r>
              <w:t>Track highest normalized LTP after BUY</w:t>
            </w:r>
          </w:p>
        </w:tc>
      </w:tr>
    </w:tbl>
    <w:p>
      <w:r>
        <w:rPr>
          <w:rFonts w:ascii="Consolas" w:hAnsi="Consolas"/>
          <w:sz w:val="17"/>
        </w:rPr>
        <w:t>WATCH_BUY --enter range--&gt; TRACK_LOW --reversal confirmed--&gt; BOUGHT</w:t>
        <w:br/>
        <w:t>TRACK_LOW --new lower normalized LTP--&gt; TRACK_LOW</w:t>
        <w:br/>
        <w:t>TRACK_LOW --exit range--&gt; WATCH_BUY</w:t>
        <w:br/>
        <w:t>BOUGHT --&gt; TRACK_SELL --target/sell rule--&gt; SOLD</w:t>
      </w:r>
    </w:p>
    <w:p>
      <w:r>
        <w:t>“Buy at the lowest value” is implemented as low-watermark tracking plus configurable confirmation/reversal; a future minimum cannot be known in real time.</w:t>
      </w:r>
    </w:p>
    <w:tbl>
      <w:tblPr>
        <w:tblStyle w:val="LightShading-Accent1"/>
        <w:tblW w:type="auto" w:w="0"/>
        <w:jc w:val="center"/>
        <w:tblLook w:firstColumn="1" w:firstRow="1" w:lastColumn="0" w:lastRow="0" w:noHBand="0" w:noVBand="1" w:val="04A0"/>
      </w:tblPr>
      <w:tblGrid>
        <w:gridCol w:w="2520"/>
        <w:gridCol w:w="2520"/>
        <w:gridCol w:w="2520"/>
        <w:gridCol w:w="2520"/>
      </w:tblGrid>
      <w:tr>
        <w:tc>
          <w:tcPr>
            <w:tcW w:type="dxa" w:w="2520"/>
          </w:tcPr>
          <w:p>
            <w:r>
              <w:t>Observation</w:t>
            </w:r>
          </w:p>
        </w:tc>
        <w:tc>
          <w:tcPr>
            <w:tcW w:type="dxa" w:w="2520"/>
          </w:tcPr>
          <w:p>
            <w:r>
              <w:t>LTP</w:t>
            </w:r>
          </w:p>
        </w:tc>
        <w:tc>
          <w:tcPr>
            <w:tcW w:type="dxa" w:w="2520"/>
          </w:tcPr>
          <w:p>
            <w:r>
              <w:t>Persisted Market Fact</w:t>
            </w:r>
          </w:p>
        </w:tc>
        <w:tc>
          <w:tcPr>
            <w:tcW w:type="dxa" w:w="2520"/>
          </w:tcPr>
          <w:p>
            <w:r>
              <w:t>Strategy Outcome</w:t>
            </w:r>
          </w:p>
        </w:tc>
      </w:tr>
      <w:tr>
        <w:tc>
          <w:tcPr>
            <w:tcW w:type="dxa" w:w="2520"/>
          </w:tcPr>
          <w:p>
            <w:r>
              <w:t>T1</w:t>
            </w:r>
          </w:p>
        </w:tc>
        <w:tc>
          <w:tcPr>
            <w:tcW w:type="dxa" w:w="2520"/>
          </w:tcPr>
          <w:p>
            <w:r>
              <w:t>1265</w:t>
            </w:r>
          </w:p>
        </w:tc>
        <w:tc>
          <w:tcPr>
            <w:tcW w:type="dxa" w:w="2520"/>
          </w:tcPr>
          <w:p>
            <w:r>
              <w:t>Yes</w:t>
            </w:r>
          </w:p>
        </w:tc>
        <w:tc>
          <w:tcPr>
            <w:tcW w:type="dxa" w:w="2520"/>
          </w:tcPr>
          <w:p>
            <w:r>
              <w:t>Outside buy range</w:t>
            </w:r>
          </w:p>
        </w:tc>
      </w:tr>
      <w:tr>
        <w:tc>
          <w:tcPr>
            <w:tcW w:type="dxa" w:w="2520"/>
          </w:tcPr>
          <w:p>
            <w:r>
              <w:t>T2</w:t>
            </w:r>
          </w:p>
        </w:tc>
        <w:tc>
          <w:tcPr>
            <w:tcW w:type="dxa" w:w="2520"/>
          </w:tcPr>
          <w:p>
            <w:r>
              <w:t>1258</w:t>
            </w:r>
          </w:p>
        </w:tc>
        <w:tc>
          <w:tcPr>
            <w:tcW w:type="dxa" w:w="2520"/>
          </w:tcPr>
          <w:p>
            <w:r>
              <w:t>Yes</w:t>
            </w:r>
          </w:p>
        </w:tc>
        <w:tc>
          <w:tcPr>
            <w:tcW w:type="dxa" w:w="2520"/>
          </w:tcPr>
          <w:p>
            <w:r>
              <w:t>Enter; low=1258</w:t>
            </w:r>
          </w:p>
        </w:tc>
      </w:tr>
      <w:tr>
        <w:tc>
          <w:tcPr>
            <w:tcW w:type="dxa" w:w="2520"/>
          </w:tcPr>
          <w:p>
            <w:r>
              <w:t>T3</w:t>
            </w:r>
          </w:p>
        </w:tc>
        <w:tc>
          <w:tcPr>
            <w:tcW w:type="dxa" w:w="2520"/>
          </w:tcPr>
          <w:p>
            <w:r>
              <w:t>1250</w:t>
            </w:r>
          </w:p>
        </w:tc>
        <w:tc>
          <w:tcPr>
            <w:tcW w:type="dxa" w:w="2520"/>
          </w:tcPr>
          <w:p>
            <w:r>
              <w:t>Yes</w:t>
            </w:r>
          </w:p>
        </w:tc>
        <w:tc>
          <w:tcPr>
            <w:tcW w:type="dxa" w:w="2520"/>
          </w:tcPr>
          <w:p>
            <w:r>
              <w:t>New low</w:t>
            </w:r>
          </w:p>
        </w:tc>
      </w:tr>
      <w:tr>
        <w:tc>
          <w:tcPr>
            <w:tcW w:type="dxa" w:w="2520"/>
          </w:tcPr>
          <w:p>
            <w:r>
              <w:t>T4</w:t>
            </w:r>
          </w:p>
        </w:tc>
        <w:tc>
          <w:tcPr>
            <w:tcW w:type="dxa" w:w="2520"/>
          </w:tcPr>
          <w:p>
            <w:r>
              <w:t>1245</w:t>
            </w:r>
          </w:p>
        </w:tc>
        <w:tc>
          <w:tcPr>
            <w:tcW w:type="dxa" w:w="2520"/>
          </w:tcPr>
          <w:p>
            <w:r>
              <w:t>Yes</w:t>
            </w:r>
          </w:p>
        </w:tc>
        <w:tc>
          <w:tcPr>
            <w:tcW w:type="dxa" w:w="2520"/>
          </w:tcPr>
          <w:p>
            <w:r>
              <w:t>New low</w:t>
            </w:r>
          </w:p>
        </w:tc>
      </w:tr>
      <w:tr>
        <w:tc>
          <w:tcPr>
            <w:tcW w:type="dxa" w:w="2520"/>
          </w:tcPr>
          <w:p>
            <w:r>
              <w:t>T5</w:t>
            </w:r>
          </w:p>
        </w:tc>
        <w:tc>
          <w:tcPr>
            <w:tcW w:type="dxa" w:w="2520"/>
          </w:tcPr>
          <w:p>
            <w:r>
              <w:t>1247</w:t>
            </w:r>
          </w:p>
        </w:tc>
        <w:tc>
          <w:tcPr>
            <w:tcW w:type="dxa" w:w="2520"/>
          </w:tcPr>
          <w:p>
            <w:r>
              <w:t>Yes</w:t>
            </w:r>
          </w:p>
        </w:tc>
        <w:tc>
          <w:tcPr>
            <w:tcW w:type="dxa" w:w="2520"/>
          </w:tcPr>
          <w:p>
            <w:r>
              <w:t>Reversal 1</w:t>
            </w:r>
          </w:p>
        </w:tc>
      </w:tr>
      <w:tr>
        <w:tc>
          <w:tcPr>
            <w:tcW w:type="dxa" w:w="2520"/>
          </w:tcPr>
          <w:p>
            <w:r>
              <w:t>T6</w:t>
            </w:r>
          </w:p>
        </w:tc>
        <w:tc>
          <w:tcPr>
            <w:tcW w:type="dxa" w:w="2520"/>
          </w:tcPr>
          <w:p>
            <w:r>
              <w:t>1249</w:t>
            </w:r>
          </w:p>
        </w:tc>
        <w:tc>
          <w:tcPr>
            <w:tcW w:type="dxa" w:w="2520"/>
          </w:tcPr>
          <w:p>
            <w:r>
              <w:t>Yes</w:t>
            </w:r>
          </w:p>
        </w:tc>
        <w:tc>
          <w:tcPr>
            <w:tcW w:type="dxa" w:w="2520"/>
          </w:tcPr>
          <w:p>
            <w:r>
              <w:t>Reversal 2; BUY candidate</w:t>
            </w:r>
          </w:p>
        </w:tc>
      </w:tr>
      <w:tr>
        <w:tc>
          <w:tcPr>
            <w:tcW w:type="dxa" w:w="2520"/>
          </w:tcPr>
          <w:p>
            <w:r>
              <w:t>T7</w:t>
            </w:r>
          </w:p>
        </w:tc>
        <w:tc>
          <w:tcPr>
            <w:tcW w:type="dxa" w:w="2520"/>
          </w:tcPr>
          <w:p>
            <w:r>
              <w:t>1255</w:t>
            </w:r>
          </w:p>
        </w:tc>
        <w:tc>
          <w:tcPr>
            <w:tcW w:type="dxa" w:w="2520"/>
          </w:tcPr>
          <w:p>
            <w:r>
              <w:t>Yes</w:t>
            </w:r>
          </w:p>
        </w:tc>
        <w:tc>
          <w:tcPr>
            <w:tcW w:type="dxa" w:w="2520"/>
          </w:tcPr>
          <w:p>
            <w:r>
              <w:t>Track sell high</w:t>
            </w:r>
          </w:p>
        </w:tc>
      </w:tr>
      <w:tr>
        <w:tc>
          <w:tcPr>
            <w:tcW w:type="dxa" w:w="2520"/>
          </w:tcPr>
          <w:p>
            <w:r>
              <w:t>T8</w:t>
            </w:r>
          </w:p>
        </w:tc>
        <w:tc>
          <w:tcPr>
            <w:tcW w:type="dxa" w:w="2520"/>
          </w:tcPr>
          <w:p>
            <w:r>
              <w:t>1274</w:t>
            </w:r>
          </w:p>
        </w:tc>
        <w:tc>
          <w:tcPr>
            <w:tcW w:type="dxa" w:w="2520"/>
          </w:tcPr>
          <w:p>
            <w:r>
              <w:t>Yes</w:t>
            </w:r>
          </w:p>
        </w:tc>
        <w:tc>
          <w:tcPr>
            <w:tcW w:type="dxa" w:w="2520"/>
          </w:tcPr>
          <w:p>
            <w:r>
              <w:t>Target evaluation</w:t>
            </w:r>
          </w:p>
        </w:tc>
      </w:tr>
      <w:tr>
        <w:tc>
          <w:tcPr>
            <w:tcW w:type="dxa" w:w="2520"/>
          </w:tcPr>
          <w:p>
            <w:r>
              <w:t>T9</w:t>
            </w:r>
          </w:p>
        </w:tc>
        <w:tc>
          <w:tcPr>
            <w:tcW w:type="dxa" w:w="2520"/>
          </w:tcPr>
          <w:p>
            <w:r>
              <w:t>1276</w:t>
            </w:r>
          </w:p>
        </w:tc>
        <w:tc>
          <w:tcPr>
            <w:tcW w:type="dxa" w:w="2520"/>
          </w:tcPr>
          <w:p>
            <w:r>
              <w:t>Yes</w:t>
            </w:r>
          </w:p>
        </w:tc>
        <w:tc>
          <w:tcPr>
            <w:tcW w:type="dxa" w:w="2520"/>
          </w:tcPr>
          <w:p>
            <w:r>
              <w:t>SELL candidate when rule passes</w:t>
            </w:r>
          </w:p>
        </w:tc>
      </w:tr>
    </w:tbl>
    <w:p>
      <w:pPr>
        <w:pStyle w:val="Heading1"/>
      </w:pPr>
      <w:r>
        <w:t>14. Allocation and Risk Gate</w:t>
      </w:r>
    </w:p>
    <w:p>
      <w:r>
        <w:t>Strategy logic decides intent; allocation decides whether that intent can become a probable trade and at what quantity.</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Constraint</w:t>
            </w:r>
          </w:p>
        </w:tc>
        <w:tc>
          <w:tcPr>
            <w:tcW w:type="dxa" w:w="5040"/>
          </w:tcPr>
          <w:p>
            <w:r>
              <w:t>Example</w:t>
            </w:r>
          </w:p>
        </w:tc>
      </w:tr>
      <w:tr>
        <w:tc>
          <w:tcPr>
            <w:tcW w:type="dxa" w:w="5040"/>
          </w:tcPr>
          <w:p>
            <w:r>
              <w:t>Max capital/strategy</w:t>
            </w:r>
          </w:p>
        </w:tc>
        <w:tc>
          <w:tcPr>
            <w:tcW w:type="dxa" w:w="5040"/>
          </w:tcPr>
          <w:p>
            <w:r>
              <w:t>₹50,000</w:t>
            </w:r>
          </w:p>
        </w:tc>
      </w:tr>
      <w:tr>
        <w:tc>
          <w:tcPr>
            <w:tcW w:type="dxa" w:w="5040"/>
          </w:tcPr>
          <w:p>
            <w:r>
              <w:t>Max capital/instrument</w:t>
            </w:r>
          </w:p>
        </w:tc>
        <w:tc>
          <w:tcPr>
            <w:tcW w:type="dxa" w:w="5040"/>
          </w:tcPr>
          <w:p>
            <w:r>
              <w:t>₹10,000</w:t>
            </w:r>
          </w:p>
        </w:tc>
      </w:tr>
      <w:tr>
        <w:tc>
          <w:tcPr>
            <w:tcW w:type="dxa" w:w="5040"/>
          </w:tcPr>
          <w:p>
            <w:r>
              <w:t>Max quantity</w:t>
            </w:r>
          </w:p>
        </w:tc>
        <w:tc>
          <w:tcPr>
            <w:tcW w:type="dxa" w:w="5040"/>
          </w:tcPr>
          <w:p>
            <w:r>
              <w:t>100</w:t>
            </w:r>
          </w:p>
        </w:tc>
      </w:tr>
      <w:tr>
        <w:tc>
          <w:tcPr>
            <w:tcW w:type="dxa" w:w="5040"/>
          </w:tcPr>
          <w:p>
            <w:r>
              <w:t>Daily trade cap</w:t>
            </w:r>
          </w:p>
        </w:tc>
        <w:tc>
          <w:tcPr>
            <w:tcW w:type="dxa" w:w="5040"/>
          </w:tcPr>
          <w:p>
            <w:r>
              <w:t>20</w:t>
            </w:r>
          </w:p>
        </w:tc>
      </w:tr>
      <w:tr>
        <w:tc>
          <w:tcPr>
            <w:tcW w:type="dxa" w:w="5040"/>
          </w:tcPr>
          <w:p>
            <w:r>
              <w:t>Cooldown</w:t>
            </w:r>
          </w:p>
        </w:tc>
        <w:tc>
          <w:tcPr>
            <w:tcW w:type="dxa" w:w="5040"/>
          </w:tcPr>
          <w:p>
            <w:r>
              <w:t>5 minutes</w:t>
            </w:r>
          </w:p>
        </w:tc>
      </w:tr>
      <w:tr>
        <w:tc>
          <w:tcPr>
            <w:tcW w:type="dxa" w:w="5040"/>
          </w:tcPr>
          <w:p>
            <w:r>
              <w:t>Duplicate protection</w:t>
            </w:r>
          </w:p>
        </w:tc>
        <w:tc>
          <w:tcPr>
            <w:tcW w:type="dxa" w:w="5040"/>
          </w:tcPr>
          <w:p>
            <w:r>
              <w:t>No identical active candidate</w:t>
            </w:r>
          </w:p>
        </w:tc>
      </w:tr>
    </w:tbl>
    <w:p>
      <w:r>
        <w:t>Return codes: ALLOWED, REDUCED_QUANTITY, BLOCKED_LIMIT, BLOCKED_COOLDOWN, BLOCKED_DUPLICATE or BLOCKED_DATA_QUALITY.</w:t>
      </w:r>
    </w:p>
    <w:p>
      <w:pPr>
        <w:pStyle w:val="Heading1"/>
      </w:pPr>
      <w:r>
        <w:t>15. Runtime State and Storage</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Data</w:t>
            </w:r>
          </w:p>
        </w:tc>
        <w:tc>
          <w:tcPr>
            <w:tcW w:type="dxa" w:w="5040"/>
          </w:tcPr>
          <w:p>
            <w:r>
              <w:t>Primary Ownership / Store</w:t>
            </w:r>
          </w:p>
        </w:tc>
      </w:tr>
      <w:tr>
        <w:tc>
          <w:tcPr>
            <w:tcW w:type="dxa" w:w="5040"/>
          </w:tcPr>
          <w:p>
            <w:r>
              <w:t>Normalized observations</w:t>
            </w:r>
          </w:p>
        </w:tc>
        <w:tc>
          <w:tcPr>
            <w:tcW w:type="dxa" w:w="5040"/>
          </w:tcPr>
          <w:p>
            <w:r>
              <w:t>Market Data Platform / durable market-data store</w:t>
            </w:r>
          </w:p>
        </w:tc>
      </w:tr>
      <w:tr>
        <w:tc>
          <w:tcPr>
            <w:tcW w:type="dxa" w:w="5040"/>
          </w:tcPr>
          <w:p>
            <w:r>
              <w:t>Strategy/version/allocation</w:t>
            </w:r>
          </w:p>
        </w:tc>
        <w:tc>
          <w:tcPr>
            <w:tcW w:type="dxa" w:w="5040"/>
          </w:tcPr>
          <w:p>
            <w:r>
              <w:t>Strategy Platform / PostgreSQL</w:t>
            </w:r>
          </w:p>
        </w:tc>
      </w:tr>
      <w:tr>
        <w:tc>
          <w:tcPr>
            <w:tcW w:type="dxa" w:w="5040"/>
          </w:tcPr>
          <w:p>
            <w:r>
              <w:t>Current evaluation state and extrema</w:t>
            </w:r>
          </w:p>
        </w:tc>
        <w:tc>
          <w:tcPr>
            <w:tcW w:type="dxa" w:w="5040"/>
          </w:tcPr>
          <w:p>
            <w:r>
              <w:t>Strategy Platform / Redis-compatible runtime state</w:t>
            </w:r>
          </w:p>
        </w:tc>
      </w:tr>
      <w:tr>
        <w:tc>
          <w:tcPr>
            <w:tcW w:type="dxa" w:w="5040"/>
          </w:tcPr>
          <w:p>
            <w:r>
              <w:t>Cooldown/dedup</w:t>
            </w:r>
          </w:p>
        </w:tc>
        <w:tc>
          <w:tcPr>
            <w:tcW w:type="dxa" w:w="5040"/>
          </w:tcPr>
          <w:p>
            <w:r>
              <w:t>Redis plus durable uniqueness constraint</w:t>
            </w:r>
          </w:p>
        </w:tc>
      </w:tr>
      <w:tr>
        <w:tc>
          <w:tcPr>
            <w:tcW w:type="dxa" w:w="5040"/>
          </w:tcPr>
          <w:p>
            <w:r>
              <w:t>Probable trades/evidence</w:t>
            </w:r>
          </w:p>
        </w:tc>
        <w:tc>
          <w:tcPr>
            <w:tcW w:type="dxa" w:w="5040"/>
          </w:tcPr>
          <w:p>
            <w:r>
              <w:t>Trade/Strategy domains / PostgreSQL</w:t>
            </w:r>
          </w:p>
        </w:tc>
      </w:tr>
      <w:tr>
        <w:tc>
          <w:tcPr>
            <w:tcW w:type="dxa" w:w="5040"/>
          </w:tcPr>
          <w:p>
            <w:r>
              <w:t>Checkpoints</w:t>
            </w:r>
          </w:p>
        </w:tc>
        <w:tc>
          <w:tcPr>
            <w:tcW w:type="dxa" w:w="5040"/>
          </w:tcPr>
          <w:p>
            <w:r>
              <w:t>Durable store</w:t>
            </w:r>
          </w:p>
        </w:tc>
      </w:tr>
      <w:tr>
        <w:tc>
          <w:tcPr>
            <w:tcW w:type="dxa" w:w="5040"/>
          </w:tcPr>
          <w:p>
            <w:r>
              <w:t>Simulation/replay results</w:t>
            </w:r>
          </w:p>
        </w:tc>
        <w:tc>
          <w:tcPr>
            <w:tcW w:type="dxa" w:w="5040"/>
          </w:tcPr>
          <w:p>
            <w:r>
              <w:t>Strategy Platform / durable store</w:t>
            </w:r>
          </w:p>
        </w:tc>
      </w:tr>
    </w:tbl>
    <w:p>
      <w:r>
        <w:t>Redis is not the only source of truth. Recovery must restore or reconstruct strategy evaluation state without silently generating duplicates.</w:t>
      </w:r>
    </w:p>
    <w:p>
      <w:pPr>
        <w:pStyle w:val="Heading1"/>
      </w:pPr>
      <w:r>
        <w:t>16. Market Data Ordering, Time and Quality</w:t>
      </w:r>
    </w:p>
    <w:p>
      <w:r>
        <w:t>The Market Data Platform owns ordering and data-quality policy. The contract contains sourceEventTime, receivedAt, normalizedAt and source sequence/order where available. Canonical persistence uses UTC instants; APIs and UI convert to Asia/Kolkata for business display, LTP reporting and trade execution reporting.</w:t>
      </w:r>
    </w:p>
    <w:p>
      <w:r>
        <w:t>Explicit policies are required for bounded reordering, duplicate observations, late arrival, stale feed and partial payloads.</w:t>
      </w:r>
    </w:p>
    <w:p>
      <w:pPr>
        <w:pStyle w:val="Heading1"/>
      </w:pPr>
      <w:r>
        <w:t>17. Simulation with Dummy Instrument and Retained Data</w:t>
      </w:r>
    </w:p>
    <w:p>
      <w:r>
        <w:t>Simulation uses the same NormalizedMarketObservation and evaluator contracts as production. A SimulationMarketDataSource emits deterministic dummy observations, while a ReplayMarketDataSource reads retained normalized observations.</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Scenario</w:t>
            </w:r>
          </w:p>
        </w:tc>
        <w:tc>
          <w:tcPr>
            <w:tcW w:type="dxa" w:w="5040"/>
          </w:tcPr>
          <w:p>
            <w:r>
              <w:t>Validates</w:t>
            </w:r>
          </w:p>
        </w:tc>
      </w:tr>
      <w:tr>
        <w:tc>
          <w:tcPr>
            <w:tcW w:type="dxa" w:w="5040"/>
          </w:tcPr>
          <w:p>
            <w:r>
              <w:t>Fall then reversal</w:t>
            </w:r>
          </w:p>
        </w:tc>
        <w:tc>
          <w:tcPr>
            <w:tcW w:type="dxa" w:w="5040"/>
          </w:tcPr>
          <w:p>
            <w:r>
              <w:t>Low tracking and buy confirmation</w:t>
            </w:r>
          </w:p>
        </w:tc>
      </w:tr>
      <w:tr>
        <w:tc>
          <w:tcPr>
            <w:tcW w:type="dxa" w:w="5040"/>
          </w:tcPr>
          <w:p>
            <w:r>
              <w:t>Range exit</w:t>
            </w:r>
          </w:p>
        </w:tc>
        <w:tc>
          <w:tcPr>
            <w:tcW w:type="dxa" w:w="5040"/>
          </w:tcPr>
          <w:p>
            <w:r>
              <w:t>No invalid buy</w:t>
            </w:r>
          </w:p>
        </w:tc>
      </w:tr>
      <w:tr>
        <w:tc>
          <w:tcPr>
            <w:tcW w:type="dxa" w:w="5040"/>
          </w:tcPr>
          <w:p>
            <w:r>
              <w:t>Target reached</w:t>
            </w:r>
          </w:p>
        </w:tc>
        <w:tc>
          <w:tcPr>
            <w:tcW w:type="dxa" w:w="5040"/>
          </w:tcPr>
          <w:p>
            <w:r>
              <w:t>Sell generation</w:t>
            </w:r>
          </w:p>
        </w:tc>
      </w:tr>
      <w:tr>
        <w:tc>
          <w:tcPr>
            <w:tcW w:type="dxa" w:w="5040"/>
          </w:tcPr>
          <w:p>
            <w:r>
              <w:t>Sideways noise</w:t>
            </w:r>
          </w:p>
        </w:tc>
        <w:tc>
          <w:tcPr>
            <w:tcW w:type="dxa" w:w="5040"/>
          </w:tcPr>
          <w:p>
            <w:r>
              <w:t>Duplicate prevention</w:t>
            </w:r>
          </w:p>
        </w:tc>
      </w:tr>
      <w:tr>
        <w:tc>
          <w:tcPr>
            <w:tcW w:type="dxa" w:w="5040"/>
          </w:tcPr>
          <w:p>
            <w:r>
              <w:t>Out-of-order</w:t>
            </w:r>
          </w:p>
        </w:tc>
        <w:tc>
          <w:tcPr>
            <w:tcW w:type="dxa" w:w="5040"/>
          </w:tcPr>
          <w:p>
            <w:r>
              <w:t>Ordering/lateness policy</w:t>
            </w:r>
          </w:p>
        </w:tc>
      </w:tr>
      <w:tr>
        <w:tc>
          <w:tcPr>
            <w:tcW w:type="dxa" w:w="5040"/>
          </w:tcPr>
          <w:p>
            <w:r>
              <w:t>Stale feed</w:t>
            </w:r>
          </w:p>
        </w:tc>
        <w:tc>
          <w:tcPr>
            <w:tcW w:type="dxa" w:w="5040"/>
          </w:tcPr>
          <w:p>
            <w:r>
              <w:t>Data-quality gate</w:t>
            </w:r>
          </w:p>
        </w:tc>
      </w:tr>
      <w:tr>
        <w:tc>
          <w:tcPr>
            <w:tcW w:type="dxa" w:w="5040"/>
          </w:tcPr>
          <w:p>
            <w:r>
              <w:t>Restart</w:t>
            </w:r>
          </w:p>
        </w:tc>
        <w:tc>
          <w:tcPr>
            <w:tcW w:type="dxa" w:w="5040"/>
          </w:tcPr>
          <w:p>
            <w:r>
              <w:t>Recovery</w:t>
            </w:r>
          </w:p>
        </w:tc>
      </w:tr>
      <w:tr>
        <w:tc>
          <w:tcPr>
            <w:tcW w:type="dxa" w:w="5040"/>
          </w:tcPr>
          <w:p>
            <w:r>
              <w:t>Burst</w:t>
            </w:r>
          </w:p>
        </w:tc>
        <w:tc>
          <w:tcPr>
            <w:tcW w:type="dxa" w:w="5040"/>
          </w:tcPr>
          <w:p>
            <w:r>
              <w:t>Latency and throughput</w:t>
            </w:r>
          </w:p>
        </w:tc>
      </w:tr>
    </w:tbl>
    <w:p>
      <w:pPr>
        <w:pStyle w:val="Heading1"/>
      </w:pPr>
      <w:r>
        <w:t>18. Replay and Debugging</w:t>
      </w:r>
    </w:p>
    <w:p>
      <w:r>
        <w:t>Replay reconstructs a historical decision using the original immutable strategy version and retained or explicitly supplied normalized observations.</w:t>
      </w:r>
    </w:p>
    <w:p>
      <w:r>
        <w:rPr>
          <w:rFonts w:ascii="Consolas" w:hAnsi="Consolas"/>
          <w:sz w:val="17"/>
        </w:rPr>
        <w:t>Observation O-456 persisted in Market Data Store</w:t>
        <w:br/>
        <w:t>Strategy v7 | State before: TRACK_LOW</w:t>
        <w:br/>
        <w:t>Normalized LTP=1249 | Buy range: PASS</w:t>
        <w:br/>
        <w:t>Low watermark=1245 | Reversal 1: PASS | Reversal 2: PASS</w:t>
        <w:br/>
        <w:t>Transition TRACK_LOW -&gt; BOUGHT</w:t>
        <w:br/>
        <w:t>Allocation: ALLOWED qty=10</w:t>
        <w:br/>
        <w:t>Result: PROBABLE BUY GENERATED</w:t>
      </w:r>
    </w:p>
    <w:p>
      <w:r>
        <w:t>The debugger must navigate from a probable trade to strategy version, referenced observation, rule evidence, state transition and allocation decision.</w:t>
      </w:r>
    </w:p>
    <w:p>
      <w:pPr>
        <w:pStyle w:val="Heading1"/>
      </w:pPr>
      <w:r>
        <w:t>19. On-Demand AI Trade Explanation</w:t>
      </w:r>
    </w:p>
    <w:p>
      <w:r>
        <w:t>The Trade/Positions UI exposes Explain. The platform first provides deterministic evidence locally. Only after an explicit user request, and only when enabled, may an AI gateway receive minimized structured context.</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Decision</w:t>
            </w:r>
          </w:p>
        </w:tc>
        <w:tc>
          <w:tcPr>
            <w:tcW w:type="dxa" w:w="5040"/>
          </w:tcPr>
          <w:p>
            <w:r>
              <w:t>Architecture</w:t>
            </w:r>
          </w:p>
        </w:tc>
      </w:tr>
      <w:tr>
        <w:tc>
          <w:tcPr>
            <w:tcW w:type="dxa" w:w="5040"/>
          </w:tcPr>
          <w:p>
            <w:r>
              <w:t>Invocation</w:t>
            </w:r>
          </w:p>
        </w:tc>
        <w:tc>
          <w:tcPr>
            <w:tcW w:type="dxa" w:w="5040"/>
          </w:tcPr>
          <w:p>
            <w:r>
              <w:t>Explicit user demand only</w:t>
            </w:r>
          </w:p>
        </w:tc>
      </w:tr>
      <w:tr>
        <w:tc>
          <w:tcPr>
            <w:tcW w:type="dxa" w:w="5040"/>
          </w:tcPr>
          <w:p>
            <w:r>
              <w:t>Authority</w:t>
            </w:r>
          </w:p>
        </w:tc>
        <w:tc>
          <w:tcPr>
            <w:tcW w:type="dxa" w:w="5040"/>
          </w:tcPr>
          <w:p>
            <w:r>
              <w:t>AI cannot change trade decision</w:t>
            </w:r>
          </w:p>
        </w:tc>
      </w:tr>
      <w:tr>
        <w:tc>
          <w:tcPr>
            <w:tcW w:type="dxa" w:w="5040"/>
          </w:tcPr>
          <w:p>
            <w:r>
              <w:t>Primary truth</w:t>
            </w:r>
          </w:p>
        </w:tc>
        <w:tc>
          <w:tcPr>
            <w:tcW w:type="dxa" w:w="5040"/>
          </w:tcPr>
          <w:p>
            <w:r>
              <w:t>Persisted deterministic evidence and referenced observations</w:t>
            </w:r>
          </w:p>
        </w:tc>
      </w:tr>
      <w:tr>
        <w:tc>
          <w:tcPr>
            <w:tcW w:type="dxa" w:w="5040"/>
          </w:tcPr>
          <w:p>
            <w:r>
              <w:t>Cost</w:t>
            </w:r>
          </w:p>
        </w:tc>
        <w:tc>
          <w:tcPr>
            <w:tcW w:type="dxa" w:w="5040"/>
          </w:tcPr>
          <w:p>
            <w:r>
              <w:t>Configurable user-funded, platform-funded or disabled</w:t>
            </w:r>
          </w:p>
        </w:tc>
      </w:tr>
      <w:tr>
        <w:tc>
          <w:tcPr>
            <w:tcW w:type="dxa" w:w="5040"/>
          </w:tcPr>
          <w:p>
            <w:r>
              <w:t>Audit</w:t>
            </w:r>
          </w:p>
        </w:tc>
        <w:tc>
          <w:tcPr>
            <w:tcW w:type="dxa" w:w="5040"/>
          </w:tcPr>
          <w:p>
            <w:r>
              <w:t>Provider/model/usage metadata</w:t>
            </w:r>
          </w:p>
        </w:tc>
      </w:tr>
      <w:tr>
        <w:tc>
          <w:tcPr>
            <w:tcW w:type="dxa" w:w="5040"/>
          </w:tcPr>
          <w:p>
            <w:r>
              <w:t>Failure</w:t>
            </w:r>
          </w:p>
        </w:tc>
        <w:tc>
          <w:tcPr>
            <w:tcW w:type="dxa" w:w="5040"/>
          </w:tcPr>
          <w:p>
            <w:r>
              <w:t>Fallback to deterministic explanation</w:t>
            </w:r>
          </w:p>
        </w:tc>
      </w:tr>
    </w:tbl>
    <w:p>
      <w:pPr>
        <w:pStyle w:val="Heading1"/>
      </w:pPr>
      <w:r>
        <w:t>20. Logical API Surface</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Endpoint</w:t>
            </w:r>
          </w:p>
        </w:tc>
        <w:tc>
          <w:tcPr>
            <w:tcW w:type="dxa" w:w="5040"/>
          </w:tcPr>
          <w:p>
            <w:r>
              <w:t>Purpose</w:t>
            </w:r>
          </w:p>
        </w:tc>
      </w:tr>
      <w:tr>
        <w:tc>
          <w:tcPr>
            <w:tcW w:type="dxa" w:w="5040"/>
          </w:tcPr>
          <w:p>
            <w:r>
              <w:t>POST /api/strategies</w:t>
            </w:r>
          </w:p>
        </w:tc>
        <w:tc>
          <w:tcPr>
            <w:tcW w:type="dxa" w:w="5040"/>
          </w:tcPr>
          <w:p>
            <w:r>
              <w:t>Create draft</w:t>
            </w:r>
          </w:p>
        </w:tc>
      </w:tr>
      <w:tr>
        <w:tc>
          <w:tcPr>
            <w:tcW w:type="dxa" w:w="5040"/>
          </w:tcPr>
          <w:p>
            <w:r>
              <w:t>POST /api/strategies/{id}/versions</w:t>
            </w:r>
          </w:p>
        </w:tc>
        <w:tc>
          <w:tcPr>
            <w:tcW w:type="dxa" w:w="5040"/>
          </w:tcPr>
          <w:p>
            <w:r>
              <w:t>Publish version</w:t>
            </w:r>
          </w:p>
        </w:tc>
      </w:tr>
      <w:tr>
        <w:tc>
          <w:tcPr>
            <w:tcW w:type="dxa" w:w="5040"/>
          </w:tcPr>
          <w:p>
            <w:r>
              <w:t>POST /api/strategies/{id}/validate</w:t>
            </w:r>
          </w:p>
        </w:tc>
        <w:tc>
          <w:tcPr>
            <w:tcW w:type="dxa" w:w="5040"/>
          </w:tcPr>
          <w:p>
            <w:r>
              <w:t>Compile/validate</w:t>
            </w:r>
          </w:p>
        </w:tc>
      </w:tr>
      <w:tr>
        <w:tc>
          <w:tcPr>
            <w:tcW w:type="dxa" w:w="5040"/>
          </w:tcPr>
          <w:p>
            <w:r>
              <w:t>POST /api/strategies/{id}/simulate</w:t>
            </w:r>
          </w:p>
        </w:tc>
        <w:tc>
          <w:tcPr>
            <w:tcW w:type="dxa" w:w="5040"/>
          </w:tcPr>
          <w:p>
            <w:r>
              <w:t>Simulation</w:t>
            </w:r>
          </w:p>
        </w:tc>
      </w:tr>
      <w:tr>
        <w:tc>
          <w:tcPr>
            <w:tcW w:type="dxa" w:w="5040"/>
          </w:tcPr>
          <w:p>
            <w:r>
              <w:t>POST /api/strategy-executions</w:t>
            </w:r>
          </w:p>
        </w:tc>
        <w:tc>
          <w:tcPr>
            <w:tcW w:type="dxa" w:w="5040"/>
          </w:tcPr>
          <w:p>
            <w:r>
              <w:t>Activate</w:t>
            </w:r>
          </w:p>
        </w:tc>
      </w:tr>
      <w:tr>
        <w:tc>
          <w:tcPr>
            <w:tcW w:type="dxa" w:w="5040"/>
          </w:tcPr>
          <w:p>
            <w:r>
              <w:t>GET /api/market-observations</w:t>
            </w:r>
          </w:p>
        </w:tc>
        <w:tc>
          <w:tcPr>
            <w:tcW w:type="dxa" w:w="5040"/>
          </w:tcPr>
          <w:p>
            <w:r>
              <w:t>Query retained normalized observations</w:t>
            </w:r>
          </w:p>
        </w:tc>
      </w:tr>
      <w:tr>
        <w:tc>
          <w:tcPr>
            <w:tcW w:type="dxa" w:w="5040"/>
          </w:tcPr>
          <w:p>
            <w:r>
              <w:t>GET /api/probable-trades</w:t>
            </w:r>
          </w:p>
        </w:tc>
        <w:tc>
          <w:tcPr>
            <w:tcW w:type="dxa" w:w="5040"/>
          </w:tcPr>
          <w:p>
            <w:r>
              <w:t>Query</w:t>
            </w:r>
          </w:p>
        </w:tc>
      </w:tr>
      <w:tr>
        <w:tc>
          <w:tcPr>
            <w:tcW w:type="dxa" w:w="5040"/>
          </w:tcPr>
          <w:p>
            <w:r>
              <w:t>GET /api/probable-trades/{id}/trace</w:t>
            </w:r>
          </w:p>
        </w:tc>
        <w:tc>
          <w:tcPr>
            <w:tcW w:type="dxa" w:w="5040"/>
          </w:tcPr>
          <w:p>
            <w:r>
              <w:t>Decision evidence</w:t>
            </w:r>
          </w:p>
        </w:tc>
      </w:tr>
      <w:tr>
        <w:tc>
          <w:tcPr>
            <w:tcW w:type="dxa" w:w="5040"/>
          </w:tcPr>
          <w:p>
            <w:r>
              <w:t>POST /api/probable-trades/{id}/explain</w:t>
            </w:r>
          </w:p>
        </w:tc>
        <w:tc>
          <w:tcPr>
            <w:tcW w:type="dxa" w:w="5040"/>
          </w:tcPr>
          <w:p>
            <w:r>
              <w:t>On-demand AI</w:t>
            </w:r>
          </w:p>
        </w:tc>
      </w:tr>
      <w:tr>
        <w:tc>
          <w:tcPr>
            <w:tcW w:type="dxa" w:w="5040"/>
          </w:tcPr>
          <w:p>
            <w:r>
              <w:t>POST /api/replay</w:t>
            </w:r>
          </w:p>
        </w:tc>
        <w:tc>
          <w:tcPr>
            <w:tcW w:type="dxa" w:w="5040"/>
          </w:tcPr>
          <w:p>
            <w:r>
              <w:t>Replay</w:t>
            </w:r>
          </w:p>
        </w:tc>
      </w:tr>
    </w:tbl>
    <w:p>
      <w:pPr>
        <w:pStyle w:val="Heading1"/>
      </w:pPr>
      <w:r>
        <w:t>21. Idempotency and Failure Handling</w:t>
      </w:r>
    </w:p>
    <w:p>
      <w:pPr>
        <w:pStyle w:val="ListBullet"/>
      </w:pPr>
      <w:r>
        <w:t>Stable observation IDs where possible</w:t>
      </w:r>
    </w:p>
    <w:p>
      <w:pPr>
        <w:pStyle w:val="ListBullet"/>
      </w:pPr>
      <w:r>
        <w:t>Deterministic idempotency key for trade candidates</w:t>
      </w:r>
    </w:p>
    <w:p>
      <w:pPr>
        <w:pStyle w:val="ListBullet"/>
      </w:pPr>
      <w:r>
        <w:t>Database uniqueness is final duplicate protection</w:t>
      </w:r>
    </w:p>
    <w:p>
      <w:pPr>
        <w:pStyle w:val="ListBullet"/>
      </w:pPr>
      <w:r>
        <w:t>Observation persistence failure and strategy delivery failure have independent health states</w:t>
      </w:r>
    </w:p>
    <w:p>
      <w:pPr>
        <w:pStyle w:val="ListBullet"/>
      </w:pPr>
      <w:r>
        <w:t>Redis outage triggers retry/recovery/pause policy rather than invented state</w:t>
      </w:r>
    </w:p>
    <w:p>
      <w:pPr>
        <w:pStyle w:val="ListBullet"/>
      </w:pPr>
      <w:r>
        <w:t>Broker/feed health transitions to DEGRADED and is observable</w:t>
      </w:r>
    </w:p>
    <w:p>
      <w:pPr>
        <w:pStyle w:val="ListBullet"/>
      </w:pPr>
      <w:r>
        <w:t>Invalid strategy versions cannot become ACTIVE</w:t>
      </w:r>
    </w:p>
    <w:p>
      <w:pPr>
        <w:pStyle w:val="ListBullet"/>
      </w:pPr>
      <w:r>
        <w:t>Retention failures are observable and must not be silently hidden</w:t>
      </w:r>
    </w:p>
    <w:p>
      <w:pPr>
        <w:pStyle w:val="Heading1"/>
      </w:pPr>
      <w:r>
        <w:t>22. Observability</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Signal</w:t>
            </w:r>
          </w:p>
        </w:tc>
        <w:tc>
          <w:tcPr>
            <w:tcW w:type="dxa" w:w="5040"/>
          </w:tcPr>
          <w:p>
            <w:r>
              <w:t>Examples</w:t>
            </w:r>
          </w:p>
        </w:tc>
      </w:tr>
      <w:tr>
        <w:tc>
          <w:tcPr>
            <w:tcW w:type="dxa" w:w="5040"/>
          </w:tcPr>
          <w:p>
            <w:r>
              <w:t>Ingestion metrics</w:t>
            </w:r>
          </w:p>
        </w:tc>
        <w:tc>
          <w:tcPr>
            <w:tcW w:type="dxa" w:w="5040"/>
          </w:tcPr>
          <w:p>
            <w:r>
              <w:t>received/sec, normalized/sec, rejected, duplicate, late</w:t>
            </w:r>
          </w:p>
        </w:tc>
      </w:tr>
      <w:tr>
        <w:tc>
          <w:tcPr>
            <w:tcW w:type="dxa" w:w="5040"/>
          </w:tcPr>
          <w:p>
            <w:r>
              <w:t>Persistence metrics</w:t>
            </w:r>
          </w:p>
        </w:tc>
        <w:tc>
          <w:tcPr>
            <w:tcW w:type="dxa" w:w="5040"/>
          </w:tcPr>
          <w:p>
            <w:r>
              <w:t>write latency, failures, backlog, retention job status</w:t>
            </w:r>
          </w:p>
        </w:tc>
      </w:tr>
      <w:tr>
        <w:tc>
          <w:tcPr>
            <w:tcW w:type="dxa" w:w="5040"/>
          </w:tcPr>
          <w:p>
            <w:r>
              <w:t>Strategy metrics</w:t>
            </w:r>
          </w:p>
        </w:tc>
        <w:tc>
          <w:tcPr>
            <w:tcW w:type="dxa" w:w="5040"/>
          </w:tcPr>
          <w:p>
            <w:r>
              <w:t>evaluation latency, pass rate, transitions, candidates, blocks</w:t>
            </w:r>
          </w:p>
        </w:tc>
      </w:tr>
      <w:tr>
        <w:tc>
          <w:tcPr>
            <w:tcW w:type="dxa" w:w="5040"/>
          </w:tcPr>
          <w:p>
            <w:r>
              <w:t>Business metrics</w:t>
            </w:r>
          </w:p>
        </w:tc>
        <w:tc>
          <w:tcPr>
            <w:tcW w:type="dxa" w:w="5040"/>
          </w:tcPr>
          <w:p>
            <w:r>
              <w:t>buys/sells by strategy, target hits</w:t>
            </w:r>
          </w:p>
        </w:tc>
      </w:tr>
      <w:tr>
        <w:tc>
          <w:tcPr>
            <w:tcW w:type="dxa" w:w="5040"/>
          </w:tcPr>
          <w:p>
            <w:r>
              <w:t>Logs</w:t>
            </w:r>
          </w:p>
        </w:tc>
        <w:tc>
          <w:tcPr>
            <w:tcW w:type="dxa" w:w="5040"/>
          </w:tcPr>
          <w:p>
            <w:r>
              <w:t>strategy/version/execution/instrument/observation/trace IDs</w:t>
            </w:r>
          </w:p>
        </w:tc>
      </w:tr>
      <w:tr>
        <w:tc>
          <w:tcPr>
            <w:tcW w:type="dxa" w:w="5040"/>
          </w:tcPr>
          <w:p>
            <w:r>
              <w:t>Tracing</w:t>
            </w:r>
          </w:p>
        </w:tc>
        <w:tc>
          <w:tcPr>
            <w:tcW w:type="dxa" w:w="5040"/>
          </w:tcPr>
          <w:p>
            <w:r>
              <w:t>broker ingestion → normalization → persistence → evaluation → allocation → trade</w:t>
            </w:r>
          </w:p>
        </w:tc>
      </w:tr>
      <w:tr>
        <w:tc>
          <w:tcPr>
            <w:tcW w:type="dxa" w:w="5040"/>
          </w:tcPr>
          <w:p>
            <w:r>
              <w:t>Alerts</w:t>
            </w:r>
          </w:p>
        </w:tc>
        <w:tc>
          <w:tcPr>
            <w:tcW w:type="dxa" w:w="5040"/>
          </w:tcPr>
          <w:p>
            <w:r>
              <w:t>stale feed, persistence failure, evaluator errors, abnormal trade burst, backlog</w:t>
            </w:r>
          </w:p>
        </w:tc>
      </w:tr>
    </w:tbl>
    <w:p>
      <w:pPr>
        <w:pStyle w:val="Heading1"/>
      </w:pPr>
      <w:r>
        <w:t>23. Security</w:t>
      </w:r>
    </w:p>
    <w:p>
      <w:pPr>
        <w:pStyle w:val="ListBullet"/>
      </w:pPr>
      <w:r>
        <w:t>RBAC for create, publish, activate, pause and override</w:t>
      </w:r>
    </w:p>
    <w:p>
      <w:pPr>
        <w:pStyle w:val="ListBullet"/>
      </w:pPr>
      <w:r>
        <w:t>No arbitrary code execution in strategy expressions</w:t>
      </w:r>
    </w:p>
    <w:p>
      <w:pPr>
        <w:pStyle w:val="ListBullet"/>
      </w:pPr>
      <w:r>
        <w:t>Broker credentials in Secret Manager</w:t>
      </w:r>
    </w:p>
    <w:p>
      <w:pPr>
        <w:pStyle w:val="ListBullet"/>
      </w:pPr>
      <w:r>
        <w:t>Audit publication, activation, pause and explanation requests</w:t>
      </w:r>
    </w:p>
    <w:p>
      <w:pPr>
        <w:pStyle w:val="ListBullet"/>
      </w:pPr>
      <w:r>
        <w:t>Rate limiting and expression complexity limits</w:t>
      </w:r>
    </w:p>
    <w:p>
      <w:pPr>
        <w:pStyle w:val="ListBullet"/>
      </w:pPr>
      <w:r>
        <w:t>Input validation and authorization on management and data-query APIs</w:t>
      </w:r>
    </w:p>
    <w:p>
      <w:pPr>
        <w:pStyle w:val="ListBullet"/>
      </w:pPr>
      <w:r>
        <w:t>Retention and access controls for market observations</w:t>
      </w:r>
    </w:p>
    <w:p>
      <w:pPr>
        <w:pStyle w:val="Heading1"/>
      </w:pPr>
      <w:r>
        <w:t>24. Testing Strategy</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Layer</w:t>
            </w:r>
          </w:p>
        </w:tc>
        <w:tc>
          <w:tcPr>
            <w:tcW w:type="dxa" w:w="5040"/>
          </w:tcPr>
          <w:p>
            <w:r>
              <w:t>Focus</w:t>
            </w:r>
          </w:p>
        </w:tc>
      </w:tr>
      <w:tr>
        <w:tc>
          <w:tcPr>
            <w:tcW w:type="dxa" w:w="5040"/>
          </w:tcPr>
          <w:p>
            <w:r>
              <w:t>Unit</w:t>
            </w:r>
          </w:p>
        </w:tc>
        <w:tc>
          <w:tcPr>
            <w:tcW w:type="dxa" w:w="5040"/>
          </w:tcPr>
          <w:p>
            <w:r>
              <w:t>Rules, compiler, transitions, allocation</w:t>
            </w:r>
          </w:p>
        </w:tc>
      </w:tr>
      <w:tr>
        <w:tc>
          <w:tcPr>
            <w:tcW w:type="dxa" w:w="5040"/>
          </w:tcPr>
          <w:p>
            <w:r>
              <w:t>Component</w:t>
            </w:r>
          </w:p>
        </w:tc>
        <w:tc>
          <w:tcPr>
            <w:tcW w:type="dxa" w:w="5040"/>
          </w:tcPr>
          <w:p>
            <w:r>
              <w:t>Evaluator + state/persistence adapters</w:t>
            </w:r>
          </w:p>
        </w:tc>
      </w:tr>
      <w:tr>
        <w:tc>
          <w:tcPr>
            <w:tcW w:type="dxa" w:w="5040"/>
          </w:tcPr>
          <w:p>
            <w:r>
              <w:t>Contract</w:t>
            </w:r>
          </w:p>
        </w:tc>
        <w:tc>
          <w:tcPr>
            <w:tcW w:type="dxa" w:w="5040"/>
          </w:tcPr>
          <w:p>
            <w:r>
              <w:t>Broker-to-normalized observation contracts</w:t>
            </w:r>
          </w:p>
        </w:tc>
      </w:tr>
      <w:tr>
        <w:tc>
          <w:tcPr>
            <w:tcW w:type="dxa" w:w="5040"/>
          </w:tcPr>
          <w:p>
            <w:r>
              <w:t>Market data</w:t>
            </w:r>
          </w:p>
        </w:tc>
        <w:tc>
          <w:tcPr>
            <w:tcW w:type="dxa" w:w="5040"/>
          </w:tcPr>
          <w:p>
            <w:r>
              <w:t>Normalization, quality and ordering policies</w:t>
            </w:r>
          </w:p>
        </w:tc>
      </w:tr>
      <w:tr>
        <w:tc>
          <w:tcPr>
            <w:tcW w:type="dxa" w:w="5040"/>
          </w:tcPr>
          <w:p>
            <w:r>
              <w:t>Simulation</w:t>
            </w:r>
          </w:p>
        </w:tc>
        <w:tc>
          <w:tcPr>
            <w:tcW w:type="dxa" w:w="5040"/>
          </w:tcPr>
          <w:p>
            <w:r>
              <w:t>Dummy instrument/LTP scenarios</w:t>
            </w:r>
          </w:p>
        </w:tc>
      </w:tr>
      <w:tr>
        <w:tc>
          <w:tcPr>
            <w:tcW w:type="dxa" w:w="5040"/>
          </w:tcPr>
          <w:p>
            <w:r>
              <w:t>Replay regression</w:t>
            </w:r>
          </w:p>
        </w:tc>
        <w:tc>
          <w:tcPr>
            <w:tcW w:type="dxa" w:w="5040"/>
          </w:tcPr>
          <w:p>
            <w:r>
              <w:t>Canonical streams + expected decisions</w:t>
            </w:r>
          </w:p>
        </w:tc>
      </w:tr>
      <w:tr>
        <w:tc>
          <w:tcPr>
            <w:tcW w:type="dxa" w:w="5040"/>
          </w:tcPr>
          <w:p>
            <w:r>
              <w:t>Integration</w:t>
            </w:r>
          </w:p>
        </w:tc>
        <w:tc>
          <w:tcPr>
            <w:tcW w:type="dxa" w:w="5040"/>
          </w:tcPr>
          <w:p>
            <w:r>
              <w:t>UI/API through market data to trade</w:t>
            </w:r>
          </w:p>
        </w:tc>
      </w:tr>
      <w:tr>
        <w:tc>
          <w:tcPr>
            <w:tcW w:type="dxa" w:w="5040"/>
          </w:tcPr>
          <w:p>
            <w:r>
              <w:t>Performance</w:t>
            </w:r>
          </w:p>
        </w:tc>
        <w:tc>
          <w:tcPr>
            <w:tcW w:type="dxa" w:w="5040"/>
          </w:tcPr>
          <w:p>
            <w:r>
              <w:t>Ingestion, fan-out and high-rate streams</w:t>
            </w:r>
          </w:p>
        </w:tc>
      </w:tr>
      <w:tr>
        <w:tc>
          <w:tcPr>
            <w:tcW w:type="dxa" w:w="5040"/>
          </w:tcPr>
          <w:p>
            <w:r>
              <w:t>Resilience</w:t>
            </w:r>
          </w:p>
        </w:tc>
        <w:tc>
          <w:tcPr>
            <w:tcW w:type="dxa" w:w="5040"/>
          </w:tcPr>
          <w:p>
            <w:r>
              <w:t>Restart, duplicate, reconnect and partial failures</w:t>
            </w:r>
          </w:p>
        </w:tc>
      </w:tr>
    </w:tbl>
    <w:p>
      <w:pPr>
        <w:pStyle w:val="Heading1"/>
      </w:pPr>
      <w:r>
        <w:t>25. Deployment and Scaling</w:t>
      </w:r>
    </w:p>
    <w:p>
      <w:r>
        <w:t>Market ingestion, market-data persistence and strategy evaluation are independently scalable concerns. Stateless APIs can run on Cloud Run. Strategy evaluation must preserve ordering for the chosen instrument/strategy partition key. PostgreSQL stores configuration, trades and evidence; market-data storage uses partitioning, aggregation and tiered retention to stay within the project cost target. A managed Redis-compatible service provides low-latency strategy state.</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Component</w:t>
            </w:r>
          </w:p>
        </w:tc>
        <w:tc>
          <w:tcPr>
            <w:tcW w:type="dxa" w:w="5040"/>
          </w:tcPr>
          <w:p>
            <w:r>
              <w:t>Role</w:t>
            </w:r>
          </w:p>
        </w:tc>
      </w:tr>
      <w:tr>
        <w:tc>
          <w:tcPr>
            <w:tcW w:type="dxa" w:w="5040"/>
          </w:tcPr>
          <w:p>
            <w:r>
              <w:t>Cloud Run</w:t>
            </w:r>
          </w:p>
        </w:tc>
        <w:tc>
          <w:tcPr>
            <w:tcW w:type="dxa" w:w="5040"/>
          </w:tcPr>
          <w:p>
            <w:r>
              <w:t>UI/API, ingestion adapters and scalable evaluation services</w:t>
            </w:r>
          </w:p>
        </w:tc>
      </w:tr>
      <w:tr>
        <w:tc>
          <w:tcPr>
            <w:tcW w:type="dxa" w:w="5040"/>
          </w:tcPr>
          <w:p>
            <w:r>
              <w:t>Cloud SQL PostgreSQL</w:t>
            </w:r>
          </w:p>
        </w:tc>
        <w:tc>
          <w:tcPr>
            <w:tcW w:type="dxa" w:w="5040"/>
          </w:tcPr>
          <w:p>
            <w:r>
              <w:t>Strategy definitions, allocations, trades and evidence</w:t>
            </w:r>
          </w:p>
        </w:tc>
      </w:tr>
      <w:tr>
        <w:tc>
          <w:tcPr>
            <w:tcW w:type="dxa" w:w="5040"/>
          </w:tcPr>
          <w:p>
            <w:r>
              <w:t>Market-data storage layer</w:t>
            </w:r>
          </w:p>
        </w:tc>
        <w:tc>
          <w:tcPr>
            <w:tcW w:type="dxa" w:w="5040"/>
          </w:tcPr>
          <w:p>
            <w:r>
              <w:t>Normalized observation retention and query</w:t>
            </w:r>
          </w:p>
        </w:tc>
      </w:tr>
      <w:tr>
        <w:tc>
          <w:tcPr>
            <w:tcW w:type="dxa" w:w="5040"/>
          </w:tcPr>
          <w:p>
            <w:r>
              <w:t>Redis-compatible service</w:t>
            </w:r>
          </w:p>
        </w:tc>
        <w:tc>
          <w:tcPr>
            <w:tcW w:type="dxa" w:w="5040"/>
          </w:tcPr>
          <w:p>
            <w:r>
              <w:t>Hot strategy state/cache</w:t>
            </w:r>
          </w:p>
        </w:tc>
      </w:tr>
      <w:tr>
        <w:tc>
          <w:tcPr>
            <w:tcW w:type="dxa" w:w="5040"/>
          </w:tcPr>
          <w:p>
            <w:r>
              <w:t>Secret Manager</w:t>
            </w:r>
          </w:p>
        </w:tc>
        <w:tc>
          <w:tcPr>
            <w:tcW w:type="dxa" w:w="5040"/>
          </w:tcPr>
          <w:p>
            <w:r>
              <w:t>Broker/API credentials</w:t>
            </w:r>
          </w:p>
        </w:tc>
      </w:tr>
      <w:tr>
        <w:tc>
          <w:tcPr>
            <w:tcW w:type="dxa" w:w="5040"/>
          </w:tcPr>
          <w:p>
            <w:r>
              <w:t>Cloud Monitoring/Logging</w:t>
            </w:r>
          </w:p>
        </w:tc>
        <w:tc>
          <w:tcPr>
            <w:tcW w:type="dxa" w:w="5040"/>
          </w:tcPr>
          <w:p>
            <w:r>
              <w:t>Operations, diagnostics and alerting</w:t>
            </w:r>
          </w:p>
        </w:tc>
      </w:tr>
    </w:tbl>
    <w:p>
      <w:pPr>
        <w:pStyle w:val="Heading1"/>
      </w:pPr>
      <w:r>
        <w:t>26. Technology Decisions</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Decision</w:t>
            </w:r>
          </w:p>
        </w:tc>
        <w:tc>
          <w:tcPr>
            <w:tcW w:type="dxa" w:w="5040"/>
          </w:tcPr>
          <w:p>
            <w:r>
              <w:t>Choice</w:t>
            </w:r>
          </w:p>
        </w:tc>
      </w:tr>
      <w:tr>
        <w:tc>
          <w:tcPr>
            <w:tcW w:type="dxa" w:w="5040"/>
          </w:tcPr>
          <w:p>
            <w:r>
              <w:t>Market ownership</w:t>
            </w:r>
          </w:p>
        </w:tc>
        <w:tc>
          <w:tcPr>
            <w:tcW w:type="dxa" w:w="5040"/>
          </w:tcPr>
          <w:p>
            <w:r>
              <w:t>Dedicated Market Data Platform boundary</w:t>
            </w:r>
          </w:p>
        </w:tc>
      </w:tr>
      <w:tr>
        <w:tc>
          <w:tcPr>
            <w:tcW w:type="dxa" w:w="5040"/>
          </w:tcPr>
          <w:p>
            <w:r>
              <w:t>Observation contract</w:t>
            </w:r>
          </w:p>
        </w:tc>
        <w:tc>
          <w:tcPr>
            <w:tcW w:type="dxa" w:w="5040"/>
          </w:tcPr>
          <w:p>
            <w:r>
              <w:t>Broker-neutral NormalizedMarketObservation</w:t>
            </w:r>
          </w:p>
        </w:tc>
      </w:tr>
      <w:tr>
        <w:tc>
          <w:tcPr>
            <w:tcW w:type="dxa" w:w="5040"/>
          </w:tcPr>
          <w:p>
            <w:r>
              <w:t>Observation persistence</w:t>
            </w:r>
          </w:p>
        </w:tc>
        <w:tc>
          <w:tcPr>
            <w:tcW w:type="dxa" w:w="5040"/>
          </w:tcPr>
          <w:p>
            <w:r>
              <w:t>Independent of strategy/trade outcome</w:t>
            </w:r>
          </w:p>
        </w:tc>
      </w:tr>
      <w:tr>
        <w:tc>
          <w:tcPr>
            <w:tcW w:type="dxa" w:w="5040"/>
          </w:tcPr>
          <w:p>
            <w:r>
              <w:t>Retention</w:t>
            </w:r>
          </w:p>
        </w:tc>
        <w:tc>
          <w:tcPr>
            <w:tcW w:type="dxa" w:w="5040"/>
          </w:tcPr>
          <w:p>
            <w:r>
              <w:t>Tiered and configurable</w:t>
            </w:r>
          </w:p>
        </w:tc>
      </w:tr>
      <w:tr>
        <w:tc>
          <w:tcPr>
            <w:tcW w:type="dxa" w:w="5040"/>
          </w:tcPr>
          <w:p>
            <w:r>
              <w:t>Strategy representation</w:t>
            </w:r>
          </w:p>
        </w:tc>
        <w:tc>
          <w:tcPr>
            <w:tcW w:type="dxa" w:w="5040"/>
          </w:tcPr>
          <w:p>
            <w:r>
              <w:t>Structured JSONB + typed Java</w:t>
            </w:r>
          </w:p>
        </w:tc>
      </w:tr>
      <w:tr>
        <w:tc>
          <w:tcPr>
            <w:tcW w:type="dxa" w:w="5040"/>
          </w:tcPr>
          <w:p>
            <w:r>
              <w:t>Evaluation</w:t>
            </w:r>
          </w:p>
        </w:tc>
        <w:tc>
          <w:tcPr>
            <w:tcW w:type="dxa" w:w="5040"/>
          </w:tcPr>
          <w:p>
            <w:r>
              <w:t>Pure deterministic Java core</w:t>
            </w:r>
          </w:p>
        </w:tc>
      </w:tr>
      <w:tr>
        <w:tc>
          <w:tcPr>
            <w:tcW w:type="dxa" w:w="5040"/>
          </w:tcPr>
          <w:p>
            <w:r>
              <w:t>Lifecycle</w:t>
            </w:r>
          </w:p>
        </w:tc>
        <w:tc>
          <w:tcPr>
            <w:tcW w:type="dxa" w:w="5040"/>
          </w:tcPr>
          <w:p>
            <w:r>
              <w:t>Explicit state machine</w:t>
            </w:r>
          </w:p>
        </w:tc>
      </w:tr>
      <w:tr>
        <w:tc>
          <w:tcPr>
            <w:tcW w:type="dxa" w:w="5040"/>
          </w:tcPr>
          <w:p>
            <w:r>
              <w:t>State</w:t>
            </w:r>
          </w:p>
        </w:tc>
        <w:tc>
          <w:tcPr>
            <w:tcW w:type="dxa" w:w="5040"/>
          </w:tcPr>
          <w:p>
            <w:r>
              <w:t>Redis-compatible runtime state + durable recovery</w:t>
            </w:r>
          </w:p>
        </w:tc>
      </w:tr>
      <w:tr>
        <w:tc>
          <w:tcPr>
            <w:tcW w:type="dxa" w:w="5040"/>
          </w:tcPr>
          <w:p>
            <w:r>
              <w:t>Simulation</w:t>
            </w:r>
          </w:p>
        </w:tc>
        <w:tc>
          <w:tcPr>
            <w:tcW w:type="dxa" w:w="5040"/>
          </w:tcPr>
          <w:p>
            <w:r>
              <w:t>Production observation/evaluator contracts reused</w:t>
            </w:r>
          </w:p>
        </w:tc>
      </w:tr>
      <w:tr>
        <w:tc>
          <w:tcPr>
            <w:tcW w:type="dxa" w:w="5040"/>
          </w:tcPr>
          <w:p>
            <w:r>
              <w:t>AI</w:t>
            </w:r>
          </w:p>
        </w:tc>
        <w:tc>
          <w:tcPr>
            <w:tcW w:type="dxa" w:w="5040"/>
          </w:tcPr>
          <w:p>
            <w:r>
              <w:t>On-demand, non-authoritative gateway</w:t>
            </w:r>
          </w:p>
        </w:tc>
      </w:tr>
      <w:tr>
        <w:tc>
          <w:tcPr>
            <w:tcW w:type="dxa" w:w="5040"/>
          </w:tcPr>
          <w:p>
            <w:r>
              <w:t>Time</w:t>
            </w:r>
          </w:p>
        </w:tc>
        <w:tc>
          <w:tcPr>
            <w:tcW w:type="dxa" w:w="5040"/>
          </w:tcPr>
          <w:p>
            <w:r>
              <w:t>UTC storage + IST presentation</w:t>
            </w:r>
          </w:p>
        </w:tc>
      </w:tr>
      <w:tr>
        <w:tc>
          <w:tcPr>
            <w:tcW w:type="dxa" w:w="5040"/>
          </w:tcPr>
          <w:p>
            <w:r>
              <w:t>Broker</w:t>
            </w:r>
          </w:p>
        </w:tc>
        <w:tc>
          <w:tcPr>
            <w:tcW w:type="dxa" w:w="5040"/>
          </w:tcPr>
          <w:p>
            <w:r>
              <w:t>SDK/JAR isolated behind normalized adapter</w:t>
            </w:r>
          </w:p>
        </w:tc>
      </w:tr>
    </w:tbl>
    <w:p>
      <w:pPr>
        <w:pStyle w:val="Heading1"/>
      </w:pPr>
      <w:r>
        <w:t>27. Proposed ADRs</w:t>
      </w:r>
    </w:p>
    <w:p>
      <w:pPr>
        <w:pStyle w:val="ListBullet"/>
      </w:pPr>
      <w:r>
        <w:t>ADR-STR-001 Configuration-driven immutable strategies</w:t>
      </w:r>
    </w:p>
    <w:p>
      <w:pPr>
        <w:pStyle w:val="ListBullet"/>
      </w:pPr>
      <w:r>
        <w:t>ADR-STR-002 Structured DSL before free-text language</w:t>
      </w:r>
    </w:p>
    <w:p>
      <w:pPr>
        <w:pStyle w:val="ListBullet"/>
      </w:pPr>
      <w:r>
        <w:t>ADR-STR-003 Separate Market Data Platform ownership from Strategy Platform decisioning</w:t>
      </w:r>
    </w:p>
    <w:p>
      <w:pPr>
        <w:pStyle w:val="ListBullet"/>
      </w:pPr>
      <w:r>
        <w:t>ADR-STR-004 Persist normalized observations independently of trade outcomes</w:t>
      </w:r>
    </w:p>
    <w:p>
      <w:pPr>
        <w:pStyle w:val="ListBullet"/>
      </w:pPr>
      <w:r>
        <w:t>ADR-STR-005 Separate strategy from allocation/risk</w:t>
      </w:r>
    </w:p>
    <w:p>
      <w:pPr>
        <w:pStyle w:val="ListBullet"/>
      </w:pPr>
      <w:r>
        <w:t>ADR-STR-006 Explicit state machines</w:t>
      </w:r>
    </w:p>
    <w:p>
      <w:pPr>
        <w:pStyle w:val="ListBullet"/>
      </w:pPr>
      <w:r>
        <w:t>ADR-STR-007 Redis state with durable recovery</w:t>
      </w:r>
    </w:p>
    <w:p>
      <w:pPr>
        <w:pStyle w:val="ListBullet"/>
      </w:pPr>
      <w:r>
        <w:t>ADR-STR-008 Production observation contracts reused for simulation/replay</w:t>
      </w:r>
    </w:p>
    <w:p>
      <w:pPr>
        <w:pStyle w:val="ListBullet"/>
      </w:pPr>
      <w:r>
        <w:t>ADR-STR-009 AI explanation is on-demand and non-authoritative</w:t>
      </w:r>
    </w:p>
    <w:p>
      <w:pPr>
        <w:pStyle w:val="ListBullet"/>
      </w:pPr>
      <w:r>
        <w:t>ADR-STR-010 UTC canonical storage with IST display</w:t>
      </w:r>
    </w:p>
    <w:p>
      <w:pPr>
        <w:pStyle w:val="ListBullet"/>
      </w:pPr>
      <w:r>
        <w:t>ADR-STR-011 Broker-neutral normalized contracts</w:t>
      </w:r>
    </w:p>
    <w:p>
      <w:pPr>
        <w:pStyle w:val="ListBullet"/>
      </w:pPr>
      <w:r>
        <w:t>ADR-STR-012 Tiered market-data retention and aggregation</w:t>
      </w:r>
    </w:p>
    <w:p>
      <w:pPr>
        <w:pStyle w:val="Heading1"/>
      </w:pPr>
      <w:r>
        <w:t>28. Implementation Roadmap</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Document</w:t>
            </w:r>
          </w:p>
        </w:tc>
        <w:tc>
          <w:tcPr>
            <w:tcW w:type="dxa" w:w="5040"/>
          </w:tcPr>
          <w:p>
            <w:r>
              <w:t>Focus</w:t>
            </w:r>
          </w:p>
        </w:tc>
      </w:tr>
      <w:tr>
        <w:tc>
          <w:tcPr>
            <w:tcW w:type="dxa" w:w="5040"/>
          </w:tcPr>
          <w:p>
            <w:r>
              <w:t>07.1</w:t>
            </w:r>
          </w:p>
        </w:tc>
        <w:tc>
          <w:tcPr>
            <w:tcW w:type="dxa" w:w="5040"/>
          </w:tcPr>
          <w:p>
            <w:r>
              <w:t>Strategy domain/persistence</w:t>
            </w:r>
          </w:p>
        </w:tc>
      </w:tr>
      <w:tr>
        <w:tc>
          <w:tcPr>
            <w:tcW w:type="dxa" w:w="5040"/>
          </w:tcPr>
          <w:p>
            <w:r>
              <w:t>07.2</w:t>
            </w:r>
          </w:p>
        </w:tc>
        <w:tc>
          <w:tcPr>
            <w:tcW w:type="dxa" w:w="5040"/>
          </w:tcPr>
          <w:p>
            <w:r>
              <w:t>Strategy Designer/API</w:t>
            </w:r>
          </w:p>
        </w:tc>
      </w:tr>
      <w:tr>
        <w:tc>
          <w:tcPr>
            <w:tcW w:type="dxa" w:w="5040"/>
          </w:tcPr>
          <w:p>
            <w:r>
              <w:t>07.3</w:t>
            </w:r>
          </w:p>
        </w:tc>
        <w:tc>
          <w:tcPr>
            <w:tcW w:type="dxa" w:w="5040"/>
          </w:tcPr>
          <w:p>
            <w:r>
              <w:t>DSL/parser/validator</w:t>
            </w:r>
          </w:p>
        </w:tc>
      </w:tr>
      <w:tr>
        <w:tc>
          <w:tcPr>
            <w:tcW w:type="dxa" w:w="5040"/>
          </w:tcPr>
          <w:p>
            <w:r>
              <w:t>07.4</w:t>
            </w:r>
          </w:p>
        </w:tc>
        <w:tc>
          <w:tcPr>
            <w:tcW w:type="dxa" w:w="5040"/>
          </w:tcPr>
          <w:p>
            <w:r>
              <w:t>Compiler/executable plan</w:t>
            </w:r>
          </w:p>
        </w:tc>
      </w:tr>
      <w:tr>
        <w:tc>
          <w:tcPr>
            <w:tcW w:type="dxa" w:w="5040"/>
          </w:tcPr>
          <w:p>
            <w:r>
              <w:t>07.5</w:t>
            </w:r>
          </w:p>
        </w:tc>
        <w:tc>
          <w:tcPr>
            <w:tcW w:type="dxa" w:w="5040"/>
          </w:tcPr>
          <w:p>
            <w:r>
              <w:t>Evaluation coordinator</w:t>
            </w:r>
          </w:p>
        </w:tc>
      </w:tr>
      <w:tr>
        <w:tc>
          <w:tcPr>
            <w:tcW w:type="dxa" w:w="5040"/>
          </w:tcPr>
          <w:p>
            <w:r>
              <w:t>07.6</w:t>
            </w:r>
          </w:p>
        </w:tc>
        <w:tc>
          <w:tcPr>
            <w:tcW w:type="dxa" w:w="5040"/>
          </w:tcPr>
          <w:p>
            <w:r>
              <w:t>State machine</w:t>
            </w:r>
          </w:p>
        </w:tc>
      </w:tr>
      <w:tr>
        <w:tc>
          <w:tcPr>
            <w:tcW w:type="dxa" w:w="5040"/>
          </w:tcPr>
          <w:p>
            <w:r>
              <w:t>07.7</w:t>
            </w:r>
          </w:p>
        </w:tc>
        <w:tc>
          <w:tcPr>
            <w:tcW w:type="dxa" w:w="5040"/>
          </w:tcPr>
          <w:p>
            <w:r>
              <w:t>Allocation/risk</w:t>
            </w:r>
          </w:p>
        </w:tc>
      </w:tr>
      <w:tr>
        <w:tc>
          <w:tcPr>
            <w:tcW w:type="dxa" w:w="5040"/>
          </w:tcPr>
          <w:p>
            <w:r>
              <w:t>07.8</w:t>
            </w:r>
          </w:p>
        </w:tc>
        <w:tc>
          <w:tcPr>
            <w:tcW w:type="dxa" w:w="5040"/>
          </w:tcPr>
          <w:p>
            <w:r>
              <w:t>Trade/evidence</w:t>
            </w:r>
          </w:p>
        </w:tc>
      </w:tr>
      <w:tr>
        <w:tc>
          <w:tcPr>
            <w:tcW w:type="dxa" w:w="5040"/>
          </w:tcPr>
          <w:p>
            <w:r>
              <w:t>07.9</w:t>
            </w:r>
          </w:p>
        </w:tc>
        <w:tc>
          <w:tcPr>
            <w:tcW w:type="dxa" w:w="5040"/>
          </w:tcPr>
          <w:p>
            <w:r>
              <w:t>Market Observation, Ordering &amp; Persistence</w:t>
            </w:r>
          </w:p>
        </w:tc>
      </w:tr>
      <w:tr>
        <w:tc>
          <w:tcPr>
            <w:tcW w:type="dxa" w:w="5040"/>
          </w:tcPr>
          <w:p>
            <w:r>
              <w:t>07.10</w:t>
            </w:r>
          </w:p>
        </w:tc>
        <w:tc>
          <w:tcPr>
            <w:tcW w:type="dxa" w:w="5040"/>
          </w:tcPr>
          <w:p>
            <w:r>
              <w:t>Runtime state/recovery</w:t>
            </w:r>
          </w:p>
        </w:tc>
      </w:tr>
      <w:tr>
        <w:tc>
          <w:tcPr>
            <w:tcW w:type="dxa" w:w="5040"/>
          </w:tcPr>
          <w:p>
            <w:r>
              <w:t>07.11</w:t>
            </w:r>
          </w:p>
        </w:tc>
        <w:tc>
          <w:tcPr>
            <w:tcW w:type="dxa" w:w="5040"/>
          </w:tcPr>
          <w:p>
            <w:r>
              <w:t>Simulation</w:t>
            </w:r>
          </w:p>
        </w:tc>
      </w:tr>
      <w:tr>
        <w:tc>
          <w:tcPr>
            <w:tcW w:type="dxa" w:w="5040"/>
          </w:tcPr>
          <w:p>
            <w:r>
              <w:t>07.12</w:t>
            </w:r>
          </w:p>
        </w:tc>
        <w:tc>
          <w:tcPr>
            <w:tcW w:type="dxa" w:w="5040"/>
          </w:tcPr>
          <w:p>
            <w:r>
              <w:t>Replay</w:t>
            </w:r>
          </w:p>
        </w:tc>
      </w:tr>
      <w:tr>
        <w:tc>
          <w:tcPr>
            <w:tcW w:type="dxa" w:w="5040"/>
          </w:tcPr>
          <w:p>
            <w:r>
              <w:t>07.13</w:t>
            </w:r>
          </w:p>
        </w:tc>
        <w:tc>
          <w:tcPr>
            <w:tcW w:type="dxa" w:w="5040"/>
          </w:tcPr>
          <w:p>
            <w:r>
              <w:t>Debugger</w:t>
            </w:r>
          </w:p>
        </w:tc>
      </w:tr>
      <w:tr>
        <w:tc>
          <w:tcPr>
            <w:tcW w:type="dxa" w:w="5040"/>
          </w:tcPr>
          <w:p>
            <w:r>
              <w:t>07.14</w:t>
            </w:r>
          </w:p>
        </w:tc>
        <w:tc>
          <w:tcPr>
            <w:tcW w:type="dxa" w:w="5040"/>
          </w:tcPr>
          <w:p>
            <w:r>
              <w:t>AI explanation</w:t>
            </w:r>
          </w:p>
        </w:tc>
      </w:tr>
      <w:tr>
        <w:tc>
          <w:tcPr>
            <w:tcW w:type="dxa" w:w="5040"/>
          </w:tcPr>
          <w:p>
            <w:r>
              <w:t>07.15</w:t>
            </w:r>
          </w:p>
        </w:tc>
        <w:tc>
          <w:tcPr>
            <w:tcW w:type="dxa" w:w="5040"/>
          </w:tcPr>
          <w:p>
            <w:r>
              <w:t>Observability</w:t>
            </w:r>
          </w:p>
        </w:tc>
      </w:tr>
      <w:tr>
        <w:tc>
          <w:tcPr>
            <w:tcW w:type="dxa" w:w="5040"/>
          </w:tcPr>
          <w:p>
            <w:r>
              <w:t>07.16</w:t>
            </w:r>
          </w:p>
        </w:tc>
        <w:tc>
          <w:tcPr>
            <w:tcW w:type="dxa" w:w="5040"/>
          </w:tcPr>
          <w:p>
            <w:r>
              <w:t>Security</w:t>
            </w:r>
          </w:p>
        </w:tc>
      </w:tr>
      <w:tr>
        <w:tc>
          <w:tcPr>
            <w:tcW w:type="dxa" w:w="5040"/>
          </w:tcPr>
          <w:p>
            <w:r>
              <w:t>07.17</w:t>
            </w:r>
          </w:p>
        </w:tc>
        <w:tc>
          <w:tcPr>
            <w:tcW w:type="dxa" w:w="5040"/>
          </w:tcPr>
          <w:p>
            <w:r>
              <w:t>Performance/regression</w:t>
            </w:r>
          </w:p>
        </w:tc>
      </w:tr>
      <w:tr>
        <w:tc>
          <w:tcPr>
            <w:tcW w:type="dxa" w:w="5040"/>
          </w:tcPr>
          <w:p>
            <w:r>
              <w:t>07.18</w:t>
            </w:r>
          </w:p>
        </w:tc>
        <w:tc>
          <w:tcPr>
            <w:tcW w:type="dxa" w:w="5040"/>
          </w:tcPr>
          <w:p>
            <w:r>
              <w:t>Deployment/readiness</w:t>
            </w:r>
          </w:p>
        </w:tc>
      </w:tr>
    </w:tbl>
    <w:p>
      <w:pPr>
        <w:pStyle w:val="Heading1"/>
      </w:pPr>
      <w:r>
        <w:t>29. Master Acceptance Criteria</w:t>
      </w:r>
    </w:p>
    <w:p>
      <w:pPr>
        <w:pStyle w:val="ListBullet"/>
      </w:pPr>
      <w:r>
        <w:t>Every broker-independent normalized observation follows the configured persistence/retention path regardless of strategy match</w:t>
      </w:r>
    </w:p>
    <w:p>
      <w:pPr>
        <w:pStyle w:val="ListBullet"/>
      </w:pPr>
      <w:r>
        <w:t>Market Data Platform and Strategy Platform have explicit ownership boundaries</w:t>
      </w:r>
    </w:p>
    <w:p>
      <w:pPr>
        <w:pStyle w:val="ListBullet"/>
      </w:pPr>
      <w:r>
        <w:t>User configures and versions a strategy without Java code</w:t>
      </w:r>
    </w:p>
    <w:p>
      <w:pPr>
        <w:pStyle w:val="ListBullet"/>
      </w:pPr>
      <w:r>
        <w:t>Invalid strategy definitions cannot become active</w:t>
      </w:r>
    </w:p>
    <w:p>
      <w:pPr>
        <w:pStyle w:val="ListBullet"/>
      </w:pPr>
      <w:r>
        <w:t>Evaluation is deterministic for the same ordered input and immutable strategy version</w:t>
      </w:r>
    </w:p>
    <w:p>
      <w:pPr>
        <w:pStyle w:val="ListBullet"/>
      </w:pPr>
      <w:r>
        <w:t>No-match observations can still be replayed and analysed</w:t>
      </w:r>
    </w:p>
    <w:p>
      <w:pPr>
        <w:pStyle w:val="ListBullet"/>
      </w:pPr>
      <w:r>
        <w:t>Every probable trade references sufficient observation and decision evidence</w:t>
      </w:r>
    </w:p>
    <w:p>
      <w:pPr>
        <w:pStyle w:val="ListBullet"/>
      </w:pPr>
      <w:r>
        <w:t>Allocation independently blocks or reduces quantity</w:t>
      </w:r>
    </w:p>
    <w:p>
      <w:pPr>
        <w:pStyle w:val="ListBullet"/>
      </w:pPr>
      <w:r>
        <w:t>Dummy LTP streams and retained observations exercise the same evaluation contracts</w:t>
      </w:r>
    </w:p>
    <w:p>
      <w:pPr>
        <w:pStyle w:val="ListBullet"/>
      </w:pPr>
      <w:r>
        <w:t>Recovery avoids duplicate probable trades</w:t>
      </w:r>
    </w:p>
    <w:p>
      <w:pPr>
        <w:pStyle w:val="ListBullet"/>
      </w:pPr>
      <w:r>
        <w:t>IST reporting is correct while canonical timestamps remain UTC</w:t>
      </w:r>
    </w:p>
    <w:p>
      <w:pPr>
        <w:pStyle w:val="ListBullet"/>
      </w:pPr>
      <w:r>
        <w:t>AI is never automatic in the decision path</w:t>
      </w:r>
    </w:p>
    <w:p>
      <w:pPr>
        <w:pStyle w:val="ListBullet"/>
      </w:pPr>
      <w:r>
        <w:t>AI usage and cost policy are configurable and auditable</w:t>
      </w:r>
    </w:p>
    <w:p>
      <w:pPr>
        <w:pStyle w:val="Heading1"/>
      </w:pPr>
      <w:r>
        <w:t>30. Open Items for 07.x Detail Documents</w:t>
      </w:r>
    </w:p>
    <w:p>
      <w:pPr>
        <w:pStyle w:val="ListBullet"/>
      </w:pPr>
      <w:r>
        <w:t>Exact market-data storage implementation and partition strategy</w:t>
      </w:r>
    </w:p>
    <w:p>
      <w:pPr>
        <w:pStyle w:val="ListBullet"/>
      </w:pPr>
      <w:r>
        <w:t>Retention durations and aggregation policy under the monthly cost target</w:t>
      </w:r>
    </w:p>
    <w:p>
      <w:pPr>
        <w:pStyle w:val="ListBullet"/>
      </w:pPr>
      <w:r>
        <w:t>Formal normalized schema and schema evolution policy</w:t>
      </w:r>
    </w:p>
    <w:p>
      <w:pPr>
        <w:pStyle w:val="ListBullet"/>
      </w:pPr>
      <w:r>
        <w:t>Event/stream transport technology and ordering guarantees</w:t>
      </w:r>
    </w:p>
    <w:p>
      <w:pPr>
        <w:pStyle w:val="ListBullet"/>
      </w:pPr>
      <w:r>
        <w:t>Per-observation evidence retention configuration</w:t>
      </w:r>
    </w:p>
    <w:p>
      <w:pPr>
        <w:pStyle w:val="ListBullet"/>
      </w:pPr>
      <w:r>
        <w:t>Checkpoint/recovery guarantees</w:t>
      </w:r>
    </w:p>
    <w:p>
      <w:pPr>
        <w:pStyle w:val="ListBullet"/>
      </w:pPr>
      <w:r>
        <w:t>Approval/RBAC workflow</w:t>
      </w:r>
    </w:p>
    <w:p>
      <w:pPr>
        <w:pStyle w:val="ListBullet"/>
      </w:pPr>
      <w:r>
        <w:t>AI provider and billing settlement</w:t>
      </w:r>
    </w:p>
    <w:p>
      <w:pPr>
        <w:pStyle w:val="ListBullet"/>
      </w:pPr>
      <w:r>
        <w:t>Future live-order execution safety boundary</w:t>
      </w:r>
    </w:p>
    <w:p>
      <w:pPr>
        <w:pStyle w:val="Heading1"/>
      </w:pPr>
      <w:r>
        <w:t>Conclusion</w:t>
      </w:r>
    </w:p>
    <w:p>
      <w:r>
        <w:t>Version 1.1 establishes the missing architectural boundary explicitly: normalized market observations are first-class platform data. Their ingestion, normalization, ordering, quality and retention belong to the Market Data Platform and are independent of whether the Strategy Platform generates a probable trade. The Strategy Platform consumes those observations to make deterministic, explainable decisions. This revision provides a stable master boundary for detailed document 07.9 and the remaining 07.x implementation documents.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