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Profit-Bees Architecture Review Package 1</w:t>
        <w:br/>
        <w:t>Document 05 – Containerization Architecture</w:t>
      </w:r>
    </w:p>
    <w:p>
      <w:r>
        <w:t>Version: 0.1 (Review Draft)</w:t>
      </w:r>
    </w:p>
    <w:p>
      <w:pPr>
        <w:pStyle w:val="Heading1"/>
      </w:pPr>
      <w:r>
        <w:t>1. Objectives</w:t>
      </w:r>
    </w:p>
    <w:p>
      <w:pPr>
        <w:pStyle w:val="ListBullet"/>
      </w:pPr>
      <w:r>
        <w:t>Package every deployable component as an independent Docker container.</w:t>
      </w:r>
    </w:p>
    <w:p>
      <w:pPr>
        <w:pStyle w:val="ListBullet"/>
      </w:pPr>
      <w:r>
        <w:t>Enable independent deployment, scaling and rollback.</w:t>
      </w:r>
    </w:p>
    <w:p>
      <w:pPr>
        <w:pStyle w:val="ListBullet"/>
      </w:pPr>
      <w:r>
        <w:t>Maintain environment consistency from development to production.</w:t>
      </w:r>
    </w:p>
    <w:p>
      <w:pPr>
        <w:pStyle w:val="ListBullet"/>
      </w:pPr>
      <w:r>
        <w:t>Support Cloud Run as the primary runtime.</w:t>
      </w:r>
    </w:p>
    <w:p>
      <w:pPr>
        <w:pStyle w:val="Heading1"/>
      </w:pPr>
      <w:r>
        <w:t>2. Containerization Principles</w:t>
      </w:r>
    </w:p>
    <w:p>
      <w:pPr>
        <w:pStyle w:val="ListBullet"/>
      </w:pPr>
      <w:r>
        <w:t>One business capability per container.</w:t>
      </w:r>
    </w:p>
    <w:p>
      <w:pPr>
        <w:pStyle w:val="ListBullet"/>
      </w:pPr>
      <w:r>
        <w:t>Stateless services wherever possible.</w:t>
      </w:r>
    </w:p>
    <w:p>
      <w:pPr>
        <w:pStyle w:val="ListBullet"/>
      </w:pPr>
      <w:r>
        <w:t>Externalize configuration using environment variables and Secret Manager.</w:t>
      </w:r>
    </w:p>
    <w:p>
      <w:pPr>
        <w:pStyle w:val="ListBullet"/>
      </w:pPr>
      <w:r>
        <w:t>Persist business state only in PostgreSQL or Redis.</w:t>
      </w:r>
    </w:p>
    <w:p>
      <w:pPr>
        <w:pStyle w:val="ListBullet"/>
      </w:pPr>
      <w:r>
        <w:t>Container images are immutable and versioned.</w:t>
      </w:r>
    </w:p>
    <w:p>
      <w:pPr>
        <w:pStyle w:val="Heading1"/>
      </w:pPr>
      <w:r>
        <w:t>3. Deployable Containers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Container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Scaling</w:t>
            </w:r>
          </w:p>
        </w:tc>
        <w:tc>
          <w:tcPr>
            <w:tcW w:type="dxa" w:w="2160"/>
          </w:tcPr>
          <w:p>
            <w:r>
              <w:t>Cloud Run</w:t>
            </w:r>
          </w:p>
        </w:tc>
      </w:tr>
      <w:tr>
        <w:tc>
          <w:tcPr>
            <w:tcW w:type="dxa" w:w="2160"/>
          </w:tcPr>
          <w:p>
            <w:r>
              <w:t>api-gateway</w:t>
            </w:r>
          </w:p>
        </w:tc>
        <w:tc>
          <w:tcPr>
            <w:tcW w:type="dxa" w:w="2160"/>
          </w:tcPr>
          <w:p>
            <w:r>
              <w:t>Routing and authentication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broker-service</w:t>
            </w:r>
          </w:p>
        </w:tc>
        <w:tc>
          <w:tcPr>
            <w:tcW w:type="dxa" w:w="2160"/>
          </w:tcPr>
          <w:p>
            <w:r>
              <w:t>Broker login and WebSocket</w:t>
            </w:r>
          </w:p>
        </w:tc>
        <w:tc>
          <w:tcPr>
            <w:tcW w:type="dxa" w:w="2160"/>
          </w:tcPr>
          <w:p>
            <w:r>
              <w:t>Min instance during market hours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market-collector</w:t>
            </w:r>
          </w:p>
        </w:tc>
        <w:tc>
          <w:tcPr>
            <w:tcW w:type="dxa" w:w="2160"/>
          </w:tcPr>
          <w:p>
            <w:r>
              <w:t>Normalize market events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strategy-service</w:t>
            </w:r>
          </w:p>
        </w:tc>
        <w:tc>
          <w:tcPr>
            <w:tcW w:type="dxa" w:w="2160"/>
          </w:tcPr>
          <w:p>
            <w:r>
              <w:t>Compile and execute workflows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trade-service</w:t>
            </w:r>
          </w:p>
        </w:tc>
        <w:tc>
          <w:tcPr>
            <w:tcW w:type="dxa" w:w="2160"/>
          </w:tcPr>
          <w:p>
            <w:r>
              <w:t>Trade lifecycle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notification-service</w:t>
            </w:r>
          </w:p>
        </w:tc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operations-service</w:t>
            </w:r>
          </w:p>
        </w:tc>
        <w:tc>
          <w:tcPr>
            <w:tcW w:type="dxa" w:w="2160"/>
          </w:tcPr>
          <w:p>
            <w:r>
              <w:t>Admin &amp; observability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Explain trades on demand</w:t>
            </w:r>
          </w:p>
        </w:tc>
        <w:tc>
          <w:tcPr>
            <w:tcW w:type="dxa" w:w="2160"/>
          </w:tcPr>
          <w:p>
            <w:r>
              <w:t>Scale-to-zero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1"/>
      </w:pPr>
      <w:r>
        <w:t>4. Container Responsibilities</w:t>
      </w:r>
    </w:p>
    <w:p>
      <w:pPr>
        <w:pStyle w:val="ListBullet"/>
      </w:pPr>
      <w:r>
        <w:t>Broker Service maintains broker session, token refresh and subscriptions.</w:t>
      </w:r>
    </w:p>
    <w:p>
      <w:pPr>
        <w:pStyle w:val="ListBullet"/>
      </w:pPr>
      <w:r>
        <w:t>Market Collector converts broker payloads into canonical market events.</w:t>
      </w:r>
    </w:p>
    <w:p>
      <w:pPr>
        <w:pStyle w:val="ListBullet"/>
      </w:pPr>
      <w:r>
        <w:t>Strategy Service evaluates configuration-driven workflows.</w:t>
      </w:r>
    </w:p>
    <w:p>
      <w:pPr>
        <w:pStyle w:val="ListBullet"/>
      </w:pPr>
      <w:r>
        <w:t>Trade Service owns candidate, open and closed trade lifecycle.</w:t>
      </w:r>
    </w:p>
    <w:p>
      <w:pPr>
        <w:pStyle w:val="ListBullet"/>
      </w:pPr>
      <w:r>
        <w:t>AI Service provides advisory explanations only (ADR-AI-001).</w:t>
      </w:r>
    </w:p>
    <w:p>
      <w:pPr>
        <w:pStyle w:val="ListBullet"/>
      </w:pPr>
      <w:r>
        <w:t>Operations Service exposes health, metrics and administration.</w:t>
      </w:r>
    </w:p>
    <w:p>
      <w:pPr>
        <w:pStyle w:val="Heading1"/>
      </w:pPr>
      <w:r>
        <w:t>5. Image Management</w:t>
      </w:r>
    </w:p>
    <w:p>
      <w:pPr>
        <w:pStyle w:val="ListBullet"/>
      </w:pPr>
      <w:r>
        <w:t>One Dockerfile per service.</w:t>
      </w:r>
    </w:p>
    <w:p>
      <w:pPr>
        <w:pStyle w:val="ListBullet"/>
      </w:pPr>
      <w:r>
        <w:t>Images stored in Google Artifact Registry.</w:t>
      </w:r>
    </w:p>
    <w:p>
      <w:pPr>
        <w:pStyle w:val="ListBullet"/>
      </w:pPr>
      <w:r>
        <w:t>Semantic version tags and immutable release tags.</w:t>
      </w:r>
    </w:p>
    <w:p>
      <w:pPr>
        <w:pStyle w:val="ListBullet"/>
      </w:pPr>
      <w:r>
        <w:t>Security scanning before deployment.</w:t>
      </w:r>
    </w:p>
    <w:p>
      <w:pPr>
        <w:pStyle w:val="Heading1"/>
      </w:pPr>
      <w:r>
        <w:t>6. Configuration Management</w:t>
      </w:r>
    </w:p>
    <w:p>
      <w:pPr>
        <w:pStyle w:val="ListBullet"/>
      </w:pPr>
      <w:r>
        <w:t>Runtime configuration through environment variables.</w:t>
      </w:r>
    </w:p>
    <w:p>
      <w:pPr>
        <w:pStyle w:val="ListBullet"/>
      </w:pPr>
      <w:r>
        <w:t>Sensitive values retrieved from Secret Manager.</w:t>
      </w:r>
    </w:p>
    <w:p>
      <w:pPr>
        <w:pStyle w:val="ListBullet"/>
      </w:pPr>
      <w:r>
        <w:t>Separate configuration profiles for Dev, UAT and Production.</w:t>
      </w:r>
    </w:p>
    <w:p>
      <w:pPr>
        <w:pStyle w:val="ListBullet"/>
      </w:pPr>
      <w:r>
        <w:t>Centralized Time Service configured for Asia/Kolkata (ADR-TIME-001).</w:t>
      </w:r>
    </w:p>
    <w:p>
      <w:pPr>
        <w:pStyle w:val="Heading1"/>
      </w:pPr>
      <w:r>
        <w:t>7. Inter-Container Communication</w:t>
      </w:r>
    </w:p>
    <w:p>
      <w:pPr>
        <w:pStyle w:val="ListBullet"/>
      </w:pPr>
      <w:r>
        <w:t>REST for synchronous business operations.</w:t>
      </w:r>
    </w:p>
    <w:p>
      <w:pPr>
        <w:pStyle w:val="ListBullet"/>
      </w:pPr>
      <w:r>
        <w:t>Redis pub/sub for market events.</w:t>
      </w:r>
    </w:p>
    <w:p>
      <w:pPr>
        <w:pStyle w:val="ListBullet"/>
      </w:pPr>
      <w:r>
        <w:t>HTTPS with authenticated service-to-service communication.</w:t>
      </w:r>
    </w:p>
    <w:p>
      <w:pPr>
        <w:pStyle w:val="ListBullet"/>
      </w:pPr>
      <w:r>
        <w:t>Correlation IDs propagated across all requests.</w:t>
      </w:r>
    </w:p>
    <w:p>
      <w:pPr>
        <w:pStyle w:val="Heading1"/>
      </w:pPr>
      <w:r>
        <w:t>8. Resilience</w:t>
      </w:r>
    </w:p>
    <w:p>
      <w:pPr>
        <w:pStyle w:val="ListBullet"/>
      </w:pPr>
      <w:r>
        <w:t>Health probes for every container.</w:t>
      </w:r>
    </w:p>
    <w:p>
      <w:pPr>
        <w:pStyle w:val="ListBullet"/>
      </w:pPr>
      <w:r>
        <w:t>Graceful shutdown.</w:t>
      </w:r>
    </w:p>
    <w:p>
      <w:pPr>
        <w:pStyle w:val="ListBullet"/>
      </w:pPr>
      <w:r>
        <w:t>Retry and circuit breaker using Resilience4j.</w:t>
      </w:r>
    </w:p>
    <w:p>
      <w:pPr>
        <w:pStyle w:val="ListBullet"/>
      </w:pPr>
      <w:r>
        <w:t>Broker reconnection managed by Broker Service.</w:t>
      </w:r>
    </w:p>
    <w:p>
      <w:pPr>
        <w:pStyle w:val="Heading1"/>
      </w:pPr>
      <w:r>
        <w:t>9. Container Lifecycle</w:t>
      </w:r>
    </w:p>
    <w:p>
      <w:pPr>
        <w:pStyle w:val="ListBullet"/>
      </w:pPr>
      <w:r>
        <w:t>Developer commit triggers Cloud Build.</w:t>
      </w:r>
    </w:p>
    <w:p>
      <w:pPr>
        <w:pStyle w:val="ListBullet"/>
      </w:pPr>
      <w:r>
        <w:t>Docker image built and pushed to Artifact Registry.</w:t>
      </w:r>
    </w:p>
    <w:p>
      <w:pPr>
        <w:pStyle w:val="ListBullet"/>
      </w:pPr>
      <w:r>
        <w:t>Cloud Deploy promotes image through environments.</w:t>
      </w:r>
    </w:p>
    <w:p>
      <w:pPr>
        <w:pStyle w:val="ListBullet"/>
      </w:pPr>
      <w:r>
        <w:t>Cloud Run performs rolling deployment and rollback if required.</w:t>
      </w:r>
    </w:p>
    <w:p>
      <w:pPr>
        <w:pStyle w:val="Heading1"/>
      </w:pPr>
      <w:r>
        <w:t>10. Local Development</w:t>
      </w:r>
    </w:p>
    <w:p>
      <w:pPr>
        <w:pStyle w:val="ListBullet"/>
      </w:pPr>
      <w:r>
        <w:t>Docker Compose for local execution.</w:t>
      </w:r>
    </w:p>
    <w:p>
      <w:pPr>
        <w:pStyle w:val="ListBullet"/>
      </w:pPr>
      <w:r>
        <w:t>Local PostgreSQL and Redis containers.</w:t>
      </w:r>
    </w:p>
    <w:p>
      <w:pPr>
        <w:pStyle w:val="ListBullet"/>
      </w:pPr>
      <w:r>
        <w:t>Mock broker mode for offline development.</w:t>
      </w:r>
    </w:p>
    <w:p>
      <w:pPr>
        <w:pStyle w:val="ListBullet"/>
      </w:pPr>
      <w:r>
        <w:t>Consistent container images between local and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