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Profit-Bees Architecture Review Package 1</w:t>
        <w:br/>
        <w:t>Document 06 – Broker Integration Architecture</w:t>
      </w:r>
    </w:p>
    <w:p>
      <w:r>
        <w:t>Version: 0.2 (Review Draft)</w:t>
      </w:r>
    </w:p>
    <w:p>
      <w:pPr>
        <w:pStyle w:val="Heading1"/>
      </w:pPr>
      <w:r>
        <w:t>1. Purpose</w:t>
      </w:r>
    </w:p>
    <w:p>
      <w:r>
        <w:t>Define a broker-independent integration architecture that isolates external broker SDKs behind a canonical Broker Service while providing reliable market data ingestion, session management, observability and future multi-broker support.</w:t>
      </w:r>
    </w:p>
    <w:p>
      <w:pPr>
        <w:pStyle w:val="Heading1"/>
      </w:pPr>
      <w:r>
        <w:t>2. Architecture Overview</w:t>
      </w:r>
    </w:p>
    <w:p>
      <w:r>
        <w:t>Client/UI</w:t>
        <w:br/>
        <w:t xml:space="preserve">   │</w:t>
        <w:br/>
        <w:t>API Gateway</w:t>
        <w:br/>
        <w:t xml:space="preserve">   │</w:t>
        <w:br/>
        <w:t>Broker Service</w:t>
        <w:br/>
        <w:t xml:space="preserve">   ├── Broker Adapter (Motilal Oswal)</w:t>
        <w:br/>
        <w:t xml:space="preserve">   ├── Session Manager</w:t>
        <w:br/>
        <w:t xml:space="preserve">   ├── WebSocket Manager</w:t>
        <w:br/>
        <w:t xml:space="preserve">   ├── REST Client</w:t>
        <w:br/>
        <w:t xml:space="preserve">   ├── Event Normalizer</w:t>
        <w:br/>
        <w:t xml:space="preserve">   └── Health Monitor</w:t>
        <w:br/>
        <w:t xml:space="preserve">          │</w:t>
        <w:br/>
        <w:t xml:space="preserve">          ▼</w:t>
        <w:br/>
        <w:t xml:space="preserve"> Canonical Market Events</w:t>
        <w:br/>
        <w:t xml:space="preserve">          │</w:t>
        <w:br/>
        <w:t xml:space="preserve"> Redis Pub/Sub</w:t>
        <w:br/>
        <w:t xml:space="preserve">          │</w:t>
        <w:br/>
        <w:t xml:space="preserve"> Market Collector → Strategy Platform → Trade Lifecycle</w:t>
        <w:br/>
      </w:r>
    </w:p>
    <w:p>
      <w:pPr>
        <w:pStyle w:val="Heading1"/>
      </w:pPr>
      <w:r>
        <w:t>3. Broker Adapter Pattern</w:t>
      </w:r>
    </w:p>
    <w:p>
      <w:pPr>
        <w:pStyle w:val="ListBullet"/>
      </w:pPr>
      <w:r>
        <w:t>Each broker implements a common BrokerAdapter interface.</w:t>
      </w:r>
    </w:p>
    <w:p>
      <w:pPr>
        <w:pStyle w:val="ListBullet"/>
      </w:pPr>
      <w:r>
        <w:t>SDK-specific code is isolated within the adapter.</w:t>
      </w:r>
    </w:p>
    <w:p>
      <w:pPr>
        <w:pStyle w:val="ListBullet"/>
      </w:pPr>
      <w:r>
        <w:t>Strategy Engine, Market Collector and Trade Lifecycle never depend on broker SDK classes.</w:t>
      </w:r>
    </w:p>
    <w:p>
      <w:pPr>
        <w:pStyle w:val="ListBullet"/>
      </w:pPr>
      <w:r>
        <w:t>Adding a new broker requires implementing only the adapter.</w:t>
      </w:r>
    </w:p>
    <w:p>
      <w:pPr>
        <w:pStyle w:val="Heading1"/>
      </w:pPr>
      <w:r>
        <w:t>4. Motilal Oswal SDK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Capability</w:t>
            </w:r>
          </w:p>
        </w:tc>
        <w:tc>
          <w:tcPr>
            <w:tcW w:type="dxa" w:w="2880"/>
          </w:tcPr>
          <w:p>
            <w:r>
              <w:t>Use SDK As-Is</w:t>
            </w:r>
          </w:p>
        </w:tc>
        <w:tc>
          <w:tcPr>
            <w:tcW w:type="dxa" w:w="2880"/>
          </w:tcPr>
          <w:p>
            <w:r>
              <w:t>Platform Wrapper Responsibility</w:t>
            </w:r>
          </w:p>
        </w:tc>
      </w:tr>
      <w:tr>
        <w:tc>
          <w:tcPr>
            <w:tcW w:type="dxa" w:w="2880"/>
          </w:tcPr>
          <w:p>
            <w:r>
              <w:t>Login &amp; Session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Credential retrieval, retries, monitoring</w:t>
            </w:r>
          </w:p>
        </w:tc>
      </w:tr>
      <w:tr>
        <w:tc>
          <w:tcPr>
            <w:tcW w:type="dxa" w:w="2880"/>
          </w:tcPr>
          <w:p>
            <w:r>
              <w:t>Access Token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Lifecycle and expiry management</w:t>
            </w:r>
          </w:p>
        </w:tc>
      </w:tr>
      <w:tr>
        <w:tc>
          <w:tcPr>
            <w:tcW w:type="dxa" w:w="2880"/>
          </w:tcPr>
          <w:p>
            <w:r>
              <w:t>WebSocket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Reconnect, subscription management, heartbeat</w:t>
            </w:r>
          </w:p>
        </w:tc>
      </w:tr>
      <w:tr>
        <w:tc>
          <w:tcPr>
            <w:tcW w:type="dxa" w:w="2880"/>
          </w:tcPr>
          <w:p>
            <w:r>
              <w:t>Market Data APIs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Canonical event transformation</w:t>
            </w:r>
          </w:p>
        </w:tc>
      </w:tr>
      <w:tr>
        <w:tc>
          <w:tcPr>
            <w:tcW w:type="dxa" w:w="2880"/>
          </w:tcPr>
          <w:p>
            <w:r>
              <w:t>Portfolio APIs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Normalize portfolio model</w:t>
            </w:r>
          </w:p>
        </w:tc>
      </w:tr>
      <w:tr>
        <w:tc>
          <w:tcPr>
            <w:tcW w:type="dxa" w:w="2880"/>
          </w:tcPr>
          <w:p>
            <w:r>
              <w:t>Order APIs (future)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Validation, audit and workflow orchestration</w:t>
            </w:r>
          </w:p>
        </w:tc>
      </w:tr>
    </w:tbl>
    <w:p>
      <w:pPr>
        <w:pStyle w:val="Heading1"/>
      </w:pPr>
      <w:r>
        <w:t>5. Login &amp; Connection Sequence</w:t>
      </w:r>
    </w:p>
    <w:p>
      <w:pPr>
        <w:pStyle w:val="ListBullet"/>
      </w:pPr>
      <w:r>
        <w:t>Retrieve credentials from Secret Manager.</w:t>
      </w:r>
    </w:p>
    <w:p>
      <w:pPr>
        <w:pStyle w:val="ListBullet"/>
      </w:pPr>
      <w:r>
        <w:t>Authenticate using broker SDK.</w:t>
      </w:r>
    </w:p>
    <w:p>
      <w:pPr>
        <w:pStyle w:val="ListBullet"/>
      </w:pPr>
      <w:r>
        <w:t>Persist session metadata.</w:t>
      </w:r>
    </w:p>
    <w:p>
      <w:pPr>
        <w:pStyle w:val="ListBullet"/>
      </w:pPr>
      <w:r>
        <w:t>Open WebSocket connection.</w:t>
      </w:r>
    </w:p>
    <w:p>
      <w:pPr>
        <w:pStyle w:val="ListBullet"/>
      </w:pPr>
      <w:r>
        <w:t>Subscribe configured instruments.</w:t>
      </w:r>
    </w:p>
    <w:p>
      <w:pPr>
        <w:pStyle w:val="ListBullet"/>
      </w:pPr>
      <w:r>
        <w:t>Begin heartbeat monitoring.</w:t>
      </w:r>
    </w:p>
    <w:p>
      <w:pPr>
        <w:pStyle w:val="ListBullet"/>
      </w:pPr>
      <w:r>
        <w:t>Publish BrokerConnected event.</w:t>
      </w:r>
    </w:p>
    <w:p>
      <w:pPr>
        <w:pStyle w:val="Heading1"/>
      </w:pPr>
      <w:r>
        <w:t>6. Connection State Machine</w:t>
      </w:r>
    </w:p>
    <w:p>
      <w:pPr>
        <w:pStyle w:val="ListBullet"/>
      </w:pPr>
      <w:r>
        <w:t>DISCONNECTED → AUTHENTICATING → CONNECTED → SUBSCRIBED → STREAMING.</w:t>
      </w:r>
    </w:p>
    <w:p>
      <w:pPr>
        <w:pStyle w:val="ListBullet"/>
      </w:pPr>
      <w:r>
        <w:t>Heartbeat failure transitions to RECONNECTING.</w:t>
      </w:r>
    </w:p>
    <w:p>
      <w:pPr>
        <w:pStyle w:val="ListBullet"/>
      </w:pPr>
      <w:r>
        <w:t>Repeated failures transition to DEGRADED and raise Operations alerts.</w:t>
      </w:r>
    </w:p>
    <w:p>
      <w:pPr>
        <w:pStyle w:val="ListBullet"/>
      </w:pPr>
      <w:r>
        <w:t>Successful reconnect resumes subscriptions automatically.</w:t>
      </w:r>
    </w:p>
    <w:p>
      <w:pPr>
        <w:pStyle w:val="Heading1"/>
      </w:pPr>
      <w:r>
        <w:t>7. Canonical Market Event Schema</w:t>
      </w:r>
    </w:p>
    <w:p>
      <w:pPr>
        <w:pStyle w:val="ListBullet"/>
      </w:pPr>
      <w:r>
        <w:t>Instrument identifier</w:t>
      </w:r>
    </w:p>
    <w:p>
      <w:pPr>
        <w:pStyle w:val="ListBullet"/>
      </w:pPr>
      <w:r>
        <w:t>LTP</w:t>
      </w:r>
    </w:p>
    <w:p>
      <w:pPr>
        <w:pStyle w:val="ListBullet"/>
      </w:pPr>
      <w:r>
        <w:t>OHLC</w:t>
      </w:r>
    </w:p>
    <w:p>
      <w:pPr>
        <w:pStyle w:val="ListBullet"/>
      </w:pPr>
      <w:r>
        <w:t>Market Depth</w:t>
      </w:r>
    </w:p>
    <w:p>
      <w:pPr>
        <w:pStyle w:val="ListBullet"/>
      </w:pPr>
      <w:r>
        <w:t>Open Interest</w:t>
      </w:r>
    </w:p>
    <w:p>
      <w:pPr>
        <w:pStyle w:val="ListBullet"/>
      </w:pPr>
      <w:r>
        <w:t>Volume</w:t>
      </w:r>
    </w:p>
    <w:p>
      <w:pPr>
        <w:pStyle w:val="ListBullet"/>
      </w:pPr>
      <w:r>
        <w:t>Exchange timestamp</w:t>
      </w:r>
    </w:p>
    <w:p>
      <w:pPr>
        <w:pStyle w:val="ListBullet"/>
      </w:pPr>
      <w:r>
        <w:t>Application timestamp (IST via ADR-TIME-001)</w:t>
      </w:r>
    </w:p>
    <w:p>
      <w:pPr>
        <w:pStyle w:val="ListBullet"/>
      </w:pPr>
      <w:r>
        <w:t>Correlation ID</w:t>
      </w:r>
    </w:p>
    <w:p>
      <w:pPr>
        <w:pStyle w:val="ListBullet"/>
      </w:pPr>
      <w:r>
        <w:t>Broker identifier</w:t>
      </w:r>
    </w:p>
    <w:p>
      <w:pPr>
        <w:pStyle w:val="Heading1"/>
      </w:pPr>
      <w:r>
        <w:t>8. Error Handling &amp; Rate Limiting</w:t>
      </w:r>
    </w:p>
    <w:p>
      <w:pPr>
        <w:pStyle w:val="ListBullet"/>
      </w:pPr>
      <w:r>
        <w:t>Retry transient transport failures with exponential backoff.</w:t>
      </w:r>
    </w:p>
    <w:p>
      <w:pPr>
        <w:pStyle w:val="ListBullet"/>
      </w:pPr>
      <w:r>
        <w:t>Refresh expired sessions automatically.</w:t>
      </w:r>
    </w:p>
    <w:p>
      <w:pPr>
        <w:pStyle w:val="ListBullet"/>
      </w:pPr>
      <w:r>
        <w:t>Wrap SDK exceptions in platform-specific exceptions.</w:t>
      </w:r>
    </w:p>
    <w:p>
      <w:pPr>
        <w:pStyle w:val="ListBullet"/>
      </w:pPr>
      <w:r>
        <w:t>Protect downstream services from duplicate events.</w:t>
      </w:r>
    </w:p>
    <w:p>
      <w:pPr>
        <w:pStyle w:val="ListBullet"/>
      </w:pPr>
      <w:r>
        <w:t>Respect broker API rate limits and throttle REST calls.</w:t>
      </w:r>
    </w:p>
    <w:p>
      <w:pPr>
        <w:pStyle w:val="Heading1"/>
      </w:pPr>
      <w:r>
        <w:t>9. Observability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Connection Status</w:t>
            </w:r>
          </w:p>
        </w:tc>
        <w:tc>
          <w:tcPr>
            <w:tcW w:type="dxa" w:w="4320"/>
          </w:tcPr>
          <w:p>
            <w:r>
              <w:t>Live broker availability</w:t>
            </w:r>
          </w:p>
        </w:tc>
      </w:tr>
      <w:tr>
        <w:tc>
          <w:tcPr>
            <w:tcW w:type="dxa" w:w="4320"/>
          </w:tcPr>
          <w:p>
            <w:r>
              <w:t>Authentication Latency</w:t>
            </w:r>
          </w:p>
        </w:tc>
        <w:tc>
          <w:tcPr>
            <w:tcW w:type="dxa" w:w="4320"/>
          </w:tcPr>
          <w:p>
            <w:r>
              <w:t>Login performance</w:t>
            </w:r>
          </w:p>
        </w:tc>
      </w:tr>
      <w:tr>
        <w:tc>
          <w:tcPr>
            <w:tcW w:type="dxa" w:w="4320"/>
          </w:tcPr>
          <w:p>
            <w:r>
              <w:t>Reconnect Count</w:t>
            </w:r>
          </w:p>
        </w:tc>
        <w:tc>
          <w:tcPr>
            <w:tcW w:type="dxa" w:w="4320"/>
          </w:tcPr>
          <w:p>
            <w:r>
              <w:t>Connection stability</w:t>
            </w:r>
          </w:p>
        </w:tc>
      </w:tr>
      <w:tr>
        <w:tc>
          <w:tcPr>
            <w:tcW w:type="dxa" w:w="4320"/>
          </w:tcPr>
          <w:p>
            <w:r>
              <w:t>Tick Throughput</w:t>
            </w:r>
          </w:p>
        </w:tc>
        <w:tc>
          <w:tcPr>
            <w:tcW w:type="dxa" w:w="4320"/>
          </w:tcPr>
          <w:p>
            <w:r>
              <w:t>Market data volume</w:t>
            </w:r>
          </w:p>
        </w:tc>
      </w:tr>
      <w:tr>
        <w:tc>
          <w:tcPr>
            <w:tcW w:type="dxa" w:w="4320"/>
          </w:tcPr>
          <w:p>
            <w:r>
              <w:t>Dropped Events</w:t>
            </w:r>
          </w:p>
        </w:tc>
        <w:tc>
          <w:tcPr>
            <w:tcW w:type="dxa" w:w="4320"/>
          </w:tcPr>
          <w:p>
            <w:r>
              <w:t>Data quality</w:t>
            </w:r>
          </w:p>
        </w:tc>
      </w:tr>
      <w:tr>
        <w:tc>
          <w:tcPr>
            <w:tcW w:type="dxa" w:w="4320"/>
          </w:tcPr>
          <w:p>
            <w:r>
              <w:t>Last Event Timestamp (IST)</w:t>
            </w:r>
          </w:p>
        </w:tc>
        <w:tc>
          <w:tcPr>
            <w:tcW w:type="dxa" w:w="4320"/>
          </w:tcPr>
          <w:p>
            <w:r>
              <w:t>Operational verification</w:t>
            </w:r>
          </w:p>
        </w:tc>
      </w:tr>
      <w:tr>
        <w:tc>
          <w:tcPr>
            <w:tcW w:type="dxa" w:w="4320"/>
          </w:tcPr>
          <w:p>
            <w:r>
              <w:t>Subscription Count</w:t>
            </w:r>
          </w:p>
        </w:tc>
        <w:tc>
          <w:tcPr>
            <w:tcW w:type="dxa" w:w="4320"/>
          </w:tcPr>
          <w:p>
            <w:r>
              <w:t>Market coverage</w:t>
            </w:r>
          </w:p>
        </w:tc>
      </w:tr>
    </w:tbl>
    <w:p>
      <w:pPr>
        <w:pStyle w:val="Heading1"/>
      </w:pPr>
      <w:r>
        <w:t>10. Security</w:t>
      </w:r>
    </w:p>
    <w:p>
      <w:pPr>
        <w:pStyle w:val="ListBullet"/>
      </w:pPr>
      <w:r>
        <w:t>Broker credentials stored only in Secret Manager.</w:t>
      </w:r>
    </w:p>
    <w:p>
      <w:pPr>
        <w:pStyle w:val="ListBullet"/>
      </w:pPr>
      <w:r>
        <w:t>TLS for all broker communication.</w:t>
      </w:r>
    </w:p>
    <w:p>
      <w:pPr>
        <w:pStyle w:val="ListBullet"/>
      </w:pPr>
      <w:r>
        <w:t>Never expose SDK credentials in logs.</w:t>
      </w:r>
    </w:p>
    <w:p>
      <w:pPr>
        <w:pStyle w:val="ListBullet"/>
      </w:pPr>
      <w:r>
        <w:t>Use dedicated service identity for Broker Service.</w:t>
      </w:r>
    </w:p>
    <w:p>
      <w:pPr>
        <w:pStyle w:val="Heading1"/>
      </w:pPr>
      <w:r>
        <w:t>11. Testing Strategy</w:t>
      </w:r>
    </w:p>
    <w:p>
      <w:pPr>
        <w:pStyle w:val="ListBullet"/>
      </w:pPr>
      <w:r>
        <w:t>Mock Broker Adapter for unit and integration testing.</w:t>
      </w:r>
    </w:p>
    <w:p>
      <w:pPr>
        <w:pStyle w:val="ListBullet"/>
      </w:pPr>
      <w:r>
        <w:t>Replay Adapter for historical backtesting.</w:t>
      </w:r>
    </w:p>
    <w:p>
      <w:pPr>
        <w:pStyle w:val="ListBullet"/>
      </w:pPr>
      <w:r>
        <w:t>Contract tests against broker adapter interface.</w:t>
      </w:r>
    </w:p>
    <w:p>
      <w:pPr>
        <w:pStyle w:val="ListBullet"/>
      </w:pPr>
      <w:r>
        <w:t>Performance tests using recorded market events.</w:t>
      </w:r>
    </w:p>
    <w:p>
      <w:pPr>
        <w:pStyle w:val="Heading1"/>
      </w:pPr>
      <w:r>
        <w:t>12. Extensibility</w:t>
      </w:r>
    </w:p>
    <w:p>
      <w:pPr>
        <w:pStyle w:val="ListBullet"/>
      </w:pPr>
      <w:r>
        <w:t>Support Motilal Oswal initially.</w:t>
      </w:r>
    </w:p>
    <w:p>
      <w:pPr>
        <w:pStyle w:val="ListBullet"/>
      </w:pPr>
      <w:r>
        <w:t>Future adapters: Zerodha, Upstox, Angel One.</w:t>
      </w:r>
    </w:p>
    <w:p>
      <w:pPr>
        <w:pStyle w:val="ListBullet"/>
      </w:pPr>
      <w:r>
        <w:t>Historical Replay Adapter.</w:t>
      </w:r>
    </w:p>
    <w:p>
      <w:pPr>
        <w:pStyle w:val="ListBullet"/>
      </w:pPr>
      <w:r>
        <w:t>Simulation Adapter for paper trading.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