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07.3 – Strategy DSL Specification</w:t>
      </w:r>
    </w:p>
    <w:p>
      <w:pPr>
        <w:jc w:val="center"/>
      </w:pPr>
      <w:r>
        <w:rPr>
          <w:b/>
        </w:rPr>
        <w:t>Profit-Bees Architecture | Version 1.0 – Review Draft</w:t>
      </w:r>
    </w:p>
    <w:p>
      <w:r>
        <w:t>Parent documents: 07 – Strategy Platform Architecture v1.1, 07.1 – Strategy Platform Overview and 07.2 – Strategy Designer and UI Specification</w:t>
      </w:r>
    </w:p>
    <w:p>
      <w:r>
        <w:t>Purpose: Define the structured, typed domain-specific language used to express configurable Profit-Bees strategies without allowing arbitrary code execution.</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Attribute</w:t>
            </w:r>
          </w:p>
        </w:tc>
        <w:tc>
          <w:tcPr>
            <w:tcW w:type="dxa" w:w="5040"/>
          </w:tcPr>
          <w:p>
            <w:r>
              <w:t>Value</w:t>
            </w:r>
          </w:p>
        </w:tc>
      </w:tr>
      <w:tr>
        <w:tc>
          <w:tcPr>
            <w:tcW w:type="dxa" w:w="5040"/>
          </w:tcPr>
          <w:p>
            <w:r>
              <w:t>Document ID</w:t>
            </w:r>
          </w:p>
        </w:tc>
        <w:tc>
          <w:tcPr>
            <w:tcW w:type="dxa" w:w="5040"/>
          </w:tcPr>
          <w:p>
            <w:r>
              <w:t>PB-ARCH-07.3</w:t>
            </w:r>
          </w:p>
        </w:tc>
      </w:tr>
      <w:tr>
        <w:tc>
          <w:tcPr>
            <w:tcW w:type="dxa" w:w="5040"/>
          </w:tcPr>
          <w:p>
            <w:r>
              <w:t>Version</w:t>
            </w:r>
          </w:p>
        </w:tc>
        <w:tc>
          <w:tcPr>
            <w:tcW w:type="dxa" w:w="5040"/>
          </w:tcPr>
          <w:p>
            <w:r>
              <w:t>1.0 Review Draft</w:t>
            </w:r>
          </w:p>
        </w:tc>
      </w:tr>
      <w:tr>
        <w:tc>
          <w:tcPr>
            <w:tcW w:type="dxa" w:w="5040"/>
          </w:tcPr>
          <w:p>
            <w:r>
              <w:t>Status</w:t>
            </w:r>
          </w:p>
        </w:tc>
        <w:tc>
          <w:tcPr>
            <w:tcW w:type="dxa" w:w="5040"/>
          </w:tcPr>
          <w:p>
            <w:r>
              <w:t>For review</w:t>
            </w:r>
          </w:p>
        </w:tc>
      </w:tr>
      <w:tr>
        <w:tc>
          <w:tcPr>
            <w:tcW w:type="dxa" w:w="5040"/>
          </w:tcPr>
          <w:p>
            <w:r>
              <w:t>Scope</w:t>
            </w:r>
          </w:p>
        </w:tc>
        <w:tc>
          <w:tcPr>
            <w:tcW w:type="dxa" w:w="5040"/>
          </w:tcPr>
          <w:p>
            <w:r>
              <w:t>Strategy definition schema, expressions, operators, workflow references, validation rules and DSL examples</w:t>
            </w:r>
          </w:p>
        </w:tc>
      </w:tr>
      <w:tr>
        <w:tc>
          <w:tcPr>
            <w:tcW w:type="dxa" w:w="5040"/>
          </w:tcPr>
          <w:p>
            <w:r>
              <w:t>Out of scope</w:t>
            </w:r>
          </w:p>
        </w:tc>
        <w:tc>
          <w:tcPr>
            <w:tcW w:type="dxa" w:w="5040"/>
          </w:tcPr>
          <w:p>
            <w:r>
              <w:t>Parser/compiler implementation internals, runtime persistence and market observation storage</w:t>
            </w:r>
          </w:p>
        </w:tc>
      </w:tr>
      <w:tr>
        <w:tc>
          <w:tcPr>
            <w:tcW w:type="dxa" w:w="5040"/>
          </w:tcPr>
          <w:p>
            <w:r>
              <w:t>Primary implementation</w:t>
            </w:r>
          </w:p>
        </w:tc>
        <w:tc>
          <w:tcPr>
            <w:tcW w:type="dxa" w:w="5040"/>
          </w:tcPr>
          <w:p>
            <w:r>
              <w:t>Structured JSON persisted as configuration and mapped to typed Java domain objects</w:t>
            </w:r>
          </w:p>
        </w:tc>
      </w:tr>
    </w:tbl>
    <w:p>
      <w:pPr>
        <w:pStyle w:val="Heading1"/>
      </w:pPr>
      <w:r>
        <w:t>1. Goals</w:t>
      </w:r>
    </w:p>
    <w:p>
      <w:pPr>
        <w:pStyle w:val="ListBullet"/>
      </w:pPr>
      <w:r>
        <w:t>Allow users to define strategies without Java or broker-specific code.</w:t>
      </w:r>
    </w:p>
    <w:p>
      <w:pPr>
        <w:pStyle w:val="ListBullet"/>
      </w:pPr>
      <w:r>
        <w:t>Provide deterministic semantics suitable for replay and testing.</w:t>
      </w:r>
    </w:p>
    <w:p>
      <w:pPr>
        <w:pStyle w:val="ListBullet"/>
      </w:pPr>
      <w:r>
        <w:t>Use typed normalized market fields rather than broker payload paths.</w:t>
      </w:r>
    </w:p>
    <w:p>
      <w:pPr>
        <w:pStyle w:val="ListBullet"/>
      </w:pPr>
      <w:r>
        <w:t>Support explicit states, transitions, conditions, actions and parameters.</w:t>
      </w:r>
    </w:p>
    <w:p>
      <w:pPr>
        <w:pStyle w:val="ListBullet"/>
      </w:pPr>
      <w:r>
        <w:t>Prevent arbitrary script execution and unsafe reflective access.</w:t>
      </w:r>
    </w:p>
    <w:p>
      <w:pPr>
        <w:pStyle w:val="ListBullet"/>
      </w:pPr>
      <w:r>
        <w:t>Make strategy versions self-contained and immutable after publication.</w:t>
      </w:r>
    </w:p>
    <w:p>
      <w:pPr>
        <w:pStyle w:val="ListBullet"/>
      </w:pPr>
      <w:r>
        <w:t>Allow the UI to render, validate and explain the same model used by the backend.</w:t>
      </w:r>
    </w:p>
    <w:p>
      <w:pPr>
        <w:pStyle w:val="Heading1"/>
      </w:pPr>
      <w:r>
        <w:t>2. DSL Design Principles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Principle</w:t>
            </w:r>
          </w:p>
        </w:tc>
        <w:tc>
          <w:tcPr>
            <w:tcW w:type="dxa" w:w="5040"/>
          </w:tcPr>
          <w:p>
            <w:r>
              <w:t>Meaning</w:t>
            </w:r>
          </w:p>
        </w:tc>
      </w:tr>
      <w:tr>
        <w:tc>
          <w:tcPr>
            <w:tcW w:type="dxa" w:w="5040"/>
          </w:tcPr>
          <w:p>
            <w:r>
              <w:t>Structured first</w:t>
            </w:r>
          </w:p>
        </w:tc>
        <w:tc>
          <w:tcPr>
            <w:tcW w:type="dxa" w:w="5040"/>
          </w:tcPr>
          <w:p>
            <w:r>
              <w:t>The canonical format is structured JSON, not free-form text</w:t>
            </w:r>
          </w:p>
        </w:tc>
      </w:tr>
      <w:tr>
        <w:tc>
          <w:tcPr>
            <w:tcW w:type="dxa" w:w="5040"/>
          </w:tcPr>
          <w:p>
            <w:r>
              <w:t>Typed</w:t>
            </w:r>
          </w:p>
        </w:tc>
        <w:tc>
          <w:tcPr>
            <w:tcW w:type="dxa" w:w="5040"/>
          </w:tcPr>
          <w:p>
            <w:r>
              <w:t>Operands, operators and functions have explicit type rules</w:t>
            </w:r>
          </w:p>
        </w:tc>
      </w:tr>
      <w:tr>
        <w:tc>
          <w:tcPr>
            <w:tcW w:type="dxa" w:w="5040"/>
          </w:tcPr>
          <w:p>
            <w:r>
              <w:t>Broker-neutral</w:t>
            </w:r>
          </w:p>
        </w:tc>
        <w:tc>
          <w:tcPr>
            <w:tcW w:type="dxa" w:w="5040"/>
          </w:tcPr>
          <w:p>
            <w:r>
              <w:t>Rules reference NormalizedMarketObservation concepts only</w:t>
            </w:r>
          </w:p>
        </w:tc>
      </w:tr>
      <w:tr>
        <w:tc>
          <w:tcPr>
            <w:tcW w:type="dxa" w:w="5040"/>
          </w:tcPr>
          <w:p>
            <w:r>
              <w:t>Deterministic</w:t>
            </w:r>
          </w:p>
        </w:tc>
        <w:tc>
          <w:tcPr>
            <w:tcW w:type="dxa" w:w="5040"/>
          </w:tcPr>
          <w:p>
            <w:r>
              <w:t>No implicit network, clock or random calls during evaluation</w:t>
            </w:r>
          </w:p>
        </w:tc>
      </w:tr>
      <w:tr>
        <w:tc>
          <w:tcPr>
            <w:tcW w:type="dxa" w:w="5040"/>
          </w:tcPr>
          <w:p>
            <w:r>
              <w:t>Side-effect controlled</w:t>
            </w:r>
          </w:p>
        </w:tc>
        <w:tc>
          <w:tcPr>
            <w:tcW w:type="dxa" w:w="5040"/>
          </w:tcPr>
          <w:p>
            <w:r>
              <w:t>Rule evaluation is pure; actions produce typed intents</w:t>
            </w:r>
          </w:p>
        </w:tc>
      </w:tr>
      <w:tr>
        <w:tc>
          <w:tcPr>
            <w:tcW w:type="dxa" w:w="5040"/>
          </w:tcPr>
          <w:p>
            <w:r>
              <w:t>Versioned</w:t>
            </w:r>
          </w:p>
        </w:tc>
        <w:tc>
          <w:tcPr>
            <w:tcW w:type="dxa" w:w="5040"/>
          </w:tcPr>
          <w:p>
            <w:r>
              <w:t>Schema and strategy versions evolve explicitly</w:t>
            </w:r>
          </w:p>
        </w:tc>
      </w:tr>
      <w:tr>
        <w:tc>
          <w:tcPr>
            <w:tcW w:type="dxa" w:w="5040"/>
          </w:tcPr>
          <w:p>
            <w:r>
              <w:t>Safe</w:t>
            </w:r>
          </w:p>
        </w:tc>
        <w:tc>
          <w:tcPr>
            <w:tcW w:type="dxa" w:w="5040"/>
          </w:tcPr>
          <w:p>
            <w:r>
              <w:t>No arbitrary Java, JavaScript, SpEL or reflection</w:t>
            </w:r>
          </w:p>
        </w:tc>
      </w:tr>
      <w:tr>
        <w:tc>
          <w:tcPr>
            <w:tcW w:type="dxa" w:w="5040"/>
          </w:tcPr>
          <w:p>
            <w:r>
              <w:t>Explainable</w:t>
            </w:r>
          </w:p>
        </w:tc>
        <w:tc>
          <w:tcPr>
            <w:tcW w:type="dxa" w:w="5040"/>
          </w:tcPr>
          <w:p>
            <w:r>
              <w:t>Each condition can be mapped to a human-readable explanation</w:t>
            </w:r>
          </w:p>
        </w:tc>
      </w:tr>
    </w:tbl>
    <w:p>
      <w:pPr>
        <w:pStyle w:val="Heading1"/>
      </w:pPr>
      <w:r>
        <w:t>3. DSL Conceptual Model</w:t>
      </w:r>
    </w:p>
    <w:p>
      <w:r>
        <w:rPr>
          <w:rFonts w:ascii="Consolas" w:hAnsi="Consolas"/>
          <w:sz w:val="16"/>
        </w:rPr>
        <w:t>StrategyDefinition</w:t>
        <w:br/>
        <w:t xml:space="preserve"> ├── metadata</w:t>
        <w:br/>
        <w:t xml:space="preserve"> ├── inputs</w:t>
        <w:br/>
        <w:t xml:space="preserve"> ├── parameters</w:t>
        <w:br/>
        <w:t xml:space="preserve"> ├── states</w:t>
        <w:br/>
        <w:t xml:space="preserve"> ├── transitions</w:t>
        <w:br/>
        <w:t xml:space="preserve"> ├── rules</w:t>
        <w:br/>
        <w:t xml:space="preserve"> ├── actions</w:t>
        <w:br/>
        <w:t xml:space="preserve"> ├── allocationRef</w:t>
        <w:br/>
        <w:t xml:space="preserve"> └── policies</w:t>
      </w:r>
    </w:p>
    <w:p>
      <w:r>
        <w:t>The DSL describes what a strategy means. Compilation converts this definition into an executable representation; evaluation consumes a NormalizedMarketObservation plus StrategyEvaluationState.</w:t>
      </w:r>
    </w:p>
    <w:p>
      <w:pPr>
        <w:pStyle w:val="Heading1"/>
      </w:pPr>
      <w:r>
        <w:t>4. Canonical Strategy Definition</w:t>
      </w:r>
    </w:p>
    <w:p>
      <w:r>
        <w:rPr>
          <w:rFonts w:ascii="Consolas" w:hAnsi="Consolas"/>
          <w:sz w:val="16"/>
        </w:rPr>
        <w:t>{</w:t>
        <w:br/>
        <w:t xml:space="preserve">  "schemaVersion": "1.0",</w:t>
        <w:br/>
        <w:t xml:space="preserve">  "strategyId": "BUY_LOW_SELL_TARGET",</w:t>
        <w:br/>
        <w:t xml:space="preserve">  "name": "Buy Low Sell Target",</w:t>
        <w:br/>
        <w:t xml:space="preserve">  "description": "Track a low within a buy range and sell after target conditions",</w:t>
        <w:br/>
        <w:t xml:space="preserve">  "inputs": ["LTP"],</w:t>
        <w:br/>
        <w:t xml:space="preserve">  "parameters": [],</w:t>
        <w:br/>
        <w:t xml:space="preserve">  "states": [],</w:t>
        <w:br/>
        <w:t xml:space="preserve">  "transitions": [],</w:t>
        <w:br/>
        <w:t xml:space="preserve">  "rules": [],</w:t>
        <w:br/>
        <w:t xml:space="preserve">  "policies": {}</w:t>
        <w:br/>
        <w: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Section</w:t>
            </w:r>
          </w:p>
        </w:tc>
        <w:tc>
          <w:tcPr>
            <w:tcW w:type="dxa" w:w="5040"/>
          </w:tcPr>
          <w:p>
            <w:r>
              <w:t>Purpose</w:t>
            </w:r>
          </w:p>
        </w:tc>
      </w:tr>
      <w:tr>
        <w:tc>
          <w:tcPr>
            <w:tcW w:type="dxa" w:w="5040"/>
          </w:tcPr>
          <w:p>
            <w:r>
              <w:t>schemaVersion</w:t>
            </w:r>
          </w:p>
        </w:tc>
        <w:tc>
          <w:tcPr>
            <w:tcW w:type="dxa" w:w="5040"/>
          </w:tcPr>
          <w:p>
            <w:r>
              <w:t>DSL contract version</w:t>
            </w:r>
          </w:p>
        </w:tc>
      </w:tr>
      <w:tr>
        <w:tc>
          <w:tcPr>
            <w:tcW w:type="dxa" w:w="5040"/>
          </w:tcPr>
          <w:p>
            <w:r>
              <w:t>strategyId</w:t>
            </w:r>
          </w:p>
        </w:tc>
        <w:tc>
          <w:tcPr>
            <w:tcW w:type="dxa" w:w="5040"/>
          </w:tcPr>
          <w:p>
            <w:r>
              <w:t>Stable business identifier</w:t>
            </w:r>
          </w:p>
        </w:tc>
      </w:tr>
      <w:tr>
        <w:tc>
          <w:tcPr>
            <w:tcW w:type="dxa" w:w="5040"/>
          </w:tcPr>
          <w:p>
            <w:r>
              <w:t>metadata</w:t>
            </w:r>
          </w:p>
        </w:tc>
        <w:tc>
          <w:tcPr>
            <w:tcW w:type="dxa" w:w="5040"/>
          </w:tcPr>
          <w:p>
            <w:r>
              <w:t>Name, description, tags and ownership metadata</w:t>
            </w:r>
          </w:p>
        </w:tc>
      </w:tr>
      <w:tr>
        <w:tc>
          <w:tcPr>
            <w:tcW w:type="dxa" w:w="5040"/>
          </w:tcPr>
          <w:p>
            <w:r>
              <w:t>inputs</w:t>
            </w:r>
          </w:p>
        </w:tc>
        <w:tc>
          <w:tcPr>
            <w:tcW w:type="dxa" w:w="5040"/>
          </w:tcPr>
          <w:p>
            <w:r>
              <w:t>Required normalized observation categories</w:t>
            </w:r>
          </w:p>
        </w:tc>
      </w:tr>
      <w:tr>
        <w:tc>
          <w:tcPr>
            <w:tcW w:type="dxa" w:w="5040"/>
          </w:tcPr>
          <w:p>
            <w:r>
              <w:t>parameters</w:t>
            </w:r>
          </w:p>
        </w:tc>
        <w:tc>
          <w:tcPr>
            <w:tcW w:type="dxa" w:w="5040"/>
          </w:tcPr>
          <w:p>
            <w:r>
              <w:t>Typed configurable values</w:t>
            </w:r>
          </w:p>
        </w:tc>
      </w:tr>
      <w:tr>
        <w:tc>
          <w:tcPr>
            <w:tcW w:type="dxa" w:w="5040"/>
          </w:tcPr>
          <w:p>
            <w:r>
              <w:t>states</w:t>
            </w:r>
          </w:p>
        </w:tc>
        <w:tc>
          <w:tcPr>
            <w:tcW w:type="dxa" w:w="5040"/>
          </w:tcPr>
          <w:p>
            <w:r>
              <w:t>State-machine definitions</w:t>
            </w:r>
          </w:p>
        </w:tc>
      </w:tr>
      <w:tr>
        <w:tc>
          <w:tcPr>
            <w:tcW w:type="dxa" w:w="5040"/>
          </w:tcPr>
          <w:p>
            <w:r>
              <w:t>transitions</w:t>
            </w:r>
          </w:p>
        </w:tc>
        <w:tc>
          <w:tcPr>
            <w:tcW w:type="dxa" w:w="5040"/>
          </w:tcPr>
          <w:p>
            <w:r>
              <w:t>Allowed state changes</w:t>
            </w:r>
          </w:p>
        </w:tc>
      </w:tr>
      <w:tr>
        <w:tc>
          <w:tcPr>
            <w:tcW w:type="dxa" w:w="5040"/>
          </w:tcPr>
          <w:p>
            <w:r>
              <w:t>rules</w:t>
            </w:r>
          </w:p>
        </w:tc>
        <w:tc>
          <w:tcPr>
            <w:tcW w:type="dxa" w:w="5040"/>
          </w:tcPr>
          <w:p>
            <w:r>
              <w:t>Named reusable conditions</w:t>
            </w:r>
          </w:p>
        </w:tc>
      </w:tr>
      <w:tr>
        <w:tc>
          <w:tcPr>
            <w:tcW w:type="dxa" w:w="5040"/>
          </w:tcPr>
          <w:p>
            <w:r>
              <w:t>actions</w:t>
            </w:r>
          </w:p>
        </w:tc>
        <w:tc>
          <w:tcPr>
            <w:tcW w:type="dxa" w:w="5040"/>
          </w:tcPr>
          <w:p>
            <w:r>
              <w:t>Typed effects such as candidate intent</w:t>
            </w:r>
          </w:p>
        </w:tc>
      </w:tr>
      <w:tr>
        <w:tc>
          <w:tcPr>
            <w:tcW w:type="dxa" w:w="5040"/>
          </w:tcPr>
          <w:p>
            <w:r>
              <w:t>allocationRef</w:t>
            </w:r>
          </w:p>
        </w:tc>
        <w:tc>
          <w:tcPr>
            <w:tcW w:type="dxa" w:w="5040"/>
          </w:tcPr>
          <w:p>
            <w:r>
              <w:t>Reference to allocation/risk configuration</w:t>
            </w:r>
          </w:p>
        </w:tc>
      </w:tr>
      <w:tr>
        <w:tc>
          <w:tcPr>
            <w:tcW w:type="dxa" w:w="5040"/>
          </w:tcPr>
          <w:p>
            <w:r>
              <w:t>policies</w:t>
            </w:r>
          </w:p>
        </w:tc>
        <w:tc>
          <w:tcPr>
            <w:tcW w:type="dxa" w:w="5040"/>
          </w:tcPr>
          <w:p>
            <w:r>
              <w:t>Quality, ordering and execution policies</w:t>
            </w:r>
          </w:p>
        </w:tc>
      </w:tr>
    </w:tbl>
    <w:p>
      <w:pPr>
        <w:pStyle w:val="Heading1"/>
      </w:pPr>
      <w:r>
        <w:t>5. Type System</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Type</w:t>
            </w:r>
          </w:p>
        </w:tc>
        <w:tc>
          <w:tcPr>
            <w:tcW w:type="dxa" w:w="3360"/>
          </w:tcPr>
          <w:p>
            <w:r>
              <w:t>Examples</w:t>
            </w:r>
          </w:p>
        </w:tc>
        <w:tc>
          <w:tcPr>
            <w:tcW w:type="dxa" w:w="3360"/>
          </w:tcPr>
          <w:p>
            <w:r>
              <w:t>Allowed Uses</w:t>
            </w:r>
          </w:p>
        </w:tc>
      </w:tr>
      <w:tr>
        <w:tc>
          <w:tcPr>
            <w:tcW w:type="dxa" w:w="3360"/>
          </w:tcPr>
          <w:p>
            <w:r>
              <w:t>DECIMAL</w:t>
            </w:r>
          </w:p>
        </w:tc>
        <w:tc>
          <w:tcPr>
            <w:tcW w:type="dxa" w:w="3360"/>
          </w:tcPr>
          <w:p>
            <w:r>
              <w:t>1240.50, 2.0</w:t>
            </w:r>
          </w:p>
        </w:tc>
        <w:tc>
          <w:tcPr>
            <w:tcW w:type="dxa" w:w="3360"/>
          </w:tcPr>
          <w:p>
            <w:r>
              <w:t>Price, percentage, thresholds</w:t>
            </w:r>
          </w:p>
        </w:tc>
      </w:tr>
      <w:tr>
        <w:tc>
          <w:tcPr>
            <w:tcW w:type="dxa" w:w="3360"/>
          </w:tcPr>
          <w:p>
            <w:r>
              <w:t>INTEGER</w:t>
            </w:r>
          </w:p>
        </w:tc>
        <w:tc>
          <w:tcPr>
            <w:tcW w:type="dxa" w:w="3360"/>
          </w:tcPr>
          <w:p>
            <w:r>
              <w:t>10, 5</w:t>
            </w:r>
          </w:p>
        </w:tc>
        <w:tc>
          <w:tcPr>
            <w:tcW w:type="dxa" w:w="3360"/>
          </w:tcPr>
          <w:p>
            <w:r>
              <w:t>Quantity, counts</w:t>
            </w:r>
          </w:p>
        </w:tc>
      </w:tr>
      <w:tr>
        <w:tc>
          <w:tcPr>
            <w:tcW w:type="dxa" w:w="3360"/>
          </w:tcPr>
          <w:p>
            <w:r>
              <w:t>BOOLEAN</w:t>
            </w:r>
          </w:p>
        </w:tc>
        <w:tc>
          <w:tcPr>
            <w:tcW w:type="dxa" w:w="3360"/>
          </w:tcPr>
          <w:p>
            <w:r>
              <w:t>true, false</w:t>
            </w:r>
          </w:p>
        </w:tc>
        <w:tc>
          <w:tcPr>
            <w:tcW w:type="dxa" w:w="3360"/>
          </w:tcPr>
          <w:p>
            <w:r>
              <w:t>Flags and conditions</w:t>
            </w:r>
          </w:p>
        </w:tc>
      </w:tr>
      <w:tr>
        <w:tc>
          <w:tcPr>
            <w:tcW w:type="dxa" w:w="3360"/>
          </w:tcPr>
          <w:p>
            <w:r>
              <w:t>STRING</w:t>
            </w:r>
          </w:p>
        </w:tc>
        <w:tc>
          <w:tcPr>
            <w:tcW w:type="dxa" w:w="3360"/>
          </w:tcPr>
          <w:p>
            <w:r>
              <w:t>TRACK_LOW</w:t>
            </w:r>
          </w:p>
        </w:tc>
        <w:tc>
          <w:tcPr>
            <w:tcW w:type="dxa" w:w="3360"/>
          </w:tcPr>
          <w:p>
            <w:r>
              <w:t>Names and metadata</w:t>
            </w:r>
          </w:p>
        </w:tc>
      </w:tr>
      <w:tr>
        <w:tc>
          <w:tcPr>
            <w:tcW w:type="dxa" w:w="3360"/>
          </w:tcPr>
          <w:p>
            <w:r>
              <w:t>INSTANT</w:t>
            </w:r>
          </w:p>
        </w:tc>
        <w:tc>
          <w:tcPr>
            <w:tcW w:type="dxa" w:w="3360"/>
          </w:tcPr>
          <w:p>
            <w:r>
              <w:t>UTC timestamp</w:t>
            </w:r>
          </w:p>
        </w:tc>
        <w:tc>
          <w:tcPr>
            <w:tcW w:type="dxa" w:w="3360"/>
          </w:tcPr>
          <w:p>
            <w:r>
              <w:t>Time comparisons</w:t>
            </w:r>
          </w:p>
        </w:tc>
      </w:tr>
      <w:tr>
        <w:tc>
          <w:tcPr>
            <w:tcW w:type="dxa" w:w="3360"/>
          </w:tcPr>
          <w:p>
            <w:r>
              <w:t>DURATION</w:t>
            </w:r>
          </w:p>
        </w:tc>
        <w:tc>
          <w:tcPr>
            <w:tcW w:type="dxa" w:w="3360"/>
          </w:tcPr>
          <w:p>
            <w:r>
              <w:t>5m, 30s</w:t>
            </w:r>
          </w:p>
        </w:tc>
        <w:tc>
          <w:tcPr>
            <w:tcW w:type="dxa" w:w="3360"/>
          </w:tcPr>
          <w:p>
            <w:r>
              <w:t>Windows and cooldowns</w:t>
            </w:r>
          </w:p>
        </w:tc>
      </w:tr>
      <w:tr>
        <w:tc>
          <w:tcPr>
            <w:tcW w:type="dxa" w:w="3360"/>
          </w:tcPr>
          <w:p>
            <w:r>
              <w:t>PRICE_RANGE</w:t>
            </w:r>
          </w:p>
        </w:tc>
        <w:tc>
          <w:tcPr>
            <w:tcW w:type="dxa" w:w="3360"/>
          </w:tcPr>
          <w:p>
            <w:r>
              <w:t>[1240,1260]</w:t>
            </w:r>
          </w:p>
        </w:tc>
        <w:tc>
          <w:tcPr>
            <w:tcW w:type="dxa" w:w="3360"/>
          </w:tcPr>
          <w:p>
            <w:r>
              <w:t>Range conditions</w:t>
            </w:r>
          </w:p>
        </w:tc>
      </w:tr>
      <w:tr>
        <w:tc>
          <w:tcPr>
            <w:tcW w:type="dxa" w:w="3360"/>
          </w:tcPr>
          <w:p>
            <w:r>
              <w:t>ENUM</w:t>
            </w:r>
          </w:p>
        </w:tc>
        <w:tc>
          <w:tcPr>
            <w:tcW w:type="dxa" w:w="3360"/>
          </w:tcPr>
          <w:p>
            <w:r>
              <w:t>VALID, LATE</w:t>
            </w:r>
          </w:p>
        </w:tc>
        <w:tc>
          <w:tcPr>
            <w:tcW w:type="dxa" w:w="3360"/>
          </w:tcPr>
          <w:p>
            <w:r>
              <w:t>Quality/status</w:t>
            </w:r>
          </w:p>
        </w:tc>
      </w:tr>
      <w:tr>
        <w:tc>
          <w:tcPr>
            <w:tcW w:type="dxa" w:w="3360"/>
          </w:tcPr>
          <w:p>
            <w:r>
              <w:t>MONEY</w:t>
            </w:r>
          </w:p>
        </w:tc>
        <w:tc>
          <w:tcPr>
            <w:tcW w:type="dxa" w:w="3360"/>
          </w:tcPr>
          <w:p>
            <w:r>
              <w:t>50000 INR</w:t>
            </w:r>
          </w:p>
        </w:tc>
        <w:tc>
          <w:tcPr>
            <w:tcW w:type="dxa" w:w="3360"/>
          </w:tcPr>
          <w:p>
            <w:r>
              <w:t>Capital constraints</w:t>
            </w:r>
          </w:p>
        </w:tc>
      </w:tr>
    </w:tbl>
    <w:p>
      <w:r>
        <w:t>The initial implementation should avoid implicit conversion. Numeric comparisons may explicitly permit INTEGER to DECIMAL widening; all other conversions must be validated.</w:t>
      </w:r>
    </w:p>
    <w:p>
      <w:pPr>
        <w:pStyle w:val="Heading1"/>
      </w:pPr>
      <w:r>
        <w:t>6. Operand Model</w:t>
      </w:r>
    </w:p>
    <w:p>
      <w:r>
        <w:t>Every expression resolves operands from one of four approved namespaces.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Namespace</w:t>
            </w:r>
          </w:p>
        </w:tc>
        <w:tc>
          <w:tcPr>
            <w:tcW w:type="dxa" w:w="5040"/>
          </w:tcPr>
          <w:p>
            <w:r>
              <w:t>Examples</w:t>
            </w:r>
          </w:p>
        </w:tc>
      </w:tr>
      <w:tr>
        <w:tc>
          <w:tcPr>
            <w:tcW w:type="dxa" w:w="5040"/>
          </w:tcPr>
          <w:p>
            <w:r>
              <w:t>observation</w:t>
            </w:r>
          </w:p>
        </w:tc>
        <w:tc>
          <w:tcPr>
            <w:tcW w:type="dxa" w:w="5040"/>
          </w:tcPr>
          <w:p>
            <w:r>
              <w:t>observation.ltp, observation.quality, observation.sourceEventTime</w:t>
            </w:r>
          </w:p>
        </w:tc>
      </w:tr>
      <w:tr>
        <w:tc>
          <w:tcPr>
            <w:tcW w:type="dxa" w:w="5040"/>
          </w:tcPr>
          <w:p>
            <w:r>
              <w:t>state</w:t>
            </w:r>
          </w:p>
        </w:tc>
        <w:tc>
          <w:tcPr>
            <w:tcW w:type="dxa" w:w="5040"/>
          </w:tcPr>
          <w:p>
            <w:r>
              <w:t>state.lowWatermark, state.reversalCount, state.currentState</w:t>
            </w:r>
          </w:p>
        </w:tc>
      </w:tr>
      <w:tr>
        <w:tc>
          <w:tcPr>
            <w:tcW w:type="dxa" w:w="5040"/>
          </w:tcPr>
          <w:p>
            <w:r>
              <w:t>parameter</w:t>
            </w:r>
          </w:p>
        </w:tc>
        <w:tc>
          <w:tcPr>
            <w:tcW w:type="dxa" w:w="5040"/>
          </w:tcPr>
          <w:p>
            <w:r>
              <w:t>parameter.buyMin, parameter.targetGainPct</w:t>
            </w:r>
          </w:p>
        </w:tc>
      </w:tr>
      <w:tr>
        <w:tc>
          <w:tcPr>
            <w:tcW w:type="dxa" w:w="5040"/>
          </w:tcPr>
          <w:p>
            <w:r>
              <w:t>constant</w:t>
            </w:r>
          </w:p>
        </w:tc>
        <w:tc>
          <w:tcPr>
            <w:tcW w:type="dxa" w:w="5040"/>
          </w:tcPr>
          <w:p>
            <w:r>
              <w:t>1245, true, "VALID"</w:t>
            </w:r>
          </w:p>
        </w:tc>
      </w:tr>
    </w:tbl>
    <w:p>
      <w:r>
        <w:t>The DSL must reject unqualified field names and unknown namespaces.</w:t>
      </w:r>
    </w:p>
    <w:p>
      <w:pPr>
        <w:pStyle w:val="Heading1"/>
      </w:pPr>
      <w:r>
        <w:t>7. Normalized Observation Fields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Category</w:t>
            </w:r>
          </w:p>
        </w:tc>
        <w:tc>
          <w:tcPr>
            <w:tcW w:type="dxa" w:w="5040"/>
          </w:tcPr>
          <w:p>
            <w:r>
              <w:t>Illustrative Fields</w:t>
            </w:r>
          </w:p>
        </w:tc>
      </w:tr>
      <w:tr>
        <w:tc>
          <w:tcPr>
            <w:tcW w:type="dxa" w:w="5040"/>
          </w:tcPr>
          <w:p>
            <w:r>
              <w:t>LTP</w:t>
            </w:r>
          </w:p>
        </w:tc>
        <w:tc>
          <w:tcPr>
            <w:tcW w:type="dxa" w:w="5040"/>
          </w:tcPr>
          <w:p>
            <w:r>
              <w:t>ltp, instrumentId, sourceEventTime, quality</w:t>
            </w:r>
          </w:p>
        </w:tc>
      </w:tr>
      <w:tr>
        <w:tc>
          <w:tcPr>
            <w:tcW w:type="dxa" w:w="5040"/>
          </w:tcPr>
          <w:p>
            <w:r>
              <w:t>OHLC</w:t>
            </w:r>
          </w:p>
        </w:tc>
        <w:tc>
          <w:tcPr>
            <w:tcW w:type="dxa" w:w="5040"/>
          </w:tcPr>
          <w:p>
            <w:r>
              <w:t>open, high, low, close, interval</w:t>
            </w:r>
          </w:p>
        </w:tc>
      </w:tr>
      <w:tr>
        <w:tc>
          <w:tcPr>
            <w:tcW w:type="dxa" w:w="5040"/>
          </w:tcPr>
          <w:p>
            <w:r>
              <w:t>MARKET_DEPTH</w:t>
            </w:r>
          </w:p>
        </w:tc>
        <w:tc>
          <w:tcPr>
            <w:tcW w:type="dxa" w:w="5040"/>
          </w:tcPr>
          <w:p>
            <w:r>
              <w:t>bid levels, ask levels, aggregate quantities</w:t>
            </w:r>
          </w:p>
        </w:tc>
      </w:tr>
      <w:tr>
        <w:tc>
          <w:tcPr>
            <w:tcW w:type="dxa" w:w="5040"/>
          </w:tcPr>
          <w:p>
            <w:r>
              <w:t>OPEN_INTEREST</w:t>
            </w:r>
          </w:p>
        </w:tc>
        <w:tc>
          <w:tcPr>
            <w:tcW w:type="dxa" w:w="5040"/>
          </w:tcPr>
          <w:p>
            <w:r>
              <w:t>openInterest, change, changePercent</w:t>
            </w:r>
          </w:p>
        </w:tc>
      </w:tr>
      <w:tr>
        <w:tc>
          <w:tcPr>
            <w:tcW w:type="dxa" w:w="5040"/>
          </w:tcPr>
          <w:p>
            <w:r>
              <w:t>INDEX</w:t>
            </w:r>
          </w:p>
        </w:tc>
        <w:tc>
          <w:tcPr>
            <w:tcW w:type="dxa" w:w="5040"/>
          </w:tcPr>
          <w:p>
            <w:r>
              <w:t>indexValue, change, changePercent</w:t>
            </w:r>
          </w:p>
        </w:tc>
      </w:tr>
    </w:tbl>
    <w:p>
      <w:r>
        <w:t>The authoritative normalized observation schema and ordering/persistence rules are defined in document 07.9. A DSL rule may only reference fields declared available for its configured input type.</w:t>
      </w:r>
    </w:p>
    <w:p>
      <w:pPr>
        <w:pStyle w:val="Heading1"/>
      </w:pPr>
      <w:r>
        <w:t>8. Parameters</w:t>
      </w:r>
    </w:p>
    <w:p>
      <w:r>
        <w:rPr>
          <w:rFonts w:ascii="Consolas" w:hAnsi="Consolas"/>
          <w:sz w:val="16"/>
        </w:rPr>
        <w:t>{</w:t>
        <w:br/>
        <w:t xml:space="preserve">  "name": "buyMin",</w:t>
        <w:br/>
        <w:t xml:space="preserve">  "type": "DECIMAL",</w:t>
        <w:br/>
        <w:t xml:space="preserve">  "required": true,</w:t>
        <w:br/>
        <w:t xml:space="preserve">  "constraints": { "min": 0 },</w:t>
        <w:br/>
        <w:t xml:space="preserve">  "default": 1240,</w:t>
        <w:br/>
        <w:t xml:space="preserve">  "description": "Lower bound of buy range"</w:t>
        <w:br/>
        <w: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Constraint</w:t>
            </w:r>
          </w:p>
        </w:tc>
        <w:tc>
          <w:tcPr>
            <w:tcW w:type="dxa" w:w="5040"/>
          </w:tcPr>
          <w:p>
            <w:r>
              <w:t>Meaning</w:t>
            </w:r>
          </w:p>
        </w:tc>
      </w:tr>
      <w:tr>
        <w:tc>
          <w:tcPr>
            <w:tcW w:type="dxa" w:w="5040"/>
          </w:tcPr>
          <w:p>
            <w:r>
              <w:t>required</w:t>
            </w:r>
          </w:p>
        </w:tc>
        <w:tc>
          <w:tcPr>
            <w:tcW w:type="dxa" w:w="5040"/>
          </w:tcPr>
          <w:p>
            <w:r>
              <w:t>Value must exist</w:t>
            </w:r>
          </w:p>
        </w:tc>
      </w:tr>
      <w:tr>
        <w:tc>
          <w:tcPr>
            <w:tcW w:type="dxa" w:w="5040"/>
          </w:tcPr>
          <w:p>
            <w:r>
              <w:t>min/max</w:t>
            </w:r>
          </w:p>
        </w:tc>
        <w:tc>
          <w:tcPr>
            <w:tcW w:type="dxa" w:w="5040"/>
          </w:tcPr>
          <w:p>
            <w:r>
              <w:t>Numeric bound</w:t>
            </w:r>
          </w:p>
        </w:tc>
      </w:tr>
      <w:tr>
        <w:tc>
          <w:tcPr>
            <w:tcW w:type="dxa" w:w="5040"/>
          </w:tcPr>
          <w:p>
            <w:r>
              <w:t>allowedValues</w:t>
            </w:r>
          </w:p>
        </w:tc>
        <w:tc>
          <w:tcPr>
            <w:tcW w:type="dxa" w:w="5040"/>
          </w:tcPr>
          <w:p>
            <w:r>
              <w:t>Enum/string set</w:t>
            </w:r>
          </w:p>
        </w:tc>
      </w:tr>
      <w:tr>
        <w:tc>
          <w:tcPr>
            <w:tcW w:type="dxa" w:w="5040"/>
          </w:tcPr>
          <w:p>
            <w:r>
              <w:t>pattern</w:t>
            </w:r>
          </w:p>
        </w:tc>
        <w:tc>
          <w:tcPr>
            <w:tcW w:type="dxa" w:w="5040"/>
          </w:tcPr>
          <w:p>
            <w:r>
              <w:t>Approved text pattern where supported</w:t>
            </w:r>
          </w:p>
        </w:tc>
      </w:tr>
      <w:tr>
        <w:tc>
          <w:tcPr>
            <w:tcW w:type="dxa" w:w="5040"/>
          </w:tcPr>
          <w:p>
            <w:r>
              <w:t>immutableAtRuntime</w:t>
            </w:r>
          </w:p>
        </w:tc>
        <w:tc>
          <w:tcPr>
            <w:tcW w:type="dxa" w:w="5040"/>
          </w:tcPr>
          <w:p>
            <w:r>
              <w:t>Change requires new strategy version</w:t>
            </w:r>
          </w:p>
        </w:tc>
      </w:tr>
    </w:tbl>
    <w:p>
      <w:r>
        <w:t>Parameters are validated when saved and again before publication. Published versions retain an immutable parameter snapshot.</w:t>
      </w:r>
    </w:p>
    <w:p>
      <w:pPr>
        <w:pStyle w:val="Heading1"/>
      </w:pPr>
      <w:r>
        <w:t>9. Operators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Category</w:t>
            </w:r>
          </w:p>
        </w:tc>
        <w:tc>
          <w:tcPr>
            <w:tcW w:type="dxa" w:w="5040"/>
          </w:tcPr>
          <w:p>
            <w:r>
              <w:t>Operators</w:t>
            </w:r>
          </w:p>
        </w:tc>
      </w:tr>
      <w:tr>
        <w:tc>
          <w:tcPr>
            <w:tcW w:type="dxa" w:w="5040"/>
          </w:tcPr>
          <w:p>
            <w:r>
              <w:t>Equality</w:t>
            </w:r>
          </w:p>
        </w:tc>
        <w:tc>
          <w:tcPr>
            <w:tcW w:type="dxa" w:w="5040"/>
          </w:tcPr>
          <w:p>
            <w:r>
              <w:t>EQ, NE</w:t>
            </w:r>
          </w:p>
        </w:tc>
      </w:tr>
      <w:tr>
        <w:tc>
          <w:tcPr>
            <w:tcW w:type="dxa" w:w="5040"/>
          </w:tcPr>
          <w:p>
            <w:r>
              <w:t>Comparison</w:t>
            </w:r>
          </w:p>
        </w:tc>
        <w:tc>
          <w:tcPr>
            <w:tcW w:type="dxa" w:w="5040"/>
          </w:tcPr>
          <w:p>
            <w:r>
              <w:t>GT, GTE, LT, LTE</w:t>
            </w:r>
          </w:p>
        </w:tc>
      </w:tr>
      <w:tr>
        <w:tc>
          <w:tcPr>
            <w:tcW w:type="dxa" w:w="5040"/>
          </w:tcPr>
          <w:p>
            <w:r>
              <w:t>Range</w:t>
            </w:r>
          </w:p>
        </w:tc>
        <w:tc>
          <w:tcPr>
            <w:tcW w:type="dxa" w:w="5040"/>
          </w:tcPr>
          <w:p>
            <w:r>
              <w:t>BETWEEN, NOT_BETWEEN</w:t>
            </w:r>
          </w:p>
        </w:tc>
      </w:tr>
      <w:tr>
        <w:tc>
          <w:tcPr>
            <w:tcW w:type="dxa" w:w="5040"/>
          </w:tcPr>
          <w:p>
            <w:r>
              <w:t>Boolean</w:t>
            </w:r>
          </w:p>
        </w:tc>
        <w:tc>
          <w:tcPr>
            <w:tcW w:type="dxa" w:w="5040"/>
          </w:tcPr>
          <w:p>
            <w:r>
              <w:t>ALL, ANY, NOT</w:t>
            </w:r>
          </w:p>
        </w:tc>
      </w:tr>
      <w:tr>
        <w:tc>
          <w:tcPr>
            <w:tcW w:type="dxa" w:w="5040"/>
          </w:tcPr>
          <w:p>
            <w:r>
              <w:t>Change</w:t>
            </w:r>
          </w:p>
        </w:tc>
        <w:tc>
          <w:tcPr>
            <w:tcW w:type="dxa" w:w="5040"/>
          </w:tcPr>
          <w:p>
            <w:r>
              <w:t>CHANGED_BY, CHANGED_BY_PERCENT</w:t>
            </w:r>
          </w:p>
        </w:tc>
      </w:tr>
      <w:tr>
        <w:tc>
          <w:tcPr>
            <w:tcW w:type="dxa" w:w="5040"/>
          </w:tcPr>
          <w:p>
            <w:r>
              <w:t>State</w:t>
            </w:r>
          </w:p>
        </w:tc>
        <w:tc>
          <w:tcPr>
            <w:tcW w:type="dxa" w:w="5040"/>
          </w:tcPr>
          <w:p>
            <w:r>
              <w:t>IN_STATE, STATE_CHANGED</w:t>
            </w:r>
          </w:p>
        </w:tc>
      </w:tr>
      <w:tr>
        <w:tc>
          <w:tcPr>
            <w:tcW w:type="dxa" w:w="5040"/>
          </w:tcPr>
          <w:p>
            <w:r>
              <w:t>Quality</w:t>
            </w:r>
          </w:p>
        </w:tc>
        <w:tc>
          <w:tcPr>
            <w:tcW w:type="dxa" w:w="5040"/>
          </w:tcPr>
          <w:p>
            <w:r>
              <w:t>HAS_QUALITY, QUALITY_IN</w:t>
            </w:r>
          </w:p>
        </w:tc>
      </w:tr>
      <w:tr>
        <w:tc>
          <w:tcPr>
            <w:tcW w:type="dxa" w:w="5040"/>
          </w:tcPr>
          <w:p>
            <w:r>
              <w:t>Window</w:t>
            </w:r>
          </w:p>
        </w:tc>
        <w:tc>
          <w:tcPr>
            <w:tcW w:type="dxa" w:w="5040"/>
          </w:tcPr>
          <w:p>
            <w:r>
              <w:t>COUNT_TRUE, ALL_IN_WINDOW, ANY_IN_WINDOW</w:t>
            </w:r>
          </w:p>
        </w:tc>
      </w:tr>
    </w:tbl>
    <w:p>
      <w:r>
        <w:t>Operators are deliberately limited to a typed, versioned registry. Adding an operator is a platform change requiring validation and compatibility review.</w:t>
      </w:r>
    </w:p>
    <w:p>
      <w:pPr>
        <w:pStyle w:val="Heading1"/>
      </w:pPr>
      <w:r>
        <w:t>10. Canonical Expression Model</w:t>
      </w:r>
    </w:p>
    <w:p>
      <w:r>
        <w:rPr>
          <w:rFonts w:ascii="Consolas" w:hAnsi="Consolas"/>
          <w:sz w:val="16"/>
        </w:rPr>
        <w:t>{</w:t>
        <w:br/>
        <w:t xml:space="preserve">  "id": "withinBuyRange",</w:t>
        <w:br/>
        <w:t xml:space="preserve">  "all": [</w:t>
        <w:br/>
        <w:t xml:space="preserve">    {</w:t>
        <w:br/>
        <w:t xml:space="preserve">      "left": {"ref": "observation.ltp"},</w:t>
        <w:br/>
        <w:t xml:space="preserve">      "operator": "GTE",</w:t>
        <w:br/>
        <w:t xml:space="preserve">      "right": {"ref": "parameter.buyMin"}</w:t>
        <w:br/>
        <w:t xml:space="preserve">    },</w:t>
        <w:br/>
        <w:t xml:space="preserve">    {</w:t>
        <w:br/>
        <w:t xml:space="preserve">      "left": {"ref": "observation.ltp"},</w:t>
        <w:br/>
        <w:t xml:space="preserve">      "operator": "LTE",</w:t>
        <w:br/>
        <w:t xml:space="preserve">      "right": {"ref": "parameter.buyMax"}</w:t>
        <w:br/>
        <w:t xml:space="preserve">    }</w:t>
        <w:br/>
        <w:t xml:space="preserve">  ]</w:t>
        <w:br/>
        <w:t>}</w:t>
      </w:r>
    </w:p>
    <w:p>
      <w:r>
        <w:t>Expression nodes may be comparison nodes, boolean groups or explicitly defined window/function nodes. Evaluation order for groups is deterministic and recorded by the compiler.</w:t>
      </w:r>
    </w:p>
    <w:p>
      <w:pPr>
        <w:pStyle w:val="Heading1"/>
      </w:pPr>
      <w:r>
        <w:t>11. Boolean Groups</w:t>
      </w:r>
    </w:p>
    <w:p>
      <w:r>
        <w:rPr>
          <w:rFonts w:ascii="Consolas" w:hAnsi="Consolas"/>
          <w:sz w:val="16"/>
        </w:rPr>
        <w:t>ALL</w:t>
        <w:br/>
        <w:t xml:space="preserve"> ├── condition A</w:t>
        <w:br/>
        <w:t xml:space="preserve"> ├── ANY</w:t>
        <w:br/>
        <w:t xml:space="preserve"> │    ├── condition B</w:t>
        <w:br/>
        <w:t xml:space="preserve"> │    └── condition C</w:t>
        <w:br/>
        <w:t xml:space="preserve"> └── NOT</w:t>
        <w:br/>
        <w:t xml:space="preserve">      └── condition D</w:t>
      </w:r>
    </w:p>
    <w:p>
      <w:pPr>
        <w:pStyle w:val="ListBullet"/>
      </w:pPr>
      <w:r>
        <w:t>ALL requires every child to be true.</w:t>
      </w:r>
    </w:p>
    <w:p>
      <w:pPr>
        <w:pStyle w:val="ListBullet"/>
      </w:pPr>
      <w:r>
        <w:t>ANY requires at least one child to be true.</w:t>
      </w:r>
    </w:p>
    <w:p>
      <w:pPr>
        <w:pStyle w:val="ListBullet"/>
      </w:pPr>
      <w:r>
        <w:t>NOT has exactly one child.</w:t>
      </w:r>
    </w:p>
    <w:p>
      <w:pPr>
        <w:pStyle w:val="ListBullet"/>
      </w:pPr>
      <w:r>
        <w:t>Empty groups are invalid.</w:t>
      </w:r>
    </w:p>
    <w:p>
      <w:pPr>
        <w:pStyle w:val="ListBullet"/>
      </w:pPr>
      <w:r>
        <w:t>The maximum nesting depth is configurable to prevent excessive evaluation complexity.</w:t>
      </w:r>
    </w:p>
    <w:p>
      <w:pPr>
        <w:pStyle w:val="Heading1"/>
      </w:pPr>
      <w:r>
        <w:t>12. Window and Historical Functions</w:t>
      </w:r>
    </w:p>
    <w:p>
      <w:r>
        <w:t>A strategy can require bounded history without directly querying a database during evaluation. Required history is supplied through evaluation context/state.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Function</w:t>
            </w:r>
          </w:p>
        </w:tc>
        <w:tc>
          <w:tcPr>
            <w:tcW w:type="dxa" w:w="5040"/>
          </w:tcPr>
          <w:p>
            <w:r>
              <w:t>Meaning</w:t>
            </w:r>
          </w:p>
        </w:tc>
      </w:tr>
      <w:tr>
        <w:tc>
          <w:tcPr>
            <w:tcW w:type="dxa" w:w="5040"/>
          </w:tcPr>
          <w:p>
            <w:r>
              <w:t>COUNT_TRUE(condition, n)</w:t>
            </w:r>
          </w:p>
        </w:tc>
        <w:tc>
          <w:tcPr>
            <w:tcW w:type="dxa" w:w="5040"/>
          </w:tcPr>
          <w:p>
            <w:r>
              <w:t>Number of true evaluations over bounded observation count</w:t>
            </w:r>
          </w:p>
        </w:tc>
      </w:tr>
      <w:tr>
        <w:tc>
          <w:tcPr>
            <w:tcW w:type="dxa" w:w="5040"/>
          </w:tcPr>
          <w:p>
            <w:r>
              <w:t>ANY_IN_WINDOW(condition, n)</w:t>
            </w:r>
          </w:p>
        </w:tc>
        <w:tc>
          <w:tcPr>
            <w:tcW w:type="dxa" w:w="5040"/>
          </w:tcPr>
          <w:p>
            <w:r>
              <w:t>True if condition matched within window</w:t>
            </w:r>
          </w:p>
        </w:tc>
      </w:tr>
      <w:tr>
        <w:tc>
          <w:tcPr>
            <w:tcW w:type="dxa" w:w="5040"/>
          </w:tcPr>
          <w:p>
            <w:r>
              <w:t>ALL_IN_WINDOW(condition, n)</w:t>
            </w:r>
          </w:p>
        </w:tc>
        <w:tc>
          <w:tcPr>
            <w:tcW w:type="dxa" w:w="5040"/>
          </w:tcPr>
          <w:p>
            <w:r>
              <w:t>True if every applicable observation matched</w:t>
            </w:r>
          </w:p>
        </w:tc>
      </w:tr>
      <w:tr>
        <w:tc>
          <w:tcPr>
            <w:tcW w:type="dxa" w:w="5040"/>
          </w:tcPr>
          <w:p>
            <w:r>
              <w:t>MIN(field, n)</w:t>
            </w:r>
          </w:p>
        </w:tc>
        <w:tc>
          <w:tcPr>
            <w:tcW w:type="dxa" w:w="5040"/>
          </w:tcPr>
          <w:p>
            <w:r>
              <w:t>Minimum normalized value over bounded window</w:t>
            </w:r>
          </w:p>
        </w:tc>
      </w:tr>
      <w:tr>
        <w:tc>
          <w:tcPr>
            <w:tcW w:type="dxa" w:w="5040"/>
          </w:tcPr>
          <w:p>
            <w:r>
              <w:t>MAX(field, n)</w:t>
            </w:r>
          </w:p>
        </w:tc>
        <w:tc>
          <w:tcPr>
            <w:tcW w:type="dxa" w:w="5040"/>
          </w:tcPr>
          <w:p>
            <w:r>
              <w:t>Maximum normalized value over bounded window</w:t>
            </w:r>
          </w:p>
        </w:tc>
      </w:tr>
      <w:tr>
        <w:tc>
          <w:tcPr>
            <w:tcW w:type="dxa" w:w="5040"/>
          </w:tcPr>
          <w:p>
            <w:r>
              <w:t>CHANGED_BY(field, baseline)</w:t>
            </w:r>
          </w:p>
        </w:tc>
        <w:tc>
          <w:tcPr>
            <w:tcW w:type="dxa" w:w="5040"/>
          </w:tcPr>
          <w:p>
            <w:r>
              <w:t>Typed difference from baseline</w:t>
            </w:r>
          </w:p>
        </w:tc>
      </w:tr>
    </w:tbl>
    <w:p>
      <w:r>
        <w:t>Unbounded history queries are not allowed in the initial DSL. Retained market observations are accessed by replay/simulation or pre-defined platform data services, not by arbitrary expressions.</w:t>
      </w:r>
    </w:p>
    <w:p>
      <w:pPr>
        <w:pStyle w:val="Heading1"/>
      </w:pPr>
      <w:r>
        <w:t>13. State Variables</w:t>
      </w:r>
    </w:p>
    <w:p>
      <w:r>
        <w:rPr>
          <w:rFonts w:ascii="Consolas" w:hAnsi="Consolas"/>
          <w:sz w:val="16"/>
        </w:rPr>
        <w:t>{</w:t>
        <w:br/>
        <w:t xml:space="preserve">  "name": "lowWatermark",</w:t>
        <w:br/>
        <w:t xml:space="preserve">  "type": "DECIMAL",</w:t>
        <w:br/>
        <w:t xml:space="preserve">  "initialValue": null,</w:t>
        <w:br/>
        <w:t xml:space="preserve">  "scope": "EXECUTION"</w:t>
        <w:br/>
        <w: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Scope</w:t>
            </w:r>
          </w:p>
        </w:tc>
        <w:tc>
          <w:tcPr>
            <w:tcW w:type="dxa" w:w="5040"/>
          </w:tcPr>
          <w:p>
            <w:r>
              <w:t>Meaning</w:t>
            </w:r>
          </w:p>
        </w:tc>
      </w:tr>
      <w:tr>
        <w:tc>
          <w:tcPr>
            <w:tcW w:type="dxa" w:w="5040"/>
          </w:tcPr>
          <w:p>
            <w:r>
              <w:t>EXECUTION</w:t>
            </w:r>
          </w:p>
        </w:tc>
        <w:tc>
          <w:tcPr>
            <w:tcW w:type="dxa" w:w="5040"/>
          </w:tcPr>
          <w:p>
            <w:r>
              <w:t>Specific strategy execution/instrument scope</w:t>
            </w:r>
          </w:p>
        </w:tc>
      </w:tr>
      <w:tr>
        <w:tc>
          <w:tcPr>
            <w:tcW w:type="dxa" w:w="5040"/>
          </w:tcPr>
          <w:p>
            <w:r>
              <w:t>STATE</w:t>
            </w:r>
          </w:p>
        </w:tc>
        <w:tc>
          <w:tcPr>
            <w:tcW w:type="dxa" w:w="5040"/>
          </w:tcPr>
          <w:p>
            <w:r>
              <w:t>Valid only while in a configured state</w:t>
            </w:r>
          </w:p>
        </w:tc>
      </w:tr>
      <w:tr>
        <w:tc>
          <w:tcPr>
            <w:tcW w:type="dxa" w:w="5040"/>
          </w:tcPr>
          <w:p>
            <w:r>
              <w:t>TRANSITION</w:t>
            </w:r>
          </w:p>
        </w:tc>
        <w:tc>
          <w:tcPr>
            <w:tcW w:type="dxa" w:w="5040"/>
          </w:tcPr>
          <w:p>
            <w:r>
              <w:t>Temporary value for one transition evaluation</w:t>
            </w:r>
          </w:p>
        </w:tc>
      </w:tr>
    </w:tbl>
    <w:p>
      <w:r>
        <w:t>State variables are not a replacement for durable market history. They contain only the bounded runtime facts required for future decisions.</w:t>
      </w:r>
    </w:p>
    <w:p>
      <w:pPr>
        <w:pStyle w:val="Heading1"/>
      </w:pPr>
      <w:r>
        <w:t>14. State Definition</w:t>
      </w:r>
    </w:p>
    <w:p>
      <w:r>
        <w:rPr>
          <w:rFonts w:ascii="Consolas" w:hAnsi="Consolas"/>
          <w:sz w:val="16"/>
        </w:rPr>
        <w:t>{</w:t>
        <w:br/>
        <w:t xml:space="preserve">  "id": "TRACK_LOW",</w:t>
        <w:br/>
        <w:t xml:space="preserve">  "type": "NORMAL",</w:t>
        <w:br/>
        <w:t xml:space="preserve">  "entryActions": ["INITIALIZE_LOW"],</w:t>
        <w:br/>
        <w:t xml:space="preserve">  "exitActions": [],</w:t>
        <w:br/>
        <w:t xml:space="preserve">  "variables": ["lowWatermark", "reversalCount"]</w:t>
        <w:br/>
        <w: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 Type</w:t>
            </w:r>
          </w:p>
        </w:tc>
        <w:tc>
          <w:tcPr>
            <w:tcW w:type="dxa" w:w="5040"/>
          </w:tcPr>
          <w:p>
            <w:r>
              <w:t>Meaning</w:t>
            </w:r>
          </w:p>
        </w:tc>
      </w:tr>
      <w:tr>
        <w:tc>
          <w:tcPr>
            <w:tcW w:type="dxa" w:w="5040"/>
          </w:tcPr>
          <w:p>
            <w:r>
              <w:t>INITIAL</w:t>
            </w:r>
          </w:p>
        </w:tc>
        <w:tc>
          <w:tcPr>
            <w:tcW w:type="dxa" w:w="5040"/>
          </w:tcPr>
          <w:p>
            <w:r>
              <w:t>Exactly one initial state per workflow</w:t>
            </w:r>
          </w:p>
        </w:tc>
      </w:tr>
      <w:tr>
        <w:tc>
          <w:tcPr>
            <w:tcW w:type="dxa" w:w="5040"/>
          </w:tcPr>
          <w:p>
            <w:r>
              <w:t>NORMAL</w:t>
            </w:r>
          </w:p>
        </w:tc>
        <w:tc>
          <w:tcPr>
            <w:tcW w:type="dxa" w:w="5040"/>
          </w:tcPr>
          <w:p>
            <w:r>
              <w:t>Regular execution state</w:t>
            </w:r>
          </w:p>
        </w:tc>
      </w:tr>
      <w:tr>
        <w:tc>
          <w:tcPr>
            <w:tcW w:type="dxa" w:w="5040"/>
          </w:tcPr>
          <w:p>
            <w:r>
              <w:t>TERMINAL</w:t>
            </w:r>
          </w:p>
        </w:tc>
        <w:tc>
          <w:tcPr>
            <w:tcW w:type="dxa" w:w="5040"/>
          </w:tcPr>
          <w:p>
            <w:r>
              <w:t>No outgoing transition unless explicit restart policy exists</w:t>
            </w:r>
          </w:p>
        </w:tc>
      </w:tr>
    </w:tbl>
    <w:p>
      <w:pPr>
        <w:pStyle w:val="Heading1"/>
      </w:pPr>
      <w:r>
        <w:t>15. Transition Definition</w:t>
      </w:r>
    </w:p>
    <w:p>
      <w:r>
        <w:rPr>
          <w:rFonts w:ascii="Consolas" w:hAnsi="Consolas"/>
          <w:sz w:val="16"/>
        </w:rPr>
        <w:t>{</w:t>
        <w:br/>
        <w:t xml:space="preserve">  "id": "TRACK_LOW_TO_BUY",</w:t>
        <w:br/>
        <w:t xml:space="preserve">  "from": "TRACK_LOW",</w:t>
        <w:br/>
        <w:t xml:space="preserve">  "to": "BUY_CANDIDATE",</w:t>
        <w:br/>
        <w:t xml:space="preserve">  "priority": 100,</w:t>
        <w:br/>
        <w:t xml:space="preserve">  "when": "buyReversalConfirmed",</w:t>
        <w:br/>
        <w:t xml:space="preserve">  "actions": ["CREATE_BUY_CANDIDATE"]</w:t>
        <w:br/>
        <w:t>}</w:t>
      </w:r>
    </w:p>
    <w:p>
      <w:pPr>
        <w:pStyle w:val="ListBullet"/>
      </w:pPr>
      <w:r>
        <w:t>A transition references an existing source and target state.</w:t>
      </w:r>
    </w:p>
    <w:p>
      <w:pPr>
        <w:pStyle w:val="ListBullet"/>
      </w:pPr>
      <w:r>
        <w:t>Priority is unique within conflicting transitions or an explicit tie policy is required.</w:t>
      </w:r>
    </w:p>
    <w:p>
      <w:pPr>
        <w:pStyle w:val="ListBullet"/>
      </w:pPr>
      <w:r>
        <w:t>A transition condition resolves to BOOLEAN.</w:t>
      </w:r>
    </w:p>
    <w:p>
      <w:pPr>
        <w:pStyle w:val="ListBullet"/>
      </w:pPr>
      <w:r>
        <w:t>Actions execute only after a successful transition condition unless explicitly modelled otherwise.</w:t>
      </w:r>
    </w:p>
    <w:p>
      <w:pPr>
        <w:pStyle w:val="Heading1"/>
      </w:pPr>
      <w:r>
        <w:t>16. Actions and Candidate Intents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Action</w:t>
            </w:r>
          </w:p>
        </w:tc>
        <w:tc>
          <w:tcPr>
            <w:tcW w:type="dxa" w:w="5040"/>
          </w:tcPr>
          <w:p>
            <w:r>
              <w:t>Effect</w:t>
            </w:r>
          </w:p>
        </w:tc>
      </w:tr>
      <w:tr>
        <w:tc>
          <w:tcPr>
            <w:tcW w:type="dxa" w:w="5040"/>
          </w:tcPr>
          <w:p>
            <w:r>
              <w:t>SET_STATE_VALUE</w:t>
            </w:r>
          </w:p>
        </w:tc>
        <w:tc>
          <w:tcPr>
            <w:tcW w:type="dxa" w:w="5040"/>
          </w:tcPr>
          <w:p>
            <w:r>
              <w:t>Update approved runtime state variable</w:t>
            </w:r>
          </w:p>
        </w:tc>
      </w:tr>
      <w:tr>
        <w:tc>
          <w:tcPr>
            <w:tcW w:type="dxa" w:w="5040"/>
          </w:tcPr>
          <w:p>
            <w:r>
              <w:t>INCREMENT</w:t>
            </w:r>
          </w:p>
        </w:tc>
        <w:tc>
          <w:tcPr>
            <w:tcW w:type="dxa" w:w="5040"/>
          </w:tcPr>
          <w:p>
            <w:r>
              <w:t>Increment typed counter</w:t>
            </w:r>
          </w:p>
        </w:tc>
      </w:tr>
      <w:tr>
        <w:tc>
          <w:tcPr>
            <w:tcW w:type="dxa" w:w="5040"/>
          </w:tcPr>
          <w:p>
            <w:r>
              <w:t>RESET</w:t>
            </w:r>
          </w:p>
        </w:tc>
        <w:tc>
          <w:tcPr>
            <w:tcW w:type="dxa" w:w="5040"/>
          </w:tcPr>
          <w:p>
            <w:r>
              <w:t>Reset state variable</w:t>
            </w:r>
          </w:p>
        </w:tc>
      </w:tr>
      <w:tr>
        <w:tc>
          <w:tcPr>
            <w:tcW w:type="dxa" w:w="5040"/>
          </w:tcPr>
          <w:p>
            <w:r>
              <w:t>CREATE_BUY_CANDIDATE</w:t>
            </w:r>
          </w:p>
        </w:tc>
        <w:tc>
          <w:tcPr>
            <w:tcW w:type="dxa" w:w="5040"/>
          </w:tcPr>
          <w:p>
            <w:r>
              <w:t>Create typed BUY candidate intent</w:t>
            </w:r>
          </w:p>
        </w:tc>
      </w:tr>
      <w:tr>
        <w:tc>
          <w:tcPr>
            <w:tcW w:type="dxa" w:w="5040"/>
          </w:tcPr>
          <w:p>
            <w:r>
              <w:t>CREATE_SELL_CANDIDATE</w:t>
            </w:r>
          </w:p>
        </w:tc>
        <w:tc>
          <w:tcPr>
            <w:tcW w:type="dxa" w:w="5040"/>
          </w:tcPr>
          <w:p>
            <w:r>
              <w:t>Create typed SELL candidate intent</w:t>
            </w:r>
          </w:p>
        </w:tc>
      </w:tr>
      <w:tr>
        <w:tc>
          <w:tcPr>
            <w:tcW w:type="dxa" w:w="5040"/>
          </w:tcPr>
          <w:p>
            <w:r>
              <w:t>EMIT_MARKER</w:t>
            </w:r>
          </w:p>
        </w:tc>
        <w:tc>
          <w:tcPr>
            <w:tcW w:type="dxa" w:w="5040"/>
          </w:tcPr>
          <w:p>
            <w:r>
              <w:t>Emit non-trade business marker for observability</w:t>
            </w:r>
          </w:p>
        </w:tc>
      </w:tr>
    </w:tbl>
    <w:p>
      <w:r>
        <w:t>Actions cannot call broker APIs, place live orders, execute arbitrary HTTP requests or invoke AI. Candidate creation is later processed by Allocation/Risk.</w:t>
      </w:r>
    </w:p>
    <w:p>
      <w:pPr>
        <w:pStyle w:val="Heading1"/>
      </w:pPr>
      <w:r>
        <w:t>17. Full Sample – Buy Low, Sell Target</w:t>
      </w:r>
    </w:p>
    <w:p>
      <w:r>
        <w:rPr>
          <w:rFonts w:ascii="Consolas" w:hAnsi="Consolas"/>
          <w:sz w:val="16"/>
        </w:rPr>
        <w:t>{</w:t>
        <w:br/>
        <w:t xml:space="preserve">  "schemaVersion": "1.0",</w:t>
        <w:br/>
        <w:t xml:space="preserve">  "strategyId": "BUY_LOW_SELL_TARGET",</w:t>
        <w:br/>
        <w:t xml:space="preserve">  "inputs": ["LTP"],</w:t>
        <w:br/>
        <w:t xml:space="preserve">  "parameters": [</w:t>
        <w:br/>
        <w:t xml:space="preserve">    {"name":"buyMin","type":"DECIMAL","default":1240},</w:t>
        <w:br/>
        <w:t xml:space="preserve">    {"name":"buyMax","type":"DECIMAL","default":1260},</w:t>
        <w:br/>
        <w:t xml:space="preserve">    {"name":"quantity","type":"INTEGER","default":10},</w:t>
        <w:br/>
        <w:t xml:space="preserve">    {"name":"reversalAmount","type":"DECIMAL","default":2},</w:t>
        <w:br/>
        <w:t xml:space="preserve">    {"name":"targetGainPct","type":"DECIMAL","default":2.0}</w:t>
        <w:br/>
        <w:t xml:space="preserve">  ],</w:t>
        <w:br/>
        <w:t xml:space="preserve">  "states": [</w:t>
        <w:br/>
        <w:t xml:space="preserve">    {"id":"WATCH_BUY","type":"INITIAL"},</w:t>
        <w:br/>
        <w:t xml:space="preserve">    {"id":"TRACK_LOW","type":"NORMAL"},</w:t>
        <w:br/>
        <w:t xml:space="preserve">    {"id":"BOUGHT","type":"NORMAL"},</w:t>
        <w:br/>
        <w:t xml:space="preserve">    {"id":"TRACK_SELL","type":"NORMAL"},</w:t>
        <w:br/>
        <w:t xml:space="preserve">    {"id":"SOLD","type":"TERMINAL"}</w:t>
        <w:br/>
        <w:t xml:space="preserve">  ],</w:t>
        <w:br/>
        <w:t xml:space="preserve">  "rules": [</w:t>
        <w:br/>
        <w:t xml:space="preserve">    {"id":"withinBuyRange","operator":"BETWEEN",</w:t>
        <w:br/>
        <w:t xml:space="preserve">     "value":{"ref":"observation.ltp"},</w:t>
        <w:br/>
        <w:t xml:space="preserve">     "min":{"ref":"parameter.buyMin"},</w:t>
        <w:br/>
        <w:t xml:space="preserve">     "max":{"ref":"parameter.buyMax"}}</w:t>
        <w:br/>
        <w:t xml:space="preserve">  ]</w:t>
        <w:br/>
        <w:t>}</w:t>
      </w:r>
    </w:p>
    <w:p>
      <w:r>
        <w:t>The complete sample is illustrative. The compiler document defines the canonical internal representation and the state-machine document defines exact transition semantics.</w:t>
      </w:r>
    </w:p>
    <w:p>
      <w:pPr>
        <w:pStyle w:val="Heading1"/>
      </w:pPr>
      <w:r>
        <w:t>18. Buy-Low Semantics</w:t>
      </w:r>
    </w:p>
    <w:p>
      <w:r>
        <w:t>The phrase “buy at the lowest value” cannot mean knowing a future minimum. The DSL models this as a low-watermark strategy: while LTP is inside the configured buy range, the state tracks the lowest observed value. A buy condition can then require a configured reversal from that watermark.</w:t>
      </w:r>
    </w:p>
    <w:p>
      <w:r>
        <w:rPr>
          <w:rFonts w:ascii="Consolas" w:hAnsi="Consolas"/>
          <w:sz w:val="16"/>
        </w:rPr>
        <w:t>IF observation.ltp within [buyMin, buyMax]</w:t>
        <w:br/>
        <w:t>THEN lowWatermark = MIN(lowWatermark, observation.ltp)</w:t>
        <w:br/>
        <w:br/>
        <w:t>IF observation.ltp &gt;= state.lowWatermark + parameter.reversalAmount</w:t>
        <w:br/>
        <w:t>AND reversal confirmation policy passes</w:t>
        <w:br/>
        <w:t>THEN CREATE_BUY_CANDIDATE</w:t>
      </w:r>
    </w:p>
    <w:p>
      <w:pPr>
        <w:pStyle w:val="Heading1"/>
      </w:pPr>
      <w:r>
        <w:t>19. Sell-Target Semantics</w:t>
      </w:r>
    </w:p>
    <w:p>
      <w:r>
        <w:rPr>
          <w:rFonts w:ascii="Consolas" w:hAnsi="Consolas"/>
          <w:sz w:val="16"/>
        </w:rPr>
        <w:t>targetPrice = actualBuyPrice * (1 + targetGainPct / 100)</w:t>
        <w:br/>
        <w:br/>
        <w:t>IF observation.ltp &gt;= targetPrice</w:t>
        <w:br/>
        <w:t>THEN CREATE_SELL_CANDIDATE</w:t>
      </w:r>
    </w:p>
    <w:p>
      <w:r>
        <w:t>The DSL action creates a candidate only. Allocation, duplicate prevention and any future execution boundary remain separate concerns.</w:t>
      </w:r>
    </w:p>
    <w:p>
      <w:pPr>
        <w:pStyle w:val="Heading1"/>
      </w:pPr>
      <w:r>
        <w:t>20. Quality and Time Guards</w:t>
      </w:r>
    </w:p>
    <w:p>
      <w:r>
        <w:rPr>
          <w:rFonts w:ascii="Consolas" w:hAnsi="Consolas"/>
          <w:sz w:val="16"/>
        </w:rPr>
        <w:t>{</w:t>
        <w:br/>
        <w:t xml:space="preserve">  "when": {</w:t>
        <w:br/>
        <w:t xml:space="preserve">    "all": [</w:t>
        <w:br/>
        <w:t xml:space="preserve">      {"left":{"ref":"observation.quality"},</w:t>
        <w:br/>
        <w:t xml:space="preserve">       "operator":"EQ",</w:t>
        <w:br/>
        <w:t xml:space="preserve">       "right":{"constant":"VALID"}},</w:t>
        <w:br/>
        <w:t xml:space="preserve">      {"left":{"ref":"observation.sourceEventTime"},</w:t>
        <w:br/>
        <w:t xml:space="preserve">       "operator":"LTE",</w:t>
        <w:br/>
        <w:t xml:space="preserve">       "right":{"ref":"context.evaluationTime"}}</w:t>
        <w:br/>
        <w:t xml:space="preserve">    ]</w:t>
        <w:br/>
        <w:t xml:space="preserve">  }</w:t>
        <w:br/>
        <w:t>}</w:t>
      </w:r>
    </w:p>
    <w:p>
      <w:r>
        <w:t>The initial DSL should avoid direct access to a non-deterministic system clock. If evaluation time is needed, it is injected as explicit context. Canonical timestamps are UTC instants; business presentation may use Asia/Kolkata.</w:t>
      </w:r>
    </w:p>
    <w:p>
      <w:pPr>
        <w:pStyle w:val="Heading1"/>
      </w:pPr>
      <w:r>
        <w:t>21. Validation Rules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Rule</w:t>
            </w:r>
          </w:p>
        </w:tc>
        <w:tc>
          <w:tcPr>
            <w:tcW w:type="dxa" w:w="5040"/>
          </w:tcPr>
          <w:p>
            <w:r>
              <w:t>Validation</w:t>
            </w:r>
          </w:p>
        </w:tc>
      </w:tr>
      <w:tr>
        <w:tc>
          <w:tcPr>
            <w:tcW w:type="dxa" w:w="5040"/>
          </w:tcPr>
          <w:p>
            <w:r>
              <w:t>Schema version</w:t>
            </w:r>
          </w:p>
        </w:tc>
        <w:tc>
          <w:tcPr>
            <w:tcW w:type="dxa" w:w="5040"/>
          </w:tcPr>
          <w:p>
            <w:r>
              <w:t>Supported and compatible</w:t>
            </w:r>
          </w:p>
        </w:tc>
      </w:tr>
      <w:tr>
        <w:tc>
          <w:tcPr>
            <w:tcW w:type="dxa" w:w="5040"/>
          </w:tcPr>
          <w:p>
            <w:r>
              <w:t>IDs</w:t>
            </w:r>
          </w:p>
        </w:tc>
        <w:tc>
          <w:tcPr>
            <w:tcW w:type="dxa" w:w="5040"/>
          </w:tcPr>
          <w:p>
            <w:r>
              <w:t>Unique strategy/state/rule/transition IDs</w:t>
            </w:r>
          </w:p>
        </w:tc>
      </w:tr>
      <w:tr>
        <w:tc>
          <w:tcPr>
            <w:tcW w:type="dxa" w:w="5040"/>
          </w:tcPr>
          <w:p>
            <w:r>
              <w:t>References</w:t>
            </w:r>
          </w:p>
        </w:tc>
        <w:tc>
          <w:tcPr>
            <w:tcW w:type="dxa" w:w="5040"/>
          </w:tcPr>
          <w:p>
            <w:r>
              <w:t>All parameter/state/rule references resolve</w:t>
            </w:r>
          </w:p>
        </w:tc>
      </w:tr>
      <w:tr>
        <w:tc>
          <w:tcPr>
            <w:tcW w:type="dxa" w:w="5040"/>
          </w:tcPr>
          <w:p>
            <w:r>
              <w:t>Types</w:t>
            </w:r>
          </w:p>
        </w:tc>
        <w:tc>
          <w:tcPr>
            <w:tcW w:type="dxa" w:w="5040"/>
          </w:tcPr>
          <w:p>
            <w:r>
              <w:t>Operands compatible with operator</w:t>
            </w:r>
          </w:p>
        </w:tc>
      </w:tr>
      <w:tr>
        <w:tc>
          <w:tcPr>
            <w:tcW w:type="dxa" w:w="5040"/>
          </w:tcPr>
          <w:p>
            <w:r>
              <w:t>Inputs</w:t>
            </w:r>
          </w:p>
        </w:tc>
        <w:tc>
          <w:tcPr>
            <w:tcW w:type="dxa" w:w="5040"/>
          </w:tcPr>
          <w:p>
            <w:r>
              <w:t>Referenced observation fields declared for input type</w:t>
            </w:r>
          </w:p>
        </w:tc>
      </w:tr>
      <w:tr>
        <w:tc>
          <w:tcPr>
            <w:tcW w:type="dxa" w:w="5040"/>
          </w:tcPr>
          <w:p>
            <w:r>
              <w:t>Workflow</w:t>
            </w:r>
          </w:p>
        </w:tc>
        <w:tc>
          <w:tcPr>
            <w:tcW w:type="dxa" w:w="5040"/>
          </w:tcPr>
          <w:p>
            <w:r>
              <w:t>Exactly one initial state; terminal semantics valid</w:t>
            </w:r>
          </w:p>
        </w:tc>
      </w:tr>
      <w:tr>
        <w:tc>
          <w:tcPr>
            <w:tcW w:type="dxa" w:w="5040"/>
          </w:tcPr>
          <w:p>
            <w:r>
              <w:t>Transitions</w:t>
            </w:r>
          </w:p>
        </w:tc>
        <w:tc>
          <w:tcPr>
            <w:tcW w:type="dxa" w:w="5040"/>
          </w:tcPr>
          <w:p>
            <w:r>
              <w:t>Source/target states exist; deterministic priority</w:t>
            </w:r>
          </w:p>
        </w:tc>
      </w:tr>
      <w:tr>
        <w:tc>
          <w:tcPr>
            <w:tcW w:type="dxa" w:w="5040"/>
          </w:tcPr>
          <w:p>
            <w:r>
              <w:t>Groups</w:t>
            </w:r>
          </w:p>
        </w:tc>
        <w:tc>
          <w:tcPr>
            <w:tcW w:type="dxa" w:w="5040"/>
          </w:tcPr>
          <w:p>
            <w:r>
              <w:t>No empty groups; bounded nesting</w:t>
            </w:r>
          </w:p>
        </w:tc>
      </w:tr>
      <w:tr>
        <w:tc>
          <w:tcPr>
            <w:tcW w:type="dxa" w:w="5040"/>
          </w:tcPr>
          <w:p>
            <w:r>
              <w:t>Functions</w:t>
            </w:r>
          </w:p>
        </w:tc>
        <w:tc>
          <w:tcPr>
            <w:tcW w:type="dxa" w:w="5040"/>
          </w:tcPr>
          <w:p>
            <w:r>
              <w:t>Bounded windows and supported arguments</w:t>
            </w:r>
          </w:p>
        </w:tc>
      </w:tr>
      <w:tr>
        <w:tc>
          <w:tcPr>
            <w:tcW w:type="dxa" w:w="5040"/>
          </w:tcPr>
          <w:p>
            <w:r>
              <w:t>Actions</w:t>
            </w:r>
          </w:p>
        </w:tc>
        <w:tc>
          <w:tcPr>
            <w:tcW w:type="dxa" w:w="5040"/>
          </w:tcPr>
          <w:p>
            <w:r>
              <w:t>Only approved typed actions</w:t>
            </w:r>
          </w:p>
        </w:tc>
      </w:tr>
      <w:tr>
        <w:tc>
          <w:tcPr>
            <w:tcW w:type="dxa" w:w="5040"/>
          </w:tcPr>
          <w:p>
            <w:r>
              <w:t>Safety</w:t>
            </w:r>
          </w:p>
        </w:tc>
        <w:tc>
          <w:tcPr>
            <w:tcW w:type="dxa" w:w="5040"/>
          </w:tcPr>
          <w:p>
            <w:r>
              <w:t>No arbitrary code/path/reflection</w:t>
            </w:r>
          </w:p>
        </w:tc>
      </w:tr>
      <w:tr>
        <w:tc>
          <w:tcPr>
            <w:tcW w:type="dxa" w:w="5040"/>
          </w:tcPr>
          <w:p>
            <w:r>
              <w:t>Parameters</w:t>
            </w:r>
          </w:p>
        </w:tc>
        <w:tc>
          <w:tcPr>
            <w:tcW w:type="dxa" w:w="5040"/>
          </w:tcPr>
          <w:p>
            <w:r>
              <w:t>Defaults satisfy constraints</w:t>
            </w:r>
          </w:p>
        </w:tc>
      </w:tr>
    </w:tbl>
    <w:p>
      <w:pPr>
        <w:pStyle w:val="Heading1"/>
      </w:pPr>
      <w:r>
        <w:t>22. Validation Error Contract</w:t>
      </w:r>
    </w:p>
    <w:p>
      <w:r>
        <w:rPr>
          <w:rFonts w:ascii="Consolas" w:hAnsi="Consolas"/>
          <w:sz w:val="16"/>
        </w:rPr>
        <w:t>{</w:t>
        <w:br/>
        <w:t xml:space="preserve">  "code": "DSL_TYPE_MISMATCH",</w:t>
        <w:br/>
        <w:t xml:space="preserve">  "severity": "ERROR",</w:t>
        <w:br/>
        <w:t xml:space="preserve">  "path": "/rules/3/right",</w:t>
        <w:br/>
        <w:t xml:space="preserve">  "message": "DECIMAL cannot be compared with DURATION",</w:t>
        <w:br/>
        <w:t xml:space="preserve">  "strategyVersion": "draft-12"</w:t>
        <w:br/>
        <w:t>}</w:t>
      </w:r>
    </w:p>
    <w:p>
      <w:r>
        <w:t>The API returns stable error codes and JSON paths so the Strategy Designer can navigate directly to the offending control.</w:t>
      </w:r>
    </w:p>
    <w:p>
      <w:pPr>
        <w:pStyle w:val="Heading1"/>
      </w:pPr>
      <w:r>
        <w:t>23. Human-Readable Explanation Mapping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DSL</w:t>
            </w:r>
          </w:p>
        </w:tc>
        <w:tc>
          <w:tcPr>
            <w:tcW w:type="dxa" w:w="5040"/>
          </w:tcPr>
          <w:p>
            <w:r>
              <w:t>UI Explanation</w:t>
            </w:r>
          </w:p>
        </w:tc>
      </w:tr>
      <w:tr>
        <w:tc>
          <w:tcPr>
            <w:tcW w:type="dxa" w:w="5040"/>
          </w:tcPr>
          <w:p>
            <w:r>
              <w:t>observation.ltp BETWEEN buyMin AND buyMax</w:t>
            </w:r>
          </w:p>
        </w:tc>
        <w:tc>
          <w:tcPr>
            <w:tcW w:type="dxa" w:w="5040"/>
          </w:tcPr>
          <w:p>
            <w:r>
              <w:t>LTP is within the configured buy range</w:t>
            </w:r>
          </w:p>
        </w:tc>
      </w:tr>
      <w:tr>
        <w:tc>
          <w:tcPr>
            <w:tcW w:type="dxa" w:w="5040"/>
          </w:tcPr>
          <w:p>
            <w:r>
              <w:t>state.lowWatermark updated</w:t>
            </w:r>
          </w:p>
        </w:tc>
        <w:tc>
          <w:tcPr>
            <w:tcW w:type="dxa" w:w="5040"/>
          </w:tcPr>
          <w:p>
            <w:r>
              <w:t>A new lowest observed price was recorded</w:t>
            </w:r>
          </w:p>
        </w:tc>
      </w:tr>
      <w:tr>
        <w:tc>
          <w:tcPr>
            <w:tcW w:type="dxa" w:w="5040"/>
          </w:tcPr>
          <w:p>
            <w:r>
              <w:t>LTP &gt;= lowWatermark + reversalAmount</w:t>
            </w:r>
          </w:p>
        </w:tc>
        <w:tc>
          <w:tcPr>
            <w:tcW w:type="dxa" w:w="5040"/>
          </w:tcPr>
          <w:p>
            <w:r>
              <w:t>Price has reversed upward by the configured amount</w:t>
            </w:r>
          </w:p>
        </w:tc>
      </w:tr>
      <w:tr>
        <w:tc>
          <w:tcPr>
            <w:tcW w:type="dxa" w:w="5040"/>
          </w:tcPr>
          <w:p>
            <w:r>
              <w:t>CREATE_BUY_CANDIDATE</w:t>
            </w:r>
          </w:p>
        </w:tc>
        <w:tc>
          <w:tcPr>
            <w:tcW w:type="dxa" w:w="5040"/>
          </w:tcPr>
          <w:p>
            <w:r>
              <w:t>A BUY candidate was generated and sent to allocation/risk</w:t>
            </w:r>
          </w:p>
        </w:tc>
      </w:tr>
    </w:tbl>
    <w:p>
      <w:r>
        <w:t>This deterministic explanation mapping is the first layer of explainability and is available even when AI explanation is disabled.</w:t>
      </w:r>
    </w:p>
    <w:p>
      <w:pPr>
        <w:pStyle w:val="Heading1"/>
      </w:pPr>
      <w:r>
        <w:t>24. Versioning and Compatibility</w:t>
      </w:r>
    </w:p>
    <w:p>
      <w:pPr>
        <w:pStyle w:val="ListBullet"/>
      </w:pPr>
      <w:r>
        <w:t>schemaVersion controls DSL contract evolution.</w:t>
      </w:r>
    </w:p>
    <w:p>
      <w:pPr>
        <w:pStyle w:val="ListBullet"/>
      </w:pPr>
      <w:r>
        <w:t>Published StrategyVersion stores the exact schemaVersion and definition snapshot.</w:t>
      </w:r>
    </w:p>
    <w:p>
      <w:pPr>
        <w:pStyle w:val="ListBullet"/>
      </w:pPr>
      <w:r>
        <w:t>Readers should support current and explicitly supported previous versions.</w:t>
      </w:r>
    </w:p>
    <w:p>
      <w:pPr>
        <w:pStyle w:val="ListBullet"/>
      </w:pPr>
      <w:r>
        <w:t>Migration must be explicit and auditable.</w:t>
      </w:r>
    </w:p>
    <w:p>
      <w:pPr>
        <w:pStyle w:val="ListBullet"/>
      </w:pPr>
      <w:r>
        <w:t>Changing semantics of an existing operator requires a new operator or schema version rather than silently changing historical replay behavior.</w:t>
      </w:r>
    </w:p>
    <w:p>
      <w:pPr>
        <w:pStyle w:val="Heading1"/>
      </w:pPr>
      <w:r>
        <w:t>25. Security Constraints</w:t>
      </w:r>
    </w:p>
    <w:p>
      <w:pPr>
        <w:pStyle w:val="ListBullet"/>
      </w:pPr>
      <w:r>
        <w:t>No eval(), scripting engine or dynamic Java compilation.</w:t>
      </w:r>
    </w:p>
    <w:p>
      <w:pPr>
        <w:pStyle w:val="ListBullet"/>
      </w:pPr>
      <w:r>
        <w:t>No SpEL or arbitrary expression evaluation against application objects.</w:t>
      </w:r>
    </w:p>
    <w:p>
      <w:pPr>
        <w:pStyle w:val="ListBullet"/>
      </w:pPr>
      <w:r>
        <w:t>References are resolved from a strict whitelist.</w:t>
      </w:r>
    </w:p>
    <w:p>
      <w:pPr>
        <w:pStyle w:val="ListBullet"/>
      </w:pPr>
      <w:r>
        <w:t>Maximum expression depth, node count and window sizes are enforced.</w:t>
      </w:r>
    </w:p>
    <w:p>
      <w:pPr>
        <w:pStyle w:val="ListBullet"/>
      </w:pPr>
      <w:r>
        <w:t>Only administrators/platform releases can add operators/functions.</w:t>
      </w:r>
    </w:p>
    <w:p>
      <w:pPr>
        <w:pStyle w:val="ListBullet"/>
      </w:pPr>
      <w:r>
        <w:t>Sensitive configuration cannot be referenced through the DSL.</w:t>
      </w:r>
    </w:p>
    <w:p>
      <w:pPr>
        <w:pStyle w:val="Heading1"/>
      </w:pPr>
      <w:r>
        <w:t>26. UI Serialization Contract</w:t>
      </w:r>
    </w:p>
    <w:p>
      <w:r>
        <w:t>The Strategy Designer persists the canonical structured representation. UI-only layout metadata, comments and draft-only helper information must be separated from the executable definition or stored under an explicitly ignored metadata namespace.</w:t>
      </w:r>
    </w:p>
    <w:p>
      <w:r>
        <w:rPr>
          <w:rFonts w:ascii="Consolas" w:hAnsi="Consolas"/>
          <w:sz w:val="16"/>
        </w:rPr>
        <w:t>{</w:t>
        <w:br/>
        <w:t xml:space="preserve">  "metadata": { "name": "Buy Low" },</w:t>
        <w:br/>
        <w:t xml:space="preserve">  "definition": { "...": "canonical DSL" },</w:t>
        <w:br/>
        <w:t xml:space="preserve">  "ui": { "layout": "non-executable metadata" }</w:t>
        <w:br/>
        <w:t>}</w:t>
      </w:r>
    </w:p>
    <w:p>
      <w:pPr>
        <w:pStyle w:val="Heading1"/>
      </w:pPr>
      <w:r>
        <w:t>27. Testing the DSL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Test Type</w:t>
            </w:r>
          </w:p>
        </w:tc>
        <w:tc>
          <w:tcPr>
            <w:tcW w:type="dxa" w:w="5040"/>
          </w:tcPr>
          <w:p>
            <w:r>
              <w:t>Focus</w:t>
            </w:r>
          </w:p>
        </w:tc>
      </w:tr>
      <w:tr>
        <w:tc>
          <w:tcPr>
            <w:tcW w:type="dxa" w:w="5040"/>
          </w:tcPr>
          <w:p>
            <w:r>
              <w:t>Schema tests</w:t>
            </w:r>
          </w:p>
        </w:tc>
        <w:tc>
          <w:tcPr>
            <w:tcW w:type="dxa" w:w="5040"/>
          </w:tcPr>
          <w:p>
            <w:r>
              <w:t>Valid/invalid document shape</w:t>
            </w:r>
          </w:p>
        </w:tc>
      </w:tr>
      <w:tr>
        <w:tc>
          <w:tcPr>
            <w:tcW w:type="dxa" w:w="5040"/>
          </w:tcPr>
          <w:p>
            <w:r>
              <w:t>Type tests</w:t>
            </w:r>
          </w:p>
        </w:tc>
        <w:tc>
          <w:tcPr>
            <w:tcW w:type="dxa" w:w="5040"/>
          </w:tcPr>
          <w:p>
            <w:r>
              <w:t>Operator compatibility</w:t>
            </w:r>
          </w:p>
        </w:tc>
      </w:tr>
      <w:tr>
        <w:tc>
          <w:tcPr>
            <w:tcW w:type="dxa" w:w="5040"/>
          </w:tcPr>
          <w:p>
            <w:r>
              <w:t>Reference tests</w:t>
            </w:r>
          </w:p>
        </w:tc>
        <w:tc>
          <w:tcPr>
            <w:tcW w:type="dxa" w:w="5040"/>
          </w:tcPr>
          <w:p>
            <w:r>
              <w:t>Missing/cyclic/invalid references</w:t>
            </w:r>
          </w:p>
        </w:tc>
      </w:tr>
      <w:tr>
        <w:tc>
          <w:tcPr>
            <w:tcW w:type="dxa" w:w="5040"/>
          </w:tcPr>
          <w:p>
            <w:r>
              <w:t>Golden tests</w:t>
            </w:r>
          </w:p>
        </w:tc>
        <w:tc>
          <w:tcPr>
            <w:tcW w:type="dxa" w:w="5040"/>
          </w:tcPr>
          <w:p>
            <w:r>
              <w:t>Known definition → canonical executable plan</w:t>
            </w:r>
          </w:p>
        </w:tc>
      </w:tr>
      <w:tr>
        <w:tc>
          <w:tcPr>
            <w:tcW w:type="dxa" w:w="5040"/>
          </w:tcPr>
          <w:p>
            <w:r>
              <w:t>Property tests</w:t>
            </w:r>
          </w:p>
        </w:tc>
        <w:tc>
          <w:tcPr>
            <w:tcW w:type="dxa" w:w="5040"/>
          </w:tcPr>
          <w:p>
            <w:r>
              <w:t>Expression invariants where practical</w:t>
            </w:r>
          </w:p>
        </w:tc>
      </w:tr>
      <w:tr>
        <w:tc>
          <w:tcPr>
            <w:tcW w:type="dxa" w:w="5040"/>
          </w:tcPr>
          <w:p>
            <w:r>
              <w:t>Simulation tests</w:t>
            </w:r>
          </w:p>
        </w:tc>
        <w:tc>
          <w:tcPr>
            <w:tcW w:type="dxa" w:w="5040"/>
          </w:tcPr>
          <w:p>
            <w:r>
              <w:t>Dummy normalized LTP stream → expected transitions</w:t>
            </w:r>
          </w:p>
        </w:tc>
      </w:tr>
      <w:tr>
        <w:tc>
          <w:tcPr>
            <w:tcW w:type="dxa" w:w="5040"/>
          </w:tcPr>
          <w:p>
            <w:r>
              <w:t>Replay regression</w:t>
            </w:r>
          </w:p>
        </w:tc>
        <w:tc>
          <w:tcPr>
            <w:tcW w:type="dxa" w:w="5040"/>
          </w:tcPr>
          <w:p>
            <w:r>
              <w:t>Historical observation stream + immutable version → same outcome</w:t>
            </w:r>
          </w:p>
        </w:tc>
      </w:tr>
      <w:tr>
        <w:tc>
          <w:tcPr>
            <w:tcW w:type="dxa" w:w="5040"/>
          </w:tcPr>
          <w:p>
            <w:r>
              <w:t>Security tests</w:t>
            </w:r>
          </w:p>
        </w:tc>
        <w:tc>
          <w:tcPr>
            <w:tcW w:type="dxa" w:w="5040"/>
          </w:tcPr>
          <w:p>
            <w:r>
              <w:t>Reject unsafe paths, excessive complexity and unsupported functions</w:t>
            </w:r>
          </w:p>
        </w:tc>
      </w:tr>
    </w:tbl>
    <w:p>
      <w:pPr>
        <w:pStyle w:val="Heading1"/>
      </w:pPr>
      <w:r>
        <w:t>28. Example Dummy Simulation Fixture</w:t>
      </w:r>
    </w:p>
    <w:p>
      <w:r>
        <w:rPr>
          <w:rFonts w:ascii="Consolas" w:hAnsi="Consolas"/>
          <w:sz w:val="16"/>
        </w:rPr>
        <w:t>strategy: BUY_LOW_SELL_TARGET</w:t>
        <w:br/>
        <w:t>buy range: 1240..1260</w:t>
        <w:br/>
        <w:t>reversalAmount: 2</w:t>
        <w:br/>
        <w:t>targetGainPct: 2.0</w:t>
        <w:br/>
        <w:br/>
        <w:t>LTP stream:</w:t>
        <w:br/>
        <w:t>1265, 1258, 1250, 1245, 1247, 1249, 1255, 1274, 1276</w:t>
        <w:br/>
        <w:br/>
        <w:t>Expected:</w:t>
        <w:br/>
        <w:t>1265 -&gt; WATCH_BUY</w:t>
        <w:br/>
        <w:t>1258 -&gt; TRACK_LOW, low=1258</w:t>
        <w:br/>
        <w:t>1250 -&gt; TRACK_LOW, low=1250</w:t>
        <w:br/>
        <w:t>1245 -&gt; TRACK_LOW, low=1245</w:t>
        <w:br/>
        <w:t>1247 -&gt; reversal observed</w:t>
        <w:br/>
        <w:t>1249 -&gt; BUY candidate if confirmation passes</w:t>
        <w:br/>
        <w:t>...  -&gt; TRACK_SELL</w:t>
        <w:br/>
        <w:t>target condition -&gt; SELL candidate</w:t>
      </w:r>
    </w:p>
    <w:p>
      <w:pPr>
        <w:pStyle w:val="Heading1"/>
      </w:pPr>
      <w:r>
        <w:t>29. API-Level DSL Operations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Operation</w:t>
            </w:r>
          </w:p>
        </w:tc>
        <w:tc>
          <w:tcPr>
            <w:tcW w:type="dxa" w:w="5040"/>
          </w:tcPr>
          <w:p>
            <w:r>
              <w:t>Purpose</w:t>
            </w:r>
          </w:p>
        </w:tc>
      </w:tr>
      <w:tr>
        <w:tc>
          <w:tcPr>
            <w:tcW w:type="dxa" w:w="5040"/>
          </w:tcPr>
          <w:p>
            <w:r>
              <w:t>Create Draft</w:t>
            </w:r>
          </w:p>
        </w:tc>
        <w:tc>
          <w:tcPr>
            <w:tcW w:type="dxa" w:w="5040"/>
          </w:tcPr>
          <w:p>
            <w:r>
              <w:t>Persist editable structured definition</w:t>
            </w:r>
          </w:p>
        </w:tc>
      </w:tr>
      <w:tr>
        <w:tc>
          <w:tcPr>
            <w:tcW w:type="dxa" w:w="5040"/>
          </w:tcPr>
          <w:p>
            <w:r>
              <w:t>Validate</w:t>
            </w:r>
          </w:p>
        </w:tc>
        <w:tc>
          <w:tcPr>
            <w:tcW w:type="dxa" w:w="5040"/>
          </w:tcPr>
          <w:p>
            <w:r>
              <w:t>Run schema/semantic/type checks</w:t>
            </w:r>
          </w:p>
        </w:tc>
      </w:tr>
      <w:tr>
        <w:tc>
          <w:tcPr>
            <w:tcW w:type="dxa" w:w="5040"/>
          </w:tcPr>
          <w:p>
            <w:r>
              <w:t>Preview</w:t>
            </w:r>
          </w:p>
        </w:tc>
        <w:tc>
          <w:tcPr>
            <w:tcW w:type="dxa" w:w="5040"/>
          </w:tcPr>
          <w:p>
            <w:r>
              <w:t>Return normalized and human-readable representation</w:t>
            </w:r>
          </w:p>
        </w:tc>
      </w:tr>
      <w:tr>
        <w:tc>
          <w:tcPr>
            <w:tcW w:type="dxa" w:w="5040"/>
          </w:tcPr>
          <w:p>
            <w:r>
              <w:t>Simulate</w:t>
            </w:r>
          </w:p>
        </w:tc>
        <w:tc>
          <w:tcPr>
            <w:tcW w:type="dxa" w:w="5040"/>
          </w:tcPr>
          <w:p>
            <w:r>
              <w:t>Execute against supplied observation stream</w:t>
            </w:r>
          </w:p>
        </w:tc>
      </w:tr>
      <w:tr>
        <w:tc>
          <w:tcPr>
            <w:tcW w:type="dxa" w:w="5040"/>
          </w:tcPr>
          <w:p>
            <w:r>
              <w:t>Publish</w:t>
            </w:r>
          </w:p>
        </w:tc>
        <w:tc>
          <w:tcPr>
            <w:tcW w:type="dxa" w:w="5040"/>
          </w:tcPr>
          <w:p>
            <w:r>
              <w:t>Freeze immutable validated version</w:t>
            </w:r>
          </w:p>
        </w:tc>
      </w:tr>
      <w:tr>
        <w:tc>
          <w:tcPr>
            <w:tcW w:type="dxa" w:w="5040"/>
          </w:tcPr>
          <w:p>
            <w:r>
              <w:t>Migrate</w:t>
            </w:r>
          </w:p>
        </w:tc>
        <w:tc>
          <w:tcPr>
            <w:tcW w:type="dxa" w:w="5040"/>
          </w:tcPr>
          <w:p>
            <w:r>
              <w:t>Explicitly transform supported old schema to new schema</w:t>
            </w:r>
          </w:p>
        </w:tc>
      </w:tr>
    </w:tbl>
    <w:p>
      <w:pPr>
        <w:pStyle w:val="Heading1"/>
      </w:pPr>
      <w:r>
        <w:t>30. Acceptance Criteria</w:t>
      </w:r>
    </w:p>
    <w:p>
      <w:pPr>
        <w:pStyle w:val="ListBullet"/>
      </w:pPr>
      <w:r>
        <w:t>A strategy can be represented as structured JSON without executable code.</w:t>
      </w:r>
    </w:p>
    <w:p>
      <w:pPr>
        <w:pStyle w:val="ListBullet"/>
      </w:pPr>
      <w:r>
        <w:t>Rules reference only approved observation, state, parameter and constant namespaces.</w:t>
      </w:r>
    </w:p>
    <w:p>
      <w:pPr>
        <w:pStyle w:val="ListBullet"/>
      </w:pPr>
      <w:r>
        <w:t>The DSL rejects unknown fields and unsafe expressions.</w:t>
      </w:r>
    </w:p>
    <w:p>
      <w:pPr>
        <w:pStyle w:val="ListBullet"/>
      </w:pPr>
      <w:r>
        <w:t>All operands and operators are type-validated.</w:t>
      </w:r>
    </w:p>
    <w:p>
      <w:pPr>
        <w:pStyle w:val="ListBullet"/>
      </w:pPr>
      <w:r>
        <w:t>State transitions are explicit and deterministic.</w:t>
      </w:r>
    </w:p>
    <w:p>
      <w:pPr>
        <w:pStyle w:val="ListBullet"/>
      </w:pPr>
      <w:r>
        <w:t>Actions create typed internal intents and cannot directly place broker orders.</w:t>
      </w:r>
    </w:p>
    <w:p>
      <w:pPr>
        <w:pStyle w:val="ListBullet"/>
      </w:pPr>
      <w:r>
        <w:t>A dummy normalized LTP stream can exercise the same DSL definition used in production.</w:t>
      </w:r>
    </w:p>
    <w:p>
      <w:pPr>
        <w:pStyle w:val="ListBullet"/>
      </w:pPr>
      <w:r>
        <w:t>Published versions preserve exact schema and semantics for replay.</w:t>
      </w:r>
    </w:p>
    <w:p>
      <w:pPr>
        <w:pStyle w:val="ListBullet"/>
      </w:pPr>
      <w:r>
        <w:t>Validation errors provide stable codes and navigable paths.</w:t>
      </w:r>
    </w:p>
    <w:p>
      <w:pPr>
        <w:pStyle w:val="ListBullet"/>
      </w:pPr>
      <w:r>
        <w:t>Human-readable deterministic explanations can be generated from DSL constructs.</w:t>
      </w:r>
    </w:p>
    <w:p>
      <w:pPr>
        <w:pStyle w:val="Heading1"/>
      </w:pPr>
      <w:r>
        <w:t>31.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Dependency</w:t>
            </w:r>
          </w:p>
        </w:tc>
      </w:tr>
      <w:tr>
        <w:tc>
          <w:tcPr>
            <w:tcW w:type="dxa" w:w="5040"/>
          </w:tcPr>
          <w:p>
            <w:r>
              <w:t>07.2</w:t>
            </w:r>
          </w:p>
        </w:tc>
        <w:tc>
          <w:tcPr>
            <w:tcW w:type="dxa" w:w="5040"/>
          </w:tcPr>
          <w:p>
            <w:r>
              <w:t>Strategy Designer renders and edits the canonical DSL</w:t>
            </w:r>
          </w:p>
        </w:tc>
      </w:tr>
      <w:tr>
        <w:tc>
          <w:tcPr>
            <w:tcW w:type="dxa" w:w="5040"/>
          </w:tcPr>
          <w:p>
            <w:r>
              <w:t>07.4</w:t>
            </w:r>
          </w:p>
        </w:tc>
        <w:tc>
          <w:tcPr>
            <w:tcW w:type="dxa" w:w="5040"/>
          </w:tcPr>
          <w:p>
            <w:r>
              <w:t>Detailed parser/validator implementation if separated from this specification</w:t>
            </w:r>
          </w:p>
        </w:tc>
      </w:tr>
      <w:tr>
        <w:tc>
          <w:tcPr>
            <w:tcW w:type="dxa" w:w="5040"/>
          </w:tcPr>
          <w:p>
            <w:r>
              <w:t>07.5</w:t>
            </w:r>
          </w:p>
        </w:tc>
        <w:tc>
          <w:tcPr>
            <w:tcW w:type="dxa" w:w="5040"/>
          </w:tcPr>
          <w:p>
            <w:r>
              <w:t>Compiler produces ExecutablePlan</w:t>
            </w:r>
          </w:p>
        </w:tc>
      </w:tr>
      <w:tr>
        <w:tc>
          <w:tcPr>
            <w:tcW w:type="dxa" w:w="5040"/>
          </w:tcPr>
          <w:p>
            <w:r>
              <w:t>07.6</w:t>
            </w:r>
          </w:p>
        </w:tc>
        <w:tc>
          <w:tcPr>
            <w:tcW w:type="dxa" w:w="5040"/>
          </w:tcPr>
          <w:p>
            <w:r>
              <w:t>Evaluation Coordinator executes compiled conditions</w:t>
            </w:r>
          </w:p>
        </w:tc>
      </w:tr>
      <w:tr>
        <w:tc>
          <w:tcPr>
            <w:tcW w:type="dxa" w:w="5040"/>
          </w:tcPr>
          <w:p>
            <w:r>
              <w:t>07.7</w:t>
            </w:r>
          </w:p>
        </w:tc>
        <w:tc>
          <w:tcPr>
            <w:tcW w:type="dxa" w:w="5040"/>
          </w:tcPr>
          <w:p>
            <w:r>
              <w:t>State machine applies transition semantics</w:t>
            </w:r>
          </w:p>
        </w:tc>
      </w:tr>
      <w:tr>
        <w:tc>
          <w:tcPr>
            <w:tcW w:type="dxa" w:w="5040"/>
          </w:tcPr>
          <w:p>
            <w:r>
              <w:t>07.8</w:t>
            </w:r>
          </w:p>
        </w:tc>
        <w:tc>
          <w:tcPr>
            <w:tcW w:type="dxa" w:w="5040"/>
          </w:tcPr>
          <w:p>
            <w:r>
              <w:t>Candidate intents pass allocation/risk</w:t>
            </w:r>
          </w:p>
        </w:tc>
      </w:tr>
      <w:tr>
        <w:tc>
          <w:tcPr>
            <w:tcW w:type="dxa" w:w="5040"/>
          </w:tcPr>
          <w:p>
            <w:r>
              <w:t>07.9</w:t>
            </w:r>
          </w:p>
        </w:tc>
        <w:tc>
          <w:tcPr>
            <w:tcW w:type="dxa" w:w="5040"/>
          </w:tcPr>
          <w:p>
            <w:r>
              <w:t>Authoritative normalized observation field contracts</w:t>
            </w:r>
          </w:p>
        </w:tc>
      </w:tr>
      <w:tr>
        <w:tc>
          <w:tcPr>
            <w:tcW w:type="dxa" w:w="5040"/>
          </w:tcPr>
          <w:p>
            <w:r>
              <w:t>07.11/07.12</w:t>
            </w:r>
          </w:p>
        </w:tc>
        <w:tc>
          <w:tcPr>
            <w:tcW w:type="dxa" w:w="5040"/>
          </w:tcPr>
          <w:p>
            <w:r>
              <w:t>Simulation and replay reuse DSL semantics</w:t>
            </w:r>
          </w:p>
        </w:tc>
      </w:tr>
    </w:tbl>
    <w:p>
      <w:pPr>
        <w:pStyle w:val="Heading1"/>
      </w:pPr>
      <w:r>
        <w:t>Conclusion</w:t>
      </w:r>
    </w:p>
    <w:p>
      <w:r>
        <w:t>The Profit-Bees Strategy DSL is a constrained, structured configuration language designed for safety, determinism and explainability. It expresses strategies in terms of normalized market observations, explicit runtime state, typed parameters, rules, transitions and approved actions. It deliberately stops before broker interaction and live execution, ensuring that strategy intent remains independently testable, replayable and auditable.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