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15997">
      <w:pPr>
        <w:spacing w:after="0" w:line="360" w:lineRule="auto"/>
      </w:pPr>
    </w:p>
    <w:p w14:paraId="41DF76B5">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bookmarkStart w:id="0" w:name="from_secp256k1_to_ml_dsa_designin_7a0c93"/>
      <w:r>
        <w:rPr>
          <w:rFonts w:ascii="Georgia" w:hAnsi="Georgia" w:eastAsia="Georgia" w:cs="Georgia"/>
          <w:b/>
          <w:color w:val="000000"/>
          <w:sz w:val="39"/>
        </w:rPr>
        <w:t>From secp256k1 to ML‑DSA: Designing a Quantum‑Safe Multi‑Admin Vault on Ethereum Sepolia</w:t>
      </w:r>
      <w:bookmarkEnd w:id="0"/>
    </w:p>
    <w:p w14:paraId="2972407A">
      <w:pPr>
        <w:spacing w:before="315" w:after="105" w:line="360" w:lineRule="auto"/>
        <w:ind w:left="-30"/>
        <w:jc w:val="both"/>
        <w:rPr>
          <w:rFonts w:hint="default" w:ascii="Georgia" w:hAnsi="Georgia" w:cs="Georgia"/>
        </w:rPr>
      </w:pPr>
      <w:bookmarkStart w:id="1" w:name="abstract"/>
      <w:r>
        <w:rPr>
          <w:rFonts w:hint="default" w:ascii="Georgia" w:hAnsi="Georgia" w:eastAsia="Georgia" w:cs="Georgia"/>
          <w:b/>
          <w:color w:val="000000"/>
          <w:sz w:val="24"/>
        </w:rPr>
        <w:t>Abstract</w:t>
      </w:r>
      <w:bookmarkEnd w:id="1"/>
    </w:p>
    <w:p w14:paraId="664523D2">
      <w:pPr>
        <w:spacing w:after="210" w:line="360" w:lineRule="auto"/>
        <w:jc w:val="both"/>
        <w:rPr>
          <w:rFonts w:hint="default" w:ascii="Georgia" w:hAnsi="Georgia" w:cs="Georgia"/>
        </w:rPr>
      </w:pPr>
      <w:r>
        <w:rPr>
          <w:rFonts w:hint="default" w:ascii="Georgia" w:hAnsi="Georgia" w:eastAsia="Georgia" w:cs="Georgia"/>
          <w:color w:val="000000"/>
        </w:rPr>
        <w:t>Public blockchains are asymmetric systems: transaction histories are immutable, but signature security rests on assumptions that large‑scale qua</w:t>
      </w:r>
      <w:bookmarkStart w:id="164" w:name="_GoBack"/>
      <w:bookmarkEnd w:id="164"/>
      <w:r>
        <w:rPr>
          <w:rFonts w:hint="default" w:ascii="Georgia" w:hAnsi="Georgia" w:eastAsia="Georgia" w:cs="Georgia"/>
          <w:color w:val="000000"/>
        </w:rPr>
        <w:t xml:space="preserve">ntum computers are expected to erode. Ethereum EOAs rely on ECDSA over </w:t>
      </w:r>
      <w:r>
        <w:rPr>
          <w:rStyle w:val="4"/>
          <w:rFonts w:hint="default" w:ascii="Georgia" w:hAnsi="Georgia" w:eastAsia="menlo" w:cs="Georgia"/>
          <w:color w:val="000000"/>
          <w:sz w:val="18"/>
          <w:shd w:val="clear" w:color="auto" w:fill="F8F8FA"/>
        </w:rPr>
        <w:t>secp256k1</w:t>
      </w:r>
      <w:r>
        <w:rPr>
          <w:rFonts w:hint="default" w:ascii="Georgia" w:hAnsi="Georgia" w:eastAsia="Georgia" w:cs="Georgia"/>
          <w:color w:val="000000"/>
        </w:rPr>
        <w:t>, whose security is based on the elliptic‑curve discrete logarithm problem (ECDLP), a problem solvable in polynomial time by Shor’s algorithm on a sufficiently capable quantum computer.</w:t>
      </w:r>
      <w:bookmarkStart w:id="2" w:name="fnref1"/>
      <w:bookmarkEnd w:id="2"/>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bookmarkStart w:id="3" w:name="fnref2"/>
      <w:bookmarkEnd w:id="3"/>
      <w:r>
        <w:rPr>
          <w:rFonts w:hint="default" w:ascii="Georgia" w:hAnsi="Georgia" w:cs="Georgia"/>
        </w:rPr>
        <w:fldChar w:fldCharType="begin"/>
      </w:r>
      <w:r>
        <w:rPr>
          <w:rFonts w:hint="default" w:ascii="Georgia" w:hAnsi="Georgia" w:cs="Georgia"/>
        </w:rPr>
        <w:instrText xml:space="preserve"> HYPERLINK \l "fn2"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[2]</w:t>
      </w:r>
      <w:r>
        <w:rPr>
          <w:rFonts w:hint="default" w:ascii="Georgia" w:hAnsi="Georgia" w:eastAsia="helvetica neue" w:cs="Georgia"/>
          <w:color w:val="000000"/>
          <w:u w:val="single"/>
          <w:vertAlign w:val="superscript"/>
        </w:rPr>
        <w:fldChar w:fldCharType="end"/>
      </w:r>
      <w:bookmarkStart w:id="4" w:name="fnref3"/>
      <w:bookmarkEnd w:id="4"/>
      <w:r>
        <w:rPr>
          <w:rFonts w:hint="default" w:ascii="Georgia" w:hAnsi="Georgia" w:cs="Georgia"/>
        </w:rPr>
        <w:fldChar w:fldCharType="begin"/>
      </w:r>
      <w:r>
        <w:rPr>
          <w:rFonts w:hint="default" w:ascii="Georgia" w:hAnsi="Georgia" w:cs="Georgia"/>
        </w:rPr>
        <w:instrText xml:space="preserve"> HYPERLINK \l "fn3"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[3]</w:t>
      </w:r>
      <w:r>
        <w:rPr>
          <w:rFonts w:hint="default" w:ascii="Georgia" w:hAnsi="Georgia" w:eastAsia="helvetica neue" w:cs="Georgia"/>
          <w:color w:val="000000"/>
          <w:u w:val="single"/>
          <w:vertAlign w:val="superscript"/>
        </w:rPr>
        <w:fldChar w:fldCharType="end"/>
      </w:r>
    </w:p>
    <w:p w14:paraId="70772D17">
      <w:pPr>
        <w:spacing w:after="210" w:line="360" w:lineRule="auto"/>
        <w:jc w:val="both"/>
        <w:rPr>
          <w:rFonts w:hint="default" w:ascii="Georgia" w:hAnsi="Georgia" w:cs="Georgia"/>
        </w:rPr>
      </w:pPr>
      <w:r>
        <w:rPr>
          <w:rFonts w:hint="default" w:ascii="Georgia" w:hAnsi="Georgia" w:eastAsia="Georgia" w:cs="Georgia"/>
          <w:color w:val="000000"/>
        </w:rPr>
        <w:t xml:space="preserve">This work implements a hybrid mitigation path rather than a protocol rewrite. A React/MetaMask frontend, FastAPI backend, Python Dilithium2 module via </w:t>
      </w:r>
      <w:r>
        <w:rPr>
          <w:rFonts w:hint="default" w:ascii="Georgia" w:hAnsi="Georgia" w:cs="Georgia"/>
        </w:rPr>
        <w:fldChar w:fldCharType="begin"/>
      </w:r>
      <w:r>
        <w:rPr>
          <w:rFonts w:hint="default" w:ascii="Georgia" w:hAnsi="Georgia" w:cs="Georgia"/>
        </w:rPr>
        <w:instrText xml:space="preserve"> HYPERLINK "https://openquantumsafe.org/liboqs/" \h </w:instrText>
      </w:r>
      <w:r>
        <w:rPr>
          <w:rFonts w:hint="default" w:ascii="Georgia" w:hAnsi="Georgia" w:cs="Georgia"/>
        </w:rPr>
        <w:fldChar w:fldCharType="separate"/>
      </w:r>
      <w:r>
        <w:rPr>
          <w:rFonts w:hint="default" w:ascii="Georgia" w:hAnsi="Georgia" w:eastAsia="helvetica neue" w:cs="Georgia"/>
          <w:color w:val="000000"/>
          <w:u w:val="single"/>
        </w:rPr>
        <w:t>liboqs</w:t>
      </w:r>
      <w:r>
        <w:rPr>
          <w:rFonts w:hint="default" w:ascii="Georgia" w:hAnsi="Georgia" w:eastAsia="helvetica neue" w:cs="Georgia"/>
          <w:color w:val="000000"/>
          <w:u w:val="single"/>
        </w:rPr>
        <w:fldChar w:fldCharType="end"/>
      </w:r>
      <w:r>
        <w:rPr>
          <w:rFonts w:hint="default" w:ascii="Georgia" w:hAnsi="Georgia" w:eastAsia="Georgia" w:cs="Georgia"/>
          <w:color w:val="000000"/>
        </w:rPr>
        <w:t>, and Node/</w:t>
      </w:r>
      <w:r>
        <w:rPr>
          <w:rFonts w:hint="default" w:ascii="Georgia" w:hAnsi="Georgia" w:cs="Georgia"/>
        </w:rPr>
        <w:fldChar w:fldCharType="begin"/>
      </w:r>
      <w:r>
        <w:rPr>
          <w:rFonts w:hint="default" w:ascii="Georgia" w:hAnsi="Georgia" w:cs="Georgia"/>
        </w:rPr>
        <w:instrText xml:space="preserve"> HYPERLINK "https://docs.ethers.org/v6/" \h </w:instrText>
      </w:r>
      <w:r>
        <w:rPr>
          <w:rFonts w:hint="default" w:ascii="Georgia" w:hAnsi="Georgia" w:cs="Georgia"/>
        </w:rPr>
        <w:fldChar w:fldCharType="separate"/>
      </w:r>
      <w:r>
        <w:rPr>
          <w:rFonts w:hint="default" w:ascii="Georgia" w:hAnsi="Georgia" w:eastAsia="helvetica neue" w:cs="Georgia"/>
          <w:color w:val="000000"/>
          <w:u w:val="single"/>
        </w:rPr>
        <w:t>ethers.js</w:t>
      </w:r>
      <w:r>
        <w:rPr>
          <w:rFonts w:hint="default" w:ascii="Georgia" w:hAnsi="Georgia" w:eastAsia="helvetica neue" w:cs="Georgia"/>
          <w:color w:val="000000"/>
          <w:u w:val="single"/>
        </w:rPr>
        <w:fldChar w:fldCharType="end"/>
      </w:r>
      <w:r>
        <w:rPr>
          <w:rFonts w:hint="default" w:ascii="Georgia" w:hAnsi="Georgia" w:eastAsia="Georgia" w:cs="Georgia"/>
          <w:color w:val="000000"/>
        </w:rPr>
        <w:t xml:space="preserve"> bridge enforce post‑quantum multi‑admin approvals and submit real transactions to Ethereum Sepolia, with receipts verifiable on </w:t>
      </w:r>
      <w:r>
        <w:rPr>
          <w:rFonts w:hint="default" w:ascii="Georgia" w:hAnsi="Georgia" w:cs="Georgia"/>
        </w:rPr>
        <w:fldChar w:fldCharType="begin"/>
      </w:r>
      <w:r>
        <w:rPr>
          <w:rFonts w:hint="default" w:ascii="Georgia" w:hAnsi="Georgia" w:cs="Georgia"/>
        </w:rPr>
        <w:instrText xml:space="preserve"> HYPERLINK "https://sepolia.etherscan.io/" \h </w:instrText>
      </w:r>
      <w:r>
        <w:rPr>
          <w:rFonts w:hint="default" w:ascii="Georgia" w:hAnsi="Georgia" w:cs="Georgia"/>
        </w:rPr>
        <w:fldChar w:fldCharType="separate"/>
      </w:r>
      <w:r>
        <w:rPr>
          <w:rFonts w:hint="default" w:ascii="Georgia" w:hAnsi="Georgia" w:eastAsia="helvetica neue" w:cs="Georgia"/>
          <w:color w:val="000000"/>
          <w:u w:val="single"/>
        </w:rPr>
        <w:t>Sepolia Etherscan</w:t>
      </w:r>
      <w:r>
        <w:rPr>
          <w:rFonts w:hint="default" w:ascii="Georgia" w:hAnsi="Georgia" w:eastAsia="helvetica neue" w:cs="Georgia"/>
          <w:color w:val="000000"/>
          <w:u w:val="single"/>
        </w:rPr>
        <w:fldChar w:fldCharType="end"/>
      </w:r>
      <w:r>
        <w:rPr>
          <w:rFonts w:hint="default" w:ascii="Georgia" w:hAnsi="Georgia" w:eastAsia="Georgia" w:cs="Georgia"/>
          <w:color w:val="000000"/>
        </w:rPr>
        <w:t>. The result is an operational prototype of quantum‑aware treasury control: proposals are approved using lattice‑based signatures, approvals are persisted, and transactions are actually mined, not merely simulated.</w:t>
      </w:r>
      <w:bookmarkStart w:id="5" w:name="fnref4"/>
      <w:bookmarkEnd w:id="5"/>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[4]</w:t>
      </w:r>
      <w:r>
        <w:rPr>
          <w:rFonts w:hint="default" w:ascii="Georgia" w:hAnsi="Georgia" w:eastAsia="helvetica neue" w:cs="Georgia"/>
          <w:color w:val="000000"/>
          <w:u w:val="single"/>
          <w:vertAlign w:val="superscript"/>
        </w:rPr>
        <w:fldChar w:fldCharType="end"/>
      </w:r>
      <w:bookmarkStart w:id="6" w:name="fnref5"/>
      <w:bookmarkEnd w:id="6"/>
      <w:r>
        <w:rPr>
          <w:rFonts w:hint="default" w:ascii="Georgia" w:hAnsi="Georgia" w:cs="Georgia"/>
        </w:rPr>
        <w:fldChar w:fldCharType="begin"/>
      </w:r>
      <w:r>
        <w:rPr>
          <w:rFonts w:hint="default" w:ascii="Georgia" w:hAnsi="Georgia" w:cs="Georgia"/>
        </w:rPr>
        <w:instrText xml:space="preserve"> HYPERLINK \l "fn5"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[5]</w:t>
      </w:r>
      <w:r>
        <w:rPr>
          <w:rFonts w:hint="default" w:ascii="Georgia" w:hAnsi="Georgia" w:eastAsia="helvetica neue" w:cs="Georgia"/>
          <w:color w:val="000000"/>
          <w:u w:val="single"/>
          <w:vertAlign w:val="superscript"/>
        </w:rPr>
        <w:fldChar w:fldCharType="end"/>
      </w:r>
      <w:bookmarkStart w:id="7" w:name="fnref1_1"/>
      <w:bookmarkEnd w:id="7"/>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6BDC04D6">
      <w:pPr>
        <w:spacing w:before="315" w:after="105" w:line="360" w:lineRule="auto"/>
        <w:ind w:left="-30"/>
        <w:jc w:val="both"/>
        <w:rPr>
          <w:rFonts w:hint="default" w:ascii="Georgia" w:hAnsi="Georgia" w:cs="Georgia"/>
        </w:rPr>
      </w:pPr>
      <w:bookmarkStart w:id="8" w:name="introduction"/>
      <w:r>
        <w:rPr>
          <w:rFonts w:hint="default" w:ascii="Georgia" w:hAnsi="Georgia" w:eastAsia="Georgia" w:cs="Georgia"/>
          <w:b/>
          <w:color w:val="000000"/>
          <w:sz w:val="24"/>
        </w:rPr>
        <w:t>Introduction</w:t>
      </w:r>
      <w:bookmarkEnd w:id="8"/>
    </w:p>
    <w:p w14:paraId="23B0C83C">
      <w:pPr>
        <w:spacing w:after="210" w:line="360" w:lineRule="auto"/>
        <w:jc w:val="both"/>
        <w:rPr>
          <w:rFonts w:hint="default" w:ascii="Georgia" w:hAnsi="Georgia" w:cs="Georgia"/>
        </w:rPr>
      </w:pPr>
      <w:r>
        <w:rPr>
          <w:rFonts w:hint="default" w:ascii="Georgia" w:hAnsi="Georgia" w:eastAsia="Georgia" w:cs="Georgia"/>
          <w:color w:val="000000"/>
        </w:rPr>
        <w:t xml:space="preserve">Ethereum’s security model still leans on elliptic‑curve cryptography: EOAs authenticate with ECDSA over </w:t>
      </w:r>
      <w:r>
        <w:rPr>
          <w:rStyle w:val="4"/>
          <w:rFonts w:hint="default" w:ascii="Georgia" w:hAnsi="Georgia" w:eastAsia="menlo" w:cs="Georgia"/>
          <w:color w:val="000000"/>
          <w:sz w:val="18"/>
          <w:shd w:val="clear" w:color="auto" w:fill="F8F8FA"/>
        </w:rPr>
        <w:t>secp256k1</w:t>
      </w:r>
      <w:r>
        <w:rPr>
          <w:rFonts w:hint="default" w:ascii="Georgia" w:hAnsi="Georgia" w:eastAsia="Georgia" w:cs="Georgia"/>
          <w:color w:val="000000"/>
        </w:rPr>
        <w:t>, and every published transaction reveals the corresponding public key. Under classical assumptions, recovering the private key from this public key is infeasible, but under a quantum threat model the same material becomes a high‑value target embedded permanently in a public ledger.</w:t>
      </w:r>
      <w:bookmarkStart w:id="9" w:name="fnref2_1"/>
      <w:bookmarkEnd w:id="9"/>
      <w:r>
        <w:rPr>
          <w:rFonts w:hint="default" w:ascii="Georgia" w:hAnsi="Georgia" w:cs="Georgia"/>
        </w:rPr>
        <w:fldChar w:fldCharType="begin"/>
      </w:r>
      <w:r>
        <w:rPr>
          <w:rFonts w:hint="default" w:ascii="Georgia" w:hAnsi="Georgia" w:cs="Georgia"/>
        </w:rPr>
        <w:instrText xml:space="preserve"> HYPERLINK \l "fn2"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[2]</w:t>
      </w:r>
      <w:r>
        <w:rPr>
          <w:rFonts w:hint="default" w:ascii="Georgia" w:hAnsi="Georgia" w:eastAsia="helvetica neue" w:cs="Georgia"/>
          <w:color w:val="000000"/>
          <w:u w:val="single"/>
          <w:vertAlign w:val="superscript"/>
        </w:rPr>
        <w:fldChar w:fldCharType="end"/>
      </w:r>
      <w:bookmarkStart w:id="10" w:name="fnref3_1"/>
      <w:bookmarkEnd w:id="10"/>
      <w:r>
        <w:rPr>
          <w:rFonts w:hint="default" w:ascii="Georgia" w:hAnsi="Georgia" w:cs="Georgia"/>
        </w:rPr>
        <w:fldChar w:fldCharType="begin"/>
      </w:r>
      <w:r>
        <w:rPr>
          <w:rFonts w:hint="default" w:ascii="Georgia" w:hAnsi="Georgia" w:cs="Georgia"/>
        </w:rPr>
        <w:instrText xml:space="preserve"> HYPERLINK \l "fn3"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[3]</w:t>
      </w:r>
      <w:r>
        <w:rPr>
          <w:rFonts w:hint="default" w:ascii="Georgia" w:hAnsi="Georgia" w:eastAsia="helvetica neue" w:cs="Georgia"/>
          <w:color w:val="000000"/>
          <w:u w:val="single"/>
          <w:vertAlign w:val="superscript"/>
        </w:rPr>
        <w:fldChar w:fldCharType="end"/>
      </w:r>
      <w:bookmarkStart w:id="11" w:name="fnref1_2"/>
      <w:bookmarkEnd w:id="11"/>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4169037F">
      <w:pPr>
        <w:spacing w:after="210" w:line="360" w:lineRule="auto"/>
        <w:jc w:val="both"/>
        <w:rPr>
          <w:rFonts w:hint="default" w:ascii="Georgia" w:hAnsi="Georgia" w:cs="Georgia"/>
        </w:rPr>
      </w:pPr>
      <w:r>
        <w:rPr>
          <w:rFonts w:hint="default" w:ascii="Georgia" w:hAnsi="Georgia" w:eastAsia="Georgia" w:cs="Georgia"/>
          <w:color w:val="000000"/>
        </w:rPr>
        <w:t>Shor’s algorithm converts the ECDLP from an exponential‑style brute‑force problem into one solvable in polynomial time, collapsing ECC’s security margin once fault‑tolerant quantum hardware exists. Grover’s algorithm, while less catastrophic, halves the effective security level of symmetric primitives and hash functions by providing a quadratic speedup for unstructured search. This blog describes a system that responds to these realities by re‑architecting authorization: integrating lattice‑based signatures into a multi‑admin vault workflow while retaining Ethereum Sepolia as the settlement layer.</w:t>
      </w:r>
      <w:bookmarkStart w:id="12" w:name="fnref3_2"/>
      <w:bookmarkEnd w:id="12"/>
      <w:r>
        <w:rPr>
          <w:rFonts w:hint="default" w:ascii="Georgia" w:hAnsi="Georgia" w:cs="Georgia"/>
        </w:rPr>
        <w:fldChar w:fldCharType="begin"/>
      </w:r>
      <w:r>
        <w:rPr>
          <w:rFonts w:hint="default" w:ascii="Georgia" w:hAnsi="Georgia" w:cs="Georgia"/>
        </w:rPr>
        <w:instrText xml:space="preserve"> HYPERLINK \l "fn3"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[3]</w:t>
      </w:r>
      <w:r>
        <w:rPr>
          <w:rFonts w:hint="default" w:ascii="Georgia" w:hAnsi="Georgia" w:eastAsia="helvetica neue" w:cs="Georgia"/>
          <w:color w:val="000000"/>
          <w:u w:val="single"/>
          <w:vertAlign w:val="superscript"/>
        </w:rPr>
        <w:fldChar w:fldCharType="end"/>
      </w:r>
      <w:bookmarkStart w:id="13" w:name="fnref6"/>
      <w:bookmarkEnd w:id="13"/>
      <w:r>
        <w:rPr>
          <w:rFonts w:hint="default" w:ascii="Georgia" w:hAnsi="Georgia" w:cs="Georgia"/>
        </w:rPr>
        <w:fldChar w:fldCharType="begin"/>
      </w:r>
      <w:r>
        <w:rPr>
          <w:rFonts w:hint="default" w:ascii="Georgia" w:hAnsi="Georgia" w:cs="Georgia"/>
        </w:rPr>
        <w:instrText xml:space="preserve"> HYPERLINK \l "fn6"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[6]</w:t>
      </w:r>
      <w:r>
        <w:rPr>
          <w:rFonts w:hint="default" w:ascii="Georgia" w:hAnsi="Georgia" w:eastAsia="helvetica neue" w:cs="Georgia"/>
          <w:color w:val="000000"/>
          <w:u w:val="single"/>
          <w:vertAlign w:val="superscript"/>
        </w:rPr>
        <w:fldChar w:fldCharType="end"/>
      </w:r>
      <w:bookmarkStart w:id="14" w:name="fnref7"/>
      <w:bookmarkEnd w:id="14"/>
      <w:r>
        <w:rPr>
          <w:rFonts w:hint="default" w:ascii="Georgia" w:hAnsi="Georgia" w:cs="Georgia"/>
        </w:rPr>
        <w:fldChar w:fldCharType="begin"/>
      </w:r>
      <w:r>
        <w:rPr>
          <w:rFonts w:hint="default" w:ascii="Georgia" w:hAnsi="Georgia" w:cs="Georgia"/>
        </w:rPr>
        <w:instrText xml:space="preserve"> HYPERLINK \l "fn7"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[7]</w:t>
      </w:r>
      <w:r>
        <w:rPr>
          <w:rFonts w:hint="default" w:ascii="Georgia" w:hAnsi="Georgia" w:eastAsia="helvetica neue" w:cs="Georgia"/>
          <w:color w:val="000000"/>
          <w:u w:val="single"/>
          <w:vertAlign w:val="superscript"/>
        </w:rPr>
        <w:fldChar w:fldCharType="end"/>
      </w:r>
      <w:bookmarkStart w:id="15" w:name="fnref8"/>
      <w:bookmarkEnd w:id="15"/>
      <w:r>
        <w:rPr>
          <w:rFonts w:hint="default" w:ascii="Georgia" w:hAnsi="Georgia" w:cs="Georgia"/>
        </w:rPr>
        <w:fldChar w:fldCharType="begin"/>
      </w:r>
      <w:r>
        <w:rPr>
          <w:rFonts w:hint="default" w:ascii="Georgia" w:hAnsi="Georgia" w:cs="Georgia"/>
        </w:rPr>
        <w:instrText xml:space="preserve"> HYPERLINK \l "fn8"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[8]</w:t>
      </w:r>
      <w:r>
        <w:rPr>
          <w:rFonts w:hint="default" w:ascii="Georgia" w:hAnsi="Georgia" w:eastAsia="helvetica neue" w:cs="Georgia"/>
          <w:color w:val="000000"/>
          <w:u w:val="single"/>
          <w:vertAlign w:val="superscript"/>
        </w:rPr>
        <w:fldChar w:fldCharType="end"/>
      </w:r>
      <w:bookmarkStart w:id="16" w:name="fnref9"/>
      <w:bookmarkEnd w:id="16"/>
      <w:r>
        <w:rPr>
          <w:rFonts w:hint="default" w:ascii="Georgia" w:hAnsi="Georgia" w:cs="Georgia"/>
        </w:rPr>
        <w:fldChar w:fldCharType="begin"/>
      </w:r>
      <w:r>
        <w:rPr>
          <w:rFonts w:hint="default" w:ascii="Georgia" w:hAnsi="Georgia" w:cs="Georgia"/>
        </w:rPr>
        <w:instrText xml:space="preserve"> HYPERLINK \l "fn9"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[9]</w:t>
      </w:r>
      <w:r>
        <w:rPr>
          <w:rFonts w:hint="default" w:ascii="Georgia" w:hAnsi="Georgia" w:eastAsia="helvetica neue" w:cs="Georgia"/>
          <w:color w:val="000000"/>
          <w:u w:val="single"/>
          <w:vertAlign w:val="superscript"/>
        </w:rPr>
        <w:fldChar w:fldCharType="end"/>
      </w:r>
      <w:bookmarkStart w:id="17" w:name="fnref1_3"/>
      <w:bookmarkEnd w:id="17"/>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bookmarkStart w:id="18" w:name="fnref2_2"/>
      <w:bookmarkEnd w:id="18"/>
      <w:r>
        <w:rPr>
          <w:rFonts w:hint="default" w:ascii="Georgia" w:hAnsi="Georgia" w:cs="Georgia"/>
        </w:rPr>
        <w:fldChar w:fldCharType="begin"/>
      </w:r>
      <w:r>
        <w:rPr>
          <w:rFonts w:hint="default" w:ascii="Georgia" w:hAnsi="Georgia" w:cs="Georgia"/>
        </w:rPr>
        <w:instrText xml:space="preserve"> HYPERLINK \l "fn2"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[2]</w:t>
      </w:r>
      <w:r>
        <w:rPr>
          <w:rFonts w:hint="default" w:ascii="Georgia" w:hAnsi="Georgia" w:eastAsia="helvetica neue" w:cs="Georgia"/>
          <w:color w:val="000000"/>
          <w:u w:val="single"/>
          <w:vertAlign w:val="superscript"/>
        </w:rPr>
        <w:fldChar w:fldCharType="end"/>
      </w:r>
    </w:p>
    <w:p w14:paraId="33AA8689">
      <w:pPr>
        <w:spacing w:before="315" w:after="105" w:line="360" w:lineRule="auto"/>
        <w:ind w:left="-30"/>
        <w:jc w:val="both"/>
        <w:rPr>
          <w:rFonts w:hint="default" w:ascii="Georgia" w:hAnsi="Georgia" w:cs="Georgia"/>
        </w:rPr>
      </w:pPr>
      <w:bookmarkStart w:id="19" w:name="quantum_threat_to_blockchain"/>
      <w:r>
        <w:rPr>
          <w:rFonts w:hint="default" w:ascii="Georgia" w:hAnsi="Georgia" w:eastAsia="Georgia" w:cs="Georgia"/>
          <w:b/>
          <w:color w:val="000000"/>
          <w:sz w:val="24"/>
        </w:rPr>
        <w:t>Quantum Threat to Blockchain</w:t>
      </w:r>
      <w:bookmarkEnd w:id="19"/>
    </w:p>
    <w:p w14:paraId="336D0FD1">
      <w:pPr>
        <w:spacing w:after="210" w:line="360" w:lineRule="auto"/>
        <w:jc w:val="both"/>
        <w:rPr>
          <w:rFonts w:hint="default" w:ascii="Georgia" w:hAnsi="Georgia" w:cs="Georgia"/>
        </w:rPr>
      </w:pPr>
      <w:r>
        <w:rPr>
          <w:rFonts w:hint="default" w:ascii="Georgia" w:hAnsi="Georgia" w:eastAsia="Georgia" w:cs="Georgia"/>
          <w:color w:val="000000"/>
        </w:rPr>
        <w:t xml:space="preserve">The quantum threat to blockchain systems is dominated by public‑key cryptography, with hashing degraded but not fundamentally broken. ECDSA over </w:t>
      </w:r>
      <w:r>
        <w:rPr>
          <w:rStyle w:val="4"/>
          <w:rFonts w:hint="default" w:ascii="Georgia" w:hAnsi="Georgia" w:eastAsia="menlo" w:cs="Georgia"/>
          <w:color w:val="000000"/>
          <w:sz w:val="18"/>
          <w:shd w:val="clear" w:color="auto" w:fill="F8F8FA"/>
        </w:rPr>
        <w:t>secp256k1</w:t>
      </w:r>
      <w:r>
        <w:rPr>
          <w:rFonts w:hint="default" w:ascii="Georgia" w:hAnsi="Georgia" w:eastAsia="Georgia" w:cs="Georgia"/>
          <w:color w:val="000000"/>
        </w:rPr>
        <w:t xml:space="preserve"> assumes the hardness of computing </w:t>
      </w:r>
      <m:oMath>
        <m:r>
          <m:rPr>
            <m:nor/>
          </m:rPr>
          <w:rPr>
            <w:rFonts w:hint="default" w:ascii="Cambria Math" w:hAnsi="Cambria Math" w:cs="Georgia"/>
            <w:i/>
            <w:color w:val="000000"/>
          </w:rPr>
          <m:t>d</m:t>
        </m:r>
      </m:oMath>
      <w:r>
        <w:rPr>
          <w:rFonts w:hint="default" w:ascii="Georgia" w:hAnsi="Georgia" w:eastAsia="Georgia" w:cs="Georgia"/>
          <w:color w:val="000000"/>
        </w:rPr>
        <w:t xml:space="preserve"> from </w:t>
      </w:r>
      <m:oMath>
        <m:r>
          <m:rPr>
            <m:nor/>
          </m:rPr>
          <w:rPr>
            <w:rFonts w:hint="default" w:ascii="Cambria Math" w:hAnsi="Cambria Math" w:cs="Georgia"/>
            <w:i/>
            <w:color w:val="000000"/>
          </w:rPr>
          <m:t>Q</m:t>
        </m:r>
        <m:r>
          <m:rPr>
            <m:nor/>
            <m:sty m:val="p"/>
          </m:rPr>
          <w:rPr>
            <w:rFonts w:hint="default" w:ascii="Cambria Math" w:hAnsi="Cambria Math" w:cs="Georgia"/>
            <w:b w:val="0"/>
            <w:i w:val="0"/>
            <w:color w:val="000000"/>
          </w:rPr>
          <m:t>=</m:t>
        </m:r>
        <m:r>
          <m:rPr>
            <m:nor/>
          </m:rPr>
          <w:rPr>
            <w:rFonts w:hint="default" w:ascii="Cambria Math" w:hAnsi="Cambria Math" w:cs="Georgia"/>
            <w:i/>
            <w:color w:val="000000"/>
          </w:rPr>
          <m:t>dG</m:t>
        </m:r>
      </m:oMath>
      <w:r>
        <w:rPr>
          <w:rFonts w:hint="default" w:ascii="Georgia" w:hAnsi="Georgia" w:eastAsia="Georgia" w:cs="Georgia"/>
          <w:color w:val="000000"/>
        </w:rPr>
        <w:t xml:space="preserve"> in an elliptic‑curve group; Shor’s algorithm replaces this assumption with an efficient quantum algorithm using quantum Fourier transform–based period finding. Once such hardware is available, the private keys behind long‑lived public keys can be recovered in polynomial time.</w:t>
      </w:r>
      <w:bookmarkStart w:id="20" w:name="fnref6_1"/>
      <w:bookmarkEnd w:id="20"/>
      <w:r>
        <w:rPr>
          <w:rFonts w:hint="default" w:ascii="Georgia" w:hAnsi="Georgia" w:cs="Georgia"/>
        </w:rPr>
        <w:fldChar w:fldCharType="begin"/>
      </w:r>
      <w:r>
        <w:rPr>
          <w:rFonts w:hint="default" w:ascii="Georgia" w:hAnsi="Georgia" w:cs="Georgia"/>
        </w:rPr>
        <w:instrText xml:space="preserve"> HYPERLINK \l "fn6"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[6]</w:t>
      </w:r>
      <w:r>
        <w:rPr>
          <w:rFonts w:hint="default" w:ascii="Georgia" w:hAnsi="Georgia" w:eastAsia="helvetica neue" w:cs="Georgia"/>
          <w:color w:val="000000"/>
          <w:u w:val="single"/>
          <w:vertAlign w:val="superscript"/>
        </w:rPr>
        <w:fldChar w:fldCharType="end"/>
      </w:r>
      <w:bookmarkStart w:id="21" w:name="fnref1_4"/>
      <w:bookmarkEnd w:id="21"/>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bookmarkStart w:id="22" w:name="fnref2_3"/>
      <w:bookmarkEnd w:id="22"/>
      <w:r>
        <w:rPr>
          <w:rFonts w:hint="default" w:ascii="Georgia" w:hAnsi="Georgia" w:cs="Georgia"/>
        </w:rPr>
        <w:fldChar w:fldCharType="begin"/>
      </w:r>
      <w:r>
        <w:rPr>
          <w:rFonts w:hint="default" w:ascii="Georgia" w:hAnsi="Georgia" w:cs="Georgia"/>
        </w:rPr>
        <w:instrText xml:space="preserve"> HYPERLINK \l "fn2"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[2]</w:t>
      </w:r>
      <w:r>
        <w:rPr>
          <w:rFonts w:hint="default" w:ascii="Georgia" w:hAnsi="Georgia" w:eastAsia="helvetica neue" w:cs="Georgia"/>
          <w:color w:val="000000"/>
          <w:u w:val="single"/>
          <w:vertAlign w:val="superscript"/>
        </w:rPr>
        <w:fldChar w:fldCharType="end"/>
      </w:r>
      <w:bookmarkStart w:id="23" w:name="fnref3_3"/>
      <w:bookmarkEnd w:id="23"/>
      <w:r>
        <w:rPr>
          <w:rFonts w:hint="default" w:ascii="Georgia" w:hAnsi="Georgia" w:cs="Georgia"/>
        </w:rPr>
        <w:fldChar w:fldCharType="begin"/>
      </w:r>
      <w:r>
        <w:rPr>
          <w:rFonts w:hint="default" w:ascii="Georgia" w:hAnsi="Georgia" w:cs="Georgia"/>
        </w:rPr>
        <w:instrText xml:space="preserve"> HYPERLINK \l "fn3"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[3]</w:t>
      </w:r>
      <w:r>
        <w:rPr>
          <w:rFonts w:hint="default" w:ascii="Georgia" w:hAnsi="Georgia" w:eastAsia="helvetica neue" w:cs="Georgia"/>
          <w:color w:val="000000"/>
          <w:u w:val="single"/>
          <w:vertAlign w:val="superscript"/>
        </w:rPr>
        <w:fldChar w:fldCharType="end"/>
      </w:r>
    </w:p>
    <w:p w14:paraId="1F9BED77">
      <w:pPr>
        <w:spacing w:after="210" w:line="360" w:lineRule="auto"/>
        <w:jc w:val="both"/>
        <w:rPr>
          <w:rFonts w:hint="default" w:ascii="Georgia" w:hAnsi="Georgia" w:cs="Georgia"/>
        </w:rPr>
      </w:pPr>
      <w:r>
        <w:rPr>
          <w:rFonts w:hint="default" w:ascii="Georgia" w:hAnsi="Georgia" w:eastAsia="Georgia" w:cs="Georgia"/>
          <w:color w:val="000000"/>
        </w:rPr>
        <w:t xml:space="preserve">Grover’s algorithm offers a quadratic speedup for exhaustive search, reducing the effective work factor for a 256‑bit hash from </w:t>
      </w:r>
      <m:oMath>
        <m:sSup>
          <m:sSupPr>
            <m:ctrlPr>
              <w:rPr>
                <w:rFonts w:hint="default" w:ascii="Cambria Math" w:hAnsi="Cambria Math" w:cs="Georgia"/>
                <w:color w:val="000000"/>
              </w:rPr>
            </m:ctrlPr>
          </m:sSupPr>
          <m:e>
            <m:r>
              <m:rPr>
                <m:nor/>
                <m:sty m:val="p"/>
              </m:rPr>
              <w:rPr>
                <w:rFonts w:hint="default" w:ascii="Cambria Math" w:hAnsi="Cambria Math" w:cs="Georgia"/>
                <w:b w:val="0"/>
                <w:i w:val="0"/>
                <w:color w:val="000000"/>
              </w:rPr>
              <m:t>2</m:t>
            </m:r>
            <m:ctrlPr>
              <w:rPr>
                <w:rFonts w:hint="default" w:ascii="Cambria Math" w:hAnsi="Cambria Math" w:cs="Georgia"/>
                <w:color w:val="000000"/>
              </w:rPr>
            </m:ctrlPr>
          </m:e>
          <m:sup>
            <m:r>
              <m:rPr>
                <m:nor/>
                <m:sty m:val="p"/>
              </m:rPr>
              <w:rPr>
                <w:rFonts w:hint="default" w:ascii="Cambria Math" w:hAnsi="Cambria Math" w:cs="Georgia"/>
                <w:b w:val="0"/>
                <w:i w:val="0"/>
                <w:color w:val="000000"/>
              </w:rPr>
              <m:t>256</m:t>
            </m:r>
            <m:ctrlPr>
              <w:rPr>
                <w:rFonts w:hint="default" w:ascii="Cambria Math" w:hAnsi="Cambria Math" w:cs="Georgia"/>
                <w:color w:val="000000"/>
              </w:rPr>
            </m:ctrlPr>
          </m:sup>
        </m:sSup>
      </m:oMath>
      <w:r>
        <w:rPr>
          <w:rFonts w:hint="default" w:ascii="Georgia" w:hAnsi="Georgia" w:eastAsia="Georgia" w:cs="Georgia"/>
          <w:color w:val="000000"/>
        </w:rPr>
        <w:t xml:space="preserve"> to roughly </w:t>
      </w:r>
      <m:oMath>
        <m:sSup>
          <m:sSupPr>
            <m:ctrlPr>
              <w:rPr>
                <w:rFonts w:hint="default" w:ascii="Cambria Math" w:hAnsi="Cambria Math" w:cs="Georgia"/>
                <w:color w:val="000000"/>
              </w:rPr>
            </m:ctrlPr>
          </m:sSupPr>
          <m:e>
            <m:r>
              <m:rPr>
                <m:nor/>
                <m:sty m:val="p"/>
              </m:rPr>
              <w:rPr>
                <w:rFonts w:hint="default" w:ascii="Cambria Math" w:hAnsi="Cambria Math" w:cs="Georgia"/>
                <w:b w:val="0"/>
                <w:i w:val="0"/>
                <w:color w:val="000000"/>
              </w:rPr>
              <m:t>2</m:t>
            </m:r>
            <m:ctrlPr>
              <w:rPr>
                <w:rFonts w:hint="default" w:ascii="Cambria Math" w:hAnsi="Cambria Math" w:cs="Georgia"/>
                <w:color w:val="000000"/>
              </w:rPr>
            </m:ctrlPr>
          </m:e>
          <m:sup>
            <m:r>
              <m:rPr>
                <m:nor/>
                <m:sty m:val="p"/>
              </m:rPr>
              <w:rPr>
                <w:rFonts w:hint="default" w:ascii="Cambria Math" w:hAnsi="Cambria Math" w:cs="Georgia"/>
                <w:b w:val="0"/>
                <w:i w:val="0"/>
                <w:color w:val="000000"/>
              </w:rPr>
              <m:t>128</m:t>
            </m:r>
            <m:ctrlPr>
              <w:rPr>
                <w:rFonts w:hint="default" w:ascii="Cambria Math" w:hAnsi="Cambria Math" w:cs="Georgia"/>
                <w:color w:val="000000"/>
              </w:rPr>
            </m:ctrlPr>
          </m:sup>
        </m:sSup>
      </m:oMath>
      <w:r>
        <w:rPr>
          <w:rFonts w:hint="default" w:ascii="Georgia" w:hAnsi="Georgia" w:eastAsia="Georgia" w:cs="Georgia"/>
          <w:color w:val="000000"/>
        </w:rPr>
        <w:t xml:space="preserve"> idealized queries. Properly sized hash functions such as Keccak remain viable, but their long‑term margin is reduced. A realistic attack model is thus hybrid: classical analytics identify high‑value, long‑lived wallets and governance keys, while quantum resources are reserved for selectively attacking the exposed public keys behind those assets. In this context, the often‑cited 2028–2035 horizon is an engineering planning window: once the cryptanalytic threshold is crossed, systems without migration paths may lose the time needed to rotate or neutralize vulnerable keys.</w:t>
      </w:r>
      <w:bookmarkStart w:id="24" w:name="fnref7_1"/>
      <w:bookmarkEnd w:id="24"/>
      <w:r>
        <w:rPr>
          <w:rFonts w:hint="default" w:ascii="Georgia" w:hAnsi="Georgia" w:cs="Georgia"/>
        </w:rPr>
        <w:fldChar w:fldCharType="begin"/>
      </w:r>
      <w:r>
        <w:rPr>
          <w:rFonts w:hint="default" w:ascii="Georgia" w:hAnsi="Georgia" w:cs="Georgia"/>
        </w:rPr>
        <w:instrText xml:space="preserve"> HYPERLINK \l "fn7"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[7]</w:t>
      </w:r>
      <w:r>
        <w:rPr>
          <w:rFonts w:hint="default" w:ascii="Georgia" w:hAnsi="Georgia" w:eastAsia="helvetica neue" w:cs="Georgia"/>
          <w:color w:val="000000"/>
          <w:u w:val="single"/>
          <w:vertAlign w:val="superscript"/>
        </w:rPr>
        <w:fldChar w:fldCharType="end"/>
      </w:r>
      <w:bookmarkStart w:id="25" w:name="fnref8_1"/>
      <w:bookmarkEnd w:id="25"/>
      <w:r>
        <w:rPr>
          <w:rFonts w:hint="default" w:ascii="Georgia" w:hAnsi="Georgia" w:cs="Georgia"/>
        </w:rPr>
        <w:fldChar w:fldCharType="begin"/>
      </w:r>
      <w:r>
        <w:rPr>
          <w:rFonts w:hint="default" w:ascii="Georgia" w:hAnsi="Georgia" w:cs="Georgia"/>
        </w:rPr>
        <w:instrText xml:space="preserve"> HYPERLINK \l "fn8"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[8]</w:t>
      </w:r>
      <w:r>
        <w:rPr>
          <w:rFonts w:hint="default" w:ascii="Georgia" w:hAnsi="Georgia" w:eastAsia="helvetica neue" w:cs="Georgia"/>
          <w:color w:val="000000"/>
          <w:u w:val="single"/>
          <w:vertAlign w:val="superscript"/>
        </w:rPr>
        <w:fldChar w:fldCharType="end"/>
      </w:r>
      <w:bookmarkStart w:id="26" w:name="fnref9_1"/>
      <w:bookmarkEnd w:id="26"/>
      <w:r>
        <w:rPr>
          <w:rFonts w:hint="default" w:ascii="Georgia" w:hAnsi="Georgia" w:cs="Georgia"/>
        </w:rPr>
        <w:fldChar w:fldCharType="begin"/>
      </w:r>
      <w:r>
        <w:rPr>
          <w:rFonts w:hint="default" w:ascii="Georgia" w:hAnsi="Georgia" w:cs="Georgia"/>
        </w:rPr>
        <w:instrText xml:space="preserve"> HYPERLINK \l "fn9"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[9]</w:t>
      </w:r>
      <w:r>
        <w:rPr>
          <w:rFonts w:hint="default" w:ascii="Georgia" w:hAnsi="Georgia" w:eastAsia="helvetica neue" w:cs="Georgia"/>
          <w:color w:val="000000"/>
          <w:u w:val="single"/>
          <w:vertAlign w:val="superscript"/>
        </w:rPr>
        <w:fldChar w:fldCharType="end"/>
      </w:r>
      <w:bookmarkStart w:id="27" w:name="fnref10"/>
      <w:bookmarkEnd w:id="27"/>
      <w:r>
        <w:rPr>
          <w:rFonts w:hint="default" w:ascii="Georgia" w:hAnsi="Georgia" w:cs="Georgia"/>
        </w:rPr>
        <w:fldChar w:fldCharType="begin"/>
      </w:r>
      <w:r>
        <w:rPr>
          <w:rFonts w:hint="default" w:ascii="Georgia" w:hAnsi="Georgia" w:cs="Georgia"/>
        </w:rPr>
        <w:instrText xml:space="preserve"> HYPERLINK \l "fn10"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[10]</w:t>
      </w:r>
      <w:r>
        <w:rPr>
          <w:rFonts w:hint="default" w:ascii="Georgia" w:hAnsi="Georgia" w:eastAsia="helvetica neue" w:cs="Georgia"/>
          <w:color w:val="000000"/>
          <w:u w:val="single"/>
          <w:vertAlign w:val="superscript"/>
        </w:rPr>
        <w:fldChar w:fldCharType="end"/>
      </w:r>
      <w:bookmarkStart w:id="28" w:name="fnref11"/>
      <w:bookmarkEnd w:id="28"/>
      <w:r>
        <w:rPr>
          <w:rFonts w:hint="default" w:ascii="Georgia" w:hAnsi="Georgia" w:cs="Georgia"/>
        </w:rPr>
        <w:fldChar w:fldCharType="begin"/>
      </w:r>
      <w:r>
        <w:rPr>
          <w:rFonts w:hint="default" w:ascii="Georgia" w:hAnsi="Georgia" w:cs="Georgia"/>
        </w:rPr>
        <w:instrText xml:space="preserve"> HYPERLINK \l "fn11"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[11]</w:t>
      </w:r>
      <w:r>
        <w:rPr>
          <w:rFonts w:hint="default" w:ascii="Georgia" w:hAnsi="Georgia" w:eastAsia="helvetica neue" w:cs="Georgia"/>
          <w:color w:val="000000"/>
          <w:u w:val="single"/>
          <w:vertAlign w:val="superscript"/>
        </w:rPr>
        <w:fldChar w:fldCharType="end"/>
      </w:r>
      <w:bookmarkStart w:id="29" w:name="fnref12"/>
      <w:bookmarkEnd w:id="29"/>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[12]</w:t>
      </w:r>
      <w:r>
        <w:rPr>
          <w:rFonts w:hint="default" w:ascii="Georgia" w:hAnsi="Georgia" w:eastAsia="helvetica neue" w:cs="Georgia"/>
          <w:color w:val="000000"/>
          <w:u w:val="single"/>
          <w:vertAlign w:val="superscript"/>
        </w:rPr>
        <w:fldChar w:fldCharType="end"/>
      </w:r>
      <w:bookmarkStart w:id="30" w:name="fnref1_5"/>
      <w:bookmarkEnd w:id="30"/>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46E175A9">
      <w:pPr>
        <w:spacing w:before="315" w:after="105" w:line="360" w:lineRule="auto"/>
        <w:ind w:left="-30"/>
        <w:jc w:val="both"/>
        <w:rPr>
          <w:rFonts w:hint="default" w:ascii="Georgia" w:hAnsi="Georgia" w:cs="Georgia"/>
        </w:rPr>
      </w:pPr>
      <w:bookmarkStart w:id="31" w:name="technical_deep_dive_ecc_vs_quantum"/>
      <w:r>
        <w:rPr>
          <w:rFonts w:hint="default" w:ascii="Georgia" w:hAnsi="Georgia" w:eastAsia="Georgia" w:cs="Georgia"/>
          <w:b/>
          <w:color w:val="000000"/>
          <w:sz w:val="24"/>
        </w:rPr>
        <w:t>Technical Deep Dive: ECC vs Quantum</w:t>
      </w:r>
      <w:bookmarkEnd w:id="31"/>
    </w:p>
    <w:p w14:paraId="73ED6617">
      <w:pPr>
        <w:spacing w:after="210" w:line="360" w:lineRule="auto"/>
        <w:jc w:val="both"/>
        <w:rPr>
          <w:rFonts w:hint="default" w:ascii="Georgia" w:hAnsi="Georgia" w:cs="Georgia"/>
        </w:rPr>
      </w:pPr>
      <w:r>
        <w:rPr>
          <w:rFonts w:hint="default" w:ascii="Georgia" w:hAnsi="Georgia" w:eastAsia="Georgia" w:cs="Georgia"/>
          <w:color w:val="000000"/>
        </w:rPr>
        <w:t xml:space="preserve">Elliptic‑curve cryptography secures Ethereum by making discrete logarithms in elliptic‑curve groups computationally infeasible on classical hardware. For </w:t>
      </w:r>
      <w:r>
        <w:rPr>
          <w:rStyle w:val="4"/>
          <w:rFonts w:hint="default" w:ascii="Georgia" w:hAnsi="Georgia" w:eastAsia="menlo" w:cs="Georgia"/>
          <w:color w:val="000000"/>
          <w:sz w:val="18"/>
          <w:shd w:val="clear" w:color="auto" w:fill="F8F8FA"/>
        </w:rPr>
        <w:t>secp256k1</w:t>
      </w:r>
      <w:r>
        <w:rPr>
          <w:rFonts w:hint="default" w:ascii="Georgia" w:hAnsi="Georgia" w:eastAsia="Georgia" w:cs="Georgia"/>
          <w:color w:val="000000"/>
        </w:rPr>
        <w:t xml:space="preserve">, the private key is a scalar </w:t>
      </w:r>
      <m:oMath>
        <m:r>
          <m:rPr>
            <m:nor/>
          </m:rPr>
          <w:rPr>
            <w:rFonts w:hint="default" w:ascii="Cambria Math" w:hAnsi="Cambria Math" w:cs="Georgia"/>
            <w:i/>
            <w:color w:val="000000"/>
          </w:rPr>
          <m:t>d</m:t>
        </m:r>
      </m:oMath>
      <w:r>
        <w:rPr>
          <w:rFonts w:hint="default" w:ascii="Georgia" w:hAnsi="Georgia" w:eastAsia="Georgia" w:cs="Georgia"/>
          <w:color w:val="000000"/>
        </w:rPr>
        <w:t xml:space="preserve"> and the public key </w:t>
      </w:r>
      <m:oMath>
        <m:r>
          <m:rPr>
            <m:nor/>
          </m:rPr>
          <w:rPr>
            <w:rFonts w:hint="default" w:ascii="Cambria Math" w:hAnsi="Cambria Math" w:cs="Georgia"/>
            <w:i/>
            <w:color w:val="000000"/>
          </w:rPr>
          <m:t>Q</m:t>
        </m:r>
        <m:r>
          <m:rPr>
            <m:nor/>
            <m:sty m:val="p"/>
          </m:rPr>
          <w:rPr>
            <w:rFonts w:hint="default" w:ascii="Cambria Math" w:hAnsi="Cambria Math" w:cs="Georgia"/>
            <w:b w:val="0"/>
            <w:i w:val="0"/>
            <w:color w:val="000000"/>
          </w:rPr>
          <m:t>=</m:t>
        </m:r>
        <m:r>
          <m:rPr>
            <m:nor/>
          </m:rPr>
          <w:rPr>
            <w:rFonts w:hint="default" w:ascii="Cambria Math" w:hAnsi="Cambria Math" w:cs="Georgia"/>
            <w:i/>
            <w:color w:val="000000"/>
          </w:rPr>
          <m:t>dG</m:t>
        </m:r>
      </m:oMath>
      <w:r>
        <w:rPr>
          <w:rFonts w:hint="default" w:ascii="Georgia" w:hAnsi="Georgia" w:eastAsia="Georgia" w:cs="Georgia"/>
          <w:color w:val="000000"/>
        </w:rPr>
        <w:t xml:space="preserve">, with no known classical algorithm that recovers </w:t>
      </w:r>
      <m:oMath>
        <m:r>
          <m:rPr>
            <m:nor/>
          </m:rPr>
          <w:rPr>
            <w:rFonts w:hint="default" w:ascii="Cambria Math" w:hAnsi="Cambria Math" w:cs="Georgia"/>
            <w:i/>
            <w:color w:val="000000"/>
          </w:rPr>
          <m:t>d</m:t>
        </m:r>
      </m:oMath>
      <w:r>
        <w:rPr>
          <w:rFonts w:hint="default" w:ascii="Georgia" w:hAnsi="Georgia" w:eastAsia="Georgia" w:cs="Georgia"/>
          <w:color w:val="000000"/>
        </w:rPr>
        <w:t xml:space="preserve"> faster than generic attacks of </w:t>
      </w:r>
      <m:oMath>
        <m:acc>
          <m:accPr>
            <m:chr m:val="˜"/>
            <m:ctrlPr>
              <w:rPr>
                <w:rFonts w:hint="default" w:ascii="Cambria Math" w:hAnsi="Cambria Math" w:cs="Georgia"/>
              </w:rPr>
            </m:ctrlPr>
          </m:accPr>
          <m:e>
            <m:r>
              <m:rPr>
                <m:nor/>
              </m:rPr>
              <w:rPr>
                <w:rFonts w:hint="default" w:ascii="Cambria Math" w:hAnsi="Cambria Math" w:cs="Georgia"/>
                <w:i/>
                <w:color w:val="000000"/>
              </w:rPr>
              <m:t>O</m:t>
            </m:r>
            <m:ctrlPr>
              <w:rPr>
                <w:rFonts w:hint="default" w:ascii="Cambria Math" w:hAnsi="Cambria Math" w:cs="Georgia"/>
              </w:rPr>
            </m:ctrlPr>
          </m:e>
        </m:acc>
        <m:r>
          <m:rPr>
            <m:nor/>
            <m:sty m:val="p"/>
          </m:rPr>
          <w:rPr>
            <w:rFonts w:hint="default" w:ascii="Cambria Math" w:hAnsi="Cambria Math" w:cs="Georgia"/>
            <w:b w:val="0"/>
            <w:i w:val="0"/>
            <w:color w:val="000000"/>
          </w:rPr>
          <m:t>(</m:t>
        </m:r>
        <m:rad>
          <m:radPr>
            <m:degHide m:val="1"/>
            <m:ctrlPr>
              <w:rPr>
                <w:rFonts w:hint="default" w:ascii="Cambria Math" w:hAnsi="Cambria Math" w:cs="Georgia"/>
                <w:color w:val="000000"/>
              </w:rPr>
            </m:ctrlPr>
          </m:radPr>
          <m:deg>
            <m:ctrlPr>
              <w:rPr>
                <w:rFonts w:hint="default" w:ascii="Cambria Math" w:hAnsi="Cambria Math" w:cs="Georgia"/>
                <w:color w:val="000000"/>
              </w:rPr>
            </m:ctrlPr>
          </m:deg>
          <m:e>
            <m:r>
              <m:rPr>
                <m:nor/>
              </m:rPr>
              <w:rPr>
                <w:rFonts w:hint="default" w:ascii="Cambria Math" w:hAnsi="Cambria Math" w:cs="Georgia"/>
                <w:i/>
                <w:color w:val="000000"/>
              </w:rPr>
              <m:t>n</m:t>
            </m:r>
            <m:ctrlPr>
              <w:rPr>
                <w:rFonts w:hint="default" w:ascii="Cambria Math" w:hAnsi="Cambria Math" w:cs="Georgia"/>
                <w:color w:val="000000"/>
              </w:rPr>
            </m:ctrlPr>
          </m:e>
        </m:rad>
        <m:r>
          <m:rPr>
            <m:nor/>
            <m:sty m:val="p"/>
          </m:rPr>
          <w:rPr>
            <w:rFonts w:hint="default" w:ascii="Cambria Math" w:hAnsi="Cambria Math" w:cs="Georgia"/>
            <w:b w:val="0"/>
            <w:i w:val="0"/>
            <w:color w:val="000000"/>
          </w:rPr>
          <m:t>)</m:t>
        </m:r>
      </m:oMath>
      <w:r>
        <w:rPr>
          <w:rFonts w:hint="default" w:ascii="Georgia" w:hAnsi="Georgia" w:eastAsia="Georgia" w:cs="Georgia"/>
          <w:color w:val="000000"/>
        </w:rPr>
        <w:t>.</w:t>
      </w:r>
      <w:bookmarkStart w:id="32" w:name="fnref1_6"/>
      <w:bookmarkEnd w:id="32"/>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bookmarkStart w:id="33" w:name="fnref6_2"/>
      <w:bookmarkEnd w:id="33"/>
      <w:r>
        <w:rPr>
          <w:rFonts w:hint="default" w:ascii="Georgia" w:hAnsi="Georgia" w:cs="Georgia"/>
        </w:rPr>
        <w:fldChar w:fldCharType="begin"/>
      </w:r>
      <w:r>
        <w:rPr>
          <w:rFonts w:hint="default" w:ascii="Georgia" w:hAnsi="Georgia" w:cs="Georgia"/>
        </w:rPr>
        <w:instrText xml:space="preserve"> HYPERLINK \l "fn6"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[6]</w:t>
      </w:r>
      <w:r>
        <w:rPr>
          <w:rFonts w:hint="default" w:ascii="Georgia" w:hAnsi="Georgia" w:eastAsia="helvetica neue" w:cs="Georgia"/>
          <w:color w:val="000000"/>
          <w:u w:val="single"/>
          <w:vertAlign w:val="superscript"/>
        </w:rPr>
        <w:fldChar w:fldCharType="end"/>
      </w:r>
    </w:p>
    <w:p w14:paraId="45588FA3">
      <w:pPr>
        <w:spacing w:after="210" w:line="360" w:lineRule="auto"/>
        <w:jc w:val="both"/>
        <w:rPr>
          <w:rFonts w:hint="default" w:ascii="Georgia" w:hAnsi="Georgia" w:cs="Georgia"/>
        </w:rPr>
      </w:pPr>
      <w:r>
        <w:rPr>
          <w:rFonts w:hint="default" w:ascii="Georgia" w:hAnsi="Georgia" w:eastAsia="Georgia" w:cs="Georgia"/>
          <w:color w:val="000000"/>
        </w:rPr>
        <w:t xml:space="preserve">Shor’s algorithm embeds discrete log into a hidden subgroup problem, uses quantum Fourier transform to extract periods, and yields a polynomial‑time algorithm for both factoring and discrete logarithms. For elliptic curves at blockchain key sizes, analyses indicate that a quantum computer with thousands of logical qubits could, in principle, break ECDSA. Grover’s algorithm, by contrast, provides </w:t>
      </w:r>
      <m:oMath>
        <m:r>
          <m:rPr>
            <m:nor/>
          </m:rPr>
          <w:rPr>
            <w:rFonts w:hint="default" w:ascii="Cambria Math" w:hAnsi="Cambria Math" w:cs="Georgia"/>
            <w:i/>
            <w:color w:val="000000"/>
          </w:rPr>
          <m:t>O</m:t>
        </m:r>
        <m:r>
          <m:rPr>
            <m:nor/>
            <m:sty m:val="p"/>
          </m:rPr>
          <w:rPr>
            <w:rFonts w:hint="default" w:ascii="Cambria Math" w:hAnsi="Cambria Math" w:cs="Georgia"/>
            <w:b w:val="0"/>
            <w:i w:val="0"/>
            <w:color w:val="000000"/>
          </w:rPr>
          <m:t>(</m:t>
        </m:r>
        <m:rad>
          <m:radPr>
            <m:degHide m:val="1"/>
            <m:ctrlPr>
              <w:rPr>
                <w:rFonts w:hint="default" w:ascii="Cambria Math" w:hAnsi="Cambria Math" w:cs="Georgia"/>
                <w:color w:val="000000"/>
              </w:rPr>
            </m:ctrlPr>
          </m:radPr>
          <m:deg>
            <m:ctrlPr>
              <w:rPr>
                <w:rFonts w:hint="default" w:ascii="Cambria Math" w:hAnsi="Cambria Math" w:cs="Georgia"/>
                <w:color w:val="000000"/>
              </w:rPr>
            </m:ctrlPr>
          </m:deg>
          <m:e>
            <m:r>
              <m:rPr>
                <m:nor/>
              </m:rPr>
              <w:rPr>
                <w:rFonts w:hint="default" w:ascii="Cambria Math" w:hAnsi="Cambria Math" w:cs="Georgia"/>
                <w:i/>
                <w:color w:val="000000"/>
              </w:rPr>
              <m:t>N</m:t>
            </m:r>
            <m:ctrlPr>
              <w:rPr>
                <w:rFonts w:hint="default" w:ascii="Cambria Math" w:hAnsi="Cambria Math" w:cs="Georgia"/>
                <w:color w:val="000000"/>
              </w:rPr>
            </m:ctrlPr>
          </m:e>
        </m:rad>
        <m:r>
          <m:rPr>
            <m:nor/>
            <m:sty m:val="p"/>
          </m:rPr>
          <w:rPr>
            <w:rFonts w:hint="default" w:ascii="Cambria Math" w:hAnsi="Cambria Math" w:cs="Georgia"/>
            <w:b w:val="0"/>
            <w:i w:val="0"/>
            <w:color w:val="000000"/>
          </w:rPr>
          <m:t>)</m:t>
        </m:r>
      </m:oMath>
      <w:r>
        <w:rPr>
          <w:rFonts w:hint="default" w:ascii="Georgia" w:hAnsi="Georgia" w:eastAsia="Georgia" w:cs="Georgia"/>
          <w:color w:val="000000"/>
        </w:rPr>
        <w:t xml:space="preserve"> query complexity for unstructured search, effectively halving symmetric security but not erasing it.</w:t>
      </w:r>
      <w:bookmarkStart w:id="34" w:name="fnref13"/>
      <w:bookmarkEnd w:id="34"/>
      <w:r>
        <w:rPr>
          <w:rFonts w:hint="default" w:ascii="Georgia" w:hAnsi="Georgia" w:cs="Georgia"/>
        </w:rPr>
        <w:fldChar w:fldCharType="begin"/>
      </w:r>
      <w:r>
        <w:rPr>
          <w:rFonts w:hint="default" w:ascii="Georgia" w:hAnsi="Georgia" w:cs="Georgia"/>
        </w:rPr>
        <w:instrText xml:space="preserve"> HYPERLINK \l "fn13"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[13]</w:t>
      </w:r>
      <w:r>
        <w:rPr>
          <w:rFonts w:hint="default" w:ascii="Georgia" w:hAnsi="Georgia" w:eastAsia="helvetica neue" w:cs="Georgia"/>
          <w:color w:val="000000"/>
          <w:u w:val="single"/>
          <w:vertAlign w:val="superscript"/>
        </w:rPr>
        <w:fldChar w:fldCharType="end"/>
      </w:r>
      <w:bookmarkStart w:id="35" w:name="fnref14"/>
      <w:bookmarkEnd w:id="35"/>
      <w:r>
        <w:rPr>
          <w:rFonts w:hint="default" w:ascii="Georgia" w:hAnsi="Georgia" w:cs="Georgia"/>
        </w:rPr>
        <w:fldChar w:fldCharType="begin"/>
      </w:r>
      <w:r>
        <w:rPr>
          <w:rFonts w:hint="default" w:ascii="Georgia" w:hAnsi="Georgia" w:cs="Georgia"/>
        </w:rPr>
        <w:instrText xml:space="preserve"> HYPERLINK \l "fn14"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[14]</w:t>
      </w:r>
      <w:r>
        <w:rPr>
          <w:rFonts w:hint="default" w:ascii="Georgia" w:hAnsi="Georgia" w:eastAsia="helvetica neue" w:cs="Georgia"/>
          <w:color w:val="000000"/>
          <w:u w:val="single"/>
          <w:vertAlign w:val="superscript"/>
        </w:rPr>
        <w:fldChar w:fldCharType="end"/>
      </w:r>
      <w:bookmarkStart w:id="36" w:name="fnref2_4"/>
      <w:bookmarkEnd w:id="36"/>
      <w:r>
        <w:rPr>
          <w:rFonts w:hint="default" w:ascii="Georgia" w:hAnsi="Georgia" w:cs="Georgia"/>
        </w:rPr>
        <w:fldChar w:fldCharType="begin"/>
      </w:r>
      <w:r>
        <w:rPr>
          <w:rFonts w:hint="default" w:ascii="Georgia" w:hAnsi="Georgia" w:cs="Georgia"/>
        </w:rPr>
        <w:instrText xml:space="preserve"> HYPERLINK \l "fn2"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[2]</w:t>
      </w:r>
      <w:r>
        <w:rPr>
          <w:rFonts w:hint="default" w:ascii="Georgia" w:hAnsi="Georgia" w:eastAsia="helvetica neue" w:cs="Georgia"/>
          <w:color w:val="000000"/>
          <w:u w:val="single"/>
          <w:vertAlign w:val="superscript"/>
        </w:rPr>
        <w:fldChar w:fldCharType="end"/>
      </w:r>
      <w:bookmarkStart w:id="37" w:name="fnref3_4"/>
      <w:bookmarkEnd w:id="37"/>
      <w:r>
        <w:rPr>
          <w:rFonts w:hint="default" w:ascii="Georgia" w:hAnsi="Georgia" w:cs="Georgia"/>
        </w:rPr>
        <w:fldChar w:fldCharType="begin"/>
      </w:r>
      <w:r>
        <w:rPr>
          <w:rFonts w:hint="default" w:ascii="Georgia" w:hAnsi="Georgia" w:cs="Georgia"/>
        </w:rPr>
        <w:instrText xml:space="preserve"> HYPERLINK \l "fn3"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[3]</w:t>
      </w:r>
      <w:r>
        <w:rPr>
          <w:rFonts w:hint="default" w:ascii="Georgia" w:hAnsi="Georgia" w:eastAsia="helvetica neue" w:cs="Georgia"/>
          <w:color w:val="000000"/>
          <w:u w:val="single"/>
          <w:vertAlign w:val="superscript"/>
        </w:rPr>
        <w:fldChar w:fldCharType="end"/>
      </w:r>
      <w:bookmarkStart w:id="38" w:name="fnref6_3"/>
      <w:bookmarkEnd w:id="38"/>
      <w:r>
        <w:rPr>
          <w:rFonts w:hint="default" w:ascii="Georgia" w:hAnsi="Georgia" w:cs="Georgia"/>
        </w:rPr>
        <w:fldChar w:fldCharType="begin"/>
      </w:r>
      <w:r>
        <w:rPr>
          <w:rFonts w:hint="default" w:ascii="Georgia" w:hAnsi="Georgia" w:cs="Georgia"/>
        </w:rPr>
        <w:instrText xml:space="preserve"> HYPERLINK \l "fn6"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[6]</w:t>
      </w:r>
      <w:r>
        <w:rPr>
          <w:rFonts w:hint="default" w:ascii="Georgia" w:hAnsi="Georgia" w:eastAsia="helvetica neue" w:cs="Georgia"/>
          <w:color w:val="000000"/>
          <w:u w:val="single"/>
          <w:vertAlign w:val="superscript"/>
        </w:rPr>
        <w:fldChar w:fldCharType="end"/>
      </w:r>
      <w:bookmarkStart w:id="39" w:name="fnref7_2"/>
      <w:bookmarkEnd w:id="39"/>
      <w:r>
        <w:rPr>
          <w:rFonts w:hint="default" w:ascii="Georgia" w:hAnsi="Georgia" w:cs="Georgia"/>
        </w:rPr>
        <w:fldChar w:fldCharType="begin"/>
      </w:r>
      <w:r>
        <w:rPr>
          <w:rFonts w:hint="default" w:ascii="Georgia" w:hAnsi="Georgia" w:cs="Georgia"/>
        </w:rPr>
        <w:instrText xml:space="preserve"> HYPERLINK \l "fn7"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[7]</w:t>
      </w:r>
      <w:r>
        <w:rPr>
          <w:rFonts w:hint="default" w:ascii="Georgia" w:hAnsi="Georgia" w:eastAsia="helvetica neue" w:cs="Georgia"/>
          <w:color w:val="000000"/>
          <w:u w:val="single"/>
          <w:vertAlign w:val="superscript"/>
        </w:rPr>
        <w:fldChar w:fldCharType="end"/>
      </w:r>
      <w:bookmarkStart w:id="40" w:name="fnref1_7"/>
      <w:bookmarkEnd w:id="40"/>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5E9E2069">
      <w:pPr>
        <w:spacing w:after="210" w:line="360" w:lineRule="auto"/>
        <w:jc w:val="both"/>
        <w:rPr>
          <w:rFonts w:hint="default" w:ascii="Georgia" w:hAnsi="Georgia" w:cs="Georgia"/>
        </w:rPr>
      </w:pPr>
      <w:r>
        <w:rPr>
          <w:rFonts w:hint="default" w:ascii="Georgia" w:hAnsi="Georgia" w:eastAsia="Georgia" w:cs="Georgia"/>
          <w:color w:val="000000"/>
        </w:rPr>
        <w:t>The implication is clear: signature schemes based on discrete log or factoring face a structural break, while properly sized hash functions remain usable but with reduced margins. Any long‑lived blockchain system that exposes public keys and depends on ECDSA must therefore plan for a post‑quantum migration path.</w:t>
      </w:r>
      <w:bookmarkStart w:id="41" w:name="fnref12_1"/>
      <w:bookmarkEnd w:id="41"/>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[12]</w:t>
      </w:r>
      <w:r>
        <w:rPr>
          <w:rFonts w:hint="default" w:ascii="Georgia" w:hAnsi="Georgia" w:eastAsia="helvetica neue" w:cs="Georgia"/>
          <w:color w:val="000000"/>
          <w:u w:val="single"/>
          <w:vertAlign w:val="superscript"/>
        </w:rPr>
        <w:fldChar w:fldCharType="end"/>
      </w:r>
      <w:bookmarkStart w:id="42" w:name="fnref7_3"/>
      <w:bookmarkEnd w:id="42"/>
      <w:r>
        <w:rPr>
          <w:rFonts w:hint="default" w:ascii="Georgia" w:hAnsi="Georgia" w:cs="Georgia"/>
        </w:rPr>
        <w:fldChar w:fldCharType="begin"/>
      </w:r>
      <w:r>
        <w:rPr>
          <w:rFonts w:hint="default" w:ascii="Georgia" w:hAnsi="Georgia" w:cs="Georgia"/>
        </w:rPr>
        <w:instrText xml:space="preserve"> HYPERLINK \l "fn7"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[7]</w:t>
      </w:r>
      <w:r>
        <w:rPr>
          <w:rFonts w:hint="default" w:ascii="Georgia" w:hAnsi="Georgia" w:eastAsia="helvetica neue" w:cs="Georgia"/>
          <w:color w:val="000000"/>
          <w:u w:val="single"/>
          <w:vertAlign w:val="superscript"/>
        </w:rPr>
        <w:fldChar w:fldCharType="end"/>
      </w:r>
      <w:bookmarkStart w:id="43" w:name="fnref1_8"/>
      <w:bookmarkEnd w:id="43"/>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6A684302">
      <w:pPr>
        <w:spacing w:before="315" w:after="105" w:line="360" w:lineRule="auto"/>
        <w:ind w:left="-30"/>
        <w:jc w:val="both"/>
        <w:rPr>
          <w:rFonts w:hint="default" w:ascii="Georgia" w:hAnsi="Georgia" w:cs="Georgia"/>
        </w:rPr>
      </w:pPr>
      <w:bookmarkStart w:id="44" w:name="why_current_blockchain_systems_ar_f27e51"/>
      <w:r>
        <w:rPr>
          <w:rFonts w:hint="default" w:ascii="Georgia" w:hAnsi="Georgia" w:eastAsia="Georgia" w:cs="Georgia"/>
          <w:b/>
          <w:color w:val="000000"/>
          <w:sz w:val="24"/>
        </w:rPr>
        <w:t>Why Current Blockchain Systems Are Vulnerable</w:t>
      </w:r>
      <w:bookmarkEnd w:id="44"/>
    </w:p>
    <w:p w14:paraId="5C173C85">
      <w:pPr>
        <w:spacing w:after="210" w:line="360" w:lineRule="auto"/>
        <w:jc w:val="both"/>
        <w:rPr>
          <w:rFonts w:hint="default" w:ascii="Georgia" w:hAnsi="Georgia" w:cs="Georgia"/>
        </w:rPr>
      </w:pPr>
      <w:r>
        <w:rPr>
          <w:rFonts w:hint="default" w:ascii="Georgia" w:hAnsi="Georgia" w:eastAsia="Georgia" w:cs="Georgia"/>
          <w:color w:val="000000"/>
        </w:rPr>
        <w:t>Blockchains amplify cryptographic exposure because transaction and signature data are stored forever. Each Ethereum transaction reveals the ECDSA public key behind an address, turning EOAs that control treasuries, DAOs, and admin keys into durable targets for future quantum adversaries.</w:t>
      </w:r>
      <w:bookmarkStart w:id="45" w:name="fnref11_1"/>
      <w:bookmarkEnd w:id="45"/>
      <w:r>
        <w:rPr>
          <w:rFonts w:hint="default" w:ascii="Georgia" w:hAnsi="Georgia" w:cs="Georgia"/>
        </w:rPr>
        <w:fldChar w:fldCharType="begin"/>
      </w:r>
      <w:r>
        <w:rPr>
          <w:rFonts w:hint="default" w:ascii="Georgia" w:hAnsi="Georgia" w:cs="Georgia"/>
        </w:rPr>
        <w:instrText xml:space="preserve"> HYPERLINK \l "fn11"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[11]</w:t>
      </w:r>
      <w:r>
        <w:rPr>
          <w:rFonts w:hint="default" w:ascii="Georgia" w:hAnsi="Georgia" w:eastAsia="helvetica neue" w:cs="Georgia"/>
          <w:color w:val="000000"/>
          <w:u w:val="single"/>
          <w:vertAlign w:val="superscript"/>
        </w:rPr>
        <w:fldChar w:fldCharType="end"/>
      </w:r>
      <w:bookmarkStart w:id="46" w:name="fnref3_5"/>
      <w:bookmarkEnd w:id="46"/>
      <w:r>
        <w:rPr>
          <w:rFonts w:hint="default" w:ascii="Georgia" w:hAnsi="Georgia" w:cs="Georgia"/>
        </w:rPr>
        <w:fldChar w:fldCharType="begin"/>
      </w:r>
      <w:r>
        <w:rPr>
          <w:rFonts w:hint="default" w:ascii="Georgia" w:hAnsi="Georgia" w:cs="Georgia"/>
        </w:rPr>
        <w:instrText xml:space="preserve"> HYPERLINK \l "fn3"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[3]</w:t>
      </w:r>
      <w:r>
        <w:rPr>
          <w:rFonts w:hint="default" w:ascii="Georgia" w:hAnsi="Georgia" w:eastAsia="helvetica neue" w:cs="Georgia"/>
          <w:color w:val="000000"/>
          <w:u w:val="single"/>
          <w:vertAlign w:val="superscript"/>
        </w:rPr>
        <w:fldChar w:fldCharType="end"/>
      </w:r>
      <w:bookmarkStart w:id="47" w:name="fnref1_9"/>
      <w:bookmarkEnd w:id="47"/>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68CFDE14">
      <w:pPr>
        <w:spacing w:after="210" w:line="360" w:lineRule="auto"/>
        <w:jc w:val="both"/>
        <w:rPr>
          <w:rFonts w:hint="default" w:ascii="Georgia" w:hAnsi="Georgia" w:cs="Georgia"/>
        </w:rPr>
      </w:pPr>
      <w:r>
        <w:rPr>
          <w:rFonts w:hint="default" w:ascii="Georgia" w:hAnsi="Georgia" w:eastAsia="Georgia" w:cs="Georgia"/>
          <w:color w:val="000000"/>
        </w:rPr>
        <w:t>This enables “harvest now, decrypt (or derive) later” attacks: adversaries archive today’s ledger and associated signatures, then apply quantum algorithms when they become viable to extract private keys and retroactively compromise high‑value assets. Governance and upgrade keys are especially exposed, as they are often static and reused over long periods, accumulating signatures and making them ideal delayed‑payoff targets. Without explicit post‑quantum migration plans, systems risk facing compressed, high‑risk transitions under active attack.</w:t>
      </w:r>
      <w:bookmarkStart w:id="48" w:name="fnref10_1"/>
      <w:bookmarkEnd w:id="48"/>
      <w:r>
        <w:rPr>
          <w:rFonts w:hint="default" w:ascii="Georgia" w:hAnsi="Georgia" w:cs="Georgia"/>
        </w:rPr>
        <w:fldChar w:fldCharType="begin"/>
      </w:r>
      <w:r>
        <w:rPr>
          <w:rFonts w:hint="default" w:ascii="Georgia" w:hAnsi="Georgia" w:cs="Georgia"/>
        </w:rPr>
        <w:instrText xml:space="preserve"> HYPERLINK \l "fn10"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[10]</w:t>
      </w:r>
      <w:r>
        <w:rPr>
          <w:rFonts w:hint="default" w:ascii="Georgia" w:hAnsi="Georgia" w:eastAsia="helvetica neue" w:cs="Georgia"/>
          <w:color w:val="000000"/>
          <w:u w:val="single"/>
          <w:vertAlign w:val="superscript"/>
        </w:rPr>
        <w:fldChar w:fldCharType="end"/>
      </w:r>
      <w:bookmarkStart w:id="49" w:name="fnref15"/>
      <w:bookmarkEnd w:id="49"/>
      <w:r>
        <w:rPr>
          <w:rFonts w:hint="default" w:ascii="Georgia" w:hAnsi="Georgia" w:cs="Georgia"/>
        </w:rPr>
        <w:fldChar w:fldCharType="begin"/>
      </w:r>
      <w:r>
        <w:rPr>
          <w:rFonts w:hint="default" w:ascii="Georgia" w:hAnsi="Georgia" w:cs="Georgia"/>
        </w:rPr>
        <w:instrText xml:space="preserve"> HYPERLINK \l "fn15"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[15]</w:t>
      </w:r>
      <w:r>
        <w:rPr>
          <w:rFonts w:hint="default" w:ascii="Georgia" w:hAnsi="Georgia" w:eastAsia="helvetica neue" w:cs="Georgia"/>
          <w:color w:val="000000"/>
          <w:u w:val="single"/>
          <w:vertAlign w:val="superscript"/>
        </w:rPr>
        <w:fldChar w:fldCharType="end"/>
      </w:r>
      <w:bookmarkStart w:id="50" w:name="fnref16"/>
      <w:bookmarkEnd w:id="50"/>
      <w:r>
        <w:rPr>
          <w:rFonts w:hint="default" w:ascii="Georgia" w:hAnsi="Georgia" w:cs="Georgia"/>
        </w:rPr>
        <w:fldChar w:fldCharType="begin"/>
      </w:r>
      <w:r>
        <w:rPr>
          <w:rFonts w:hint="default" w:ascii="Georgia" w:hAnsi="Georgia" w:cs="Georgia"/>
        </w:rPr>
        <w:instrText xml:space="preserve"> HYPERLINK \l "fn16"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[16]</w:t>
      </w:r>
      <w:r>
        <w:rPr>
          <w:rFonts w:hint="default" w:ascii="Georgia" w:hAnsi="Georgia" w:eastAsia="helvetica neue" w:cs="Georgia"/>
          <w:color w:val="000000"/>
          <w:u w:val="single"/>
          <w:vertAlign w:val="superscript"/>
        </w:rPr>
        <w:fldChar w:fldCharType="end"/>
      </w:r>
      <w:bookmarkStart w:id="51" w:name="fnref12_2"/>
      <w:bookmarkEnd w:id="51"/>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[12]</w:t>
      </w:r>
      <w:r>
        <w:rPr>
          <w:rFonts w:hint="default" w:ascii="Georgia" w:hAnsi="Georgia" w:eastAsia="helvetica neue" w:cs="Georgia"/>
          <w:color w:val="000000"/>
          <w:u w:val="single"/>
          <w:vertAlign w:val="superscript"/>
        </w:rPr>
        <w:fldChar w:fldCharType="end"/>
      </w:r>
      <w:bookmarkStart w:id="52" w:name="fnref1_10"/>
      <w:bookmarkEnd w:id="52"/>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71DA8A1F">
      <w:pPr>
        <w:spacing w:before="315" w:after="105" w:line="360" w:lineRule="auto"/>
        <w:ind w:left="-30"/>
        <w:jc w:val="both"/>
        <w:rPr>
          <w:rFonts w:hint="default" w:ascii="Georgia" w:hAnsi="Georgia" w:cs="Georgia"/>
        </w:rPr>
      </w:pPr>
      <w:bookmarkStart w:id="53" w:name="proposed_system_quantum_safe_mult_c27629"/>
      <w:r>
        <w:rPr>
          <w:rFonts w:hint="default" w:ascii="Georgia" w:hAnsi="Georgia" w:eastAsia="Georgia" w:cs="Georgia"/>
          <w:b/>
          <w:color w:val="000000"/>
          <w:sz w:val="24"/>
        </w:rPr>
        <w:t>Proposed System: Quantum‑Safe Multi‑Admin Vault</w:t>
      </w:r>
      <w:bookmarkEnd w:id="53"/>
    </w:p>
    <w:p w14:paraId="4131BE89">
      <w:pPr>
        <w:spacing w:after="210" w:line="360" w:lineRule="auto"/>
        <w:jc w:val="both"/>
        <w:rPr>
          <w:rFonts w:hint="default" w:ascii="Georgia" w:hAnsi="Georgia" w:cs="Georgia"/>
        </w:rPr>
      </w:pPr>
      <w:r>
        <w:rPr>
          <w:rFonts w:hint="default" w:ascii="Georgia" w:hAnsi="Georgia" w:eastAsia="Georgia" w:cs="Georgia"/>
          <w:color w:val="000000"/>
        </w:rPr>
        <w:t>The proposed system introduces a quantum‑aware multi‑admin vault that separates authorization from settlement. Authorization occurs in a post‑quantum approval plane based on Dilithium‑class signatures, while settlement remains on the unchanged Ethereum Sepolia network using classical ECDSA.</w:t>
      </w:r>
      <w:bookmarkStart w:id="54" w:name="fnref4_1"/>
      <w:bookmarkEnd w:id="54"/>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[4]</w:t>
      </w:r>
      <w:r>
        <w:rPr>
          <w:rFonts w:hint="default" w:ascii="Georgia" w:hAnsi="Georgia" w:eastAsia="helvetica neue" w:cs="Georgia"/>
          <w:color w:val="000000"/>
          <w:u w:val="single"/>
          <w:vertAlign w:val="superscript"/>
        </w:rPr>
        <w:fldChar w:fldCharType="end"/>
      </w:r>
      <w:bookmarkStart w:id="55" w:name="fnref1_11"/>
      <w:bookmarkEnd w:id="55"/>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151E0962">
      <w:pPr>
        <w:spacing w:after="210" w:line="360" w:lineRule="auto"/>
        <w:jc w:val="both"/>
        <w:rPr>
          <w:rFonts w:hint="default" w:ascii="Georgia" w:hAnsi="Georgia" w:cs="Georgia"/>
        </w:rPr>
      </w:pPr>
      <w:r>
        <w:rPr>
          <w:rFonts w:hint="default" w:ascii="Georgia" w:hAnsi="Georgia" w:eastAsia="Georgia" w:cs="Georgia"/>
          <w:color w:val="000000"/>
        </w:rPr>
        <w:t>The architecture has four coordinated planes:</w:t>
      </w:r>
    </w:p>
    <w:p w14:paraId="01C6266C">
      <w:pPr>
        <w:numPr>
          <w:ilvl w:val="0"/>
          <w:numId w:val="1"/>
        </w:numPr>
        <w:spacing w:before="105" w:after="105" w:line="360" w:lineRule="auto"/>
        <w:jc w:val="both"/>
        <w:rPr>
          <w:rFonts w:hint="default" w:ascii="Georgia" w:hAnsi="Georgia" w:cs="Georgia"/>
        </w:rPr>
      </w:pPr>
      <w:r>
        <w:rPr>
          <w:rFonts w:hint="default" w:ascii="Georgia" w:hAnsi="Georgia" w:eastAsia="Georgia" w:cs="Georgia"/>
          <w:color w:val="000000"/>
          <w:sz w:val="21"/>
        </w:rPr>
        <w:t>A React frontend with MetaMask for operator identity and network gating.</w:t>
      </w:r>
    </w:p>
    <w:p w14:paraId="66495CF7">
      <w:pPr>
        <w:numPr>
          <w:ilvl w:val="0"/>
          <w:numId w:val="1"/>
        </w:numPr>
        <w:spacing w:before="105" w:after="105" w:line="360" w:lineRule="auto"/>
        <w:jc w:val="both"/>
        <w:rPr>
          <w:rFonts w:hint="default" w:ascii="Georgia" w:hAnsi="Georgia" w:cs="Georgia"/>
        </w:rPr>
      </w:pPr>
      <w:r>
        <w:rPr>
          <w:rFonts w:hint="default" w:ascii="Georgia" w:hAnsi="Georgia" w:eastAsia="Georgia" w:cs="Georgia"/>
          <w:color w:val="000000"/>
          <w:sz w:val="21"/>
        </w:rPr>
        <w:t>A FastAPI backend that maintains vaults, proposals, signatures, and approvals in SQLite.</w:t>
      </w:r>
    </w:p>
    <w:p w14:paraId="02E224AB">
      <w:pPr>
        <w:numPr>
          <w:ilvl w:val="0"/>
          <w:numId w:val="1"/>
        </w:numPr>
        <w:spacing w:before="105" w:after="105" w:line="360" w:lineRule="auto"/>
        <w:jc w:val="both"/>
        <w:rPr>
          <w:rFonts w:hint="default" w:ascii="Georgia" w:hAnsi="Georgia" w:cs="Georgia"/>
        </w:rPr>
      </w:pPr>
      <w:r>
        <w:rPr>
          <w:rFonts w:hint="default" w:ascii="Georgia" w:hAnsi="Georgia" w:eastAsia="Georgia" w:cs="Georgia"/>
          <w:color w:val="000000"/>
          <w:sz w:val="21"/>
        </w:rPr>
        <w:t xml:space="preserve">A Python PQC module using Dilithium2 via </w:t>
      </w:r>
      <w:r>
        <w:rPr>
          <w:rFonts w:hint="default" w:ascii="Georgia" w:hAnsi="Georgia" w:cs="Georgia"/>
        </w:rPr>
        <w:fldChar w:fldCharType="begin"/>
      </w:r>
      <w:r>
        <w:rPr>
          <w:rFonts w:hint="default" w:ascii="Georgia" w:hAnsi="Georgia" w:cs="Georgia"/>
        </w:rPr>
        <w:instrText xml:space="preserve"> HYPERLINK "https://openquantumsafe.org/liboqs/" \h </w:instrText>
      </w:r>
      <w:r>
        <w:rPr>
          <w:rFonts w:hint="default" w:ascii="Georgia" w:hAnsi="Georgia" w:cs="Georgia"/>
        </w:rPr>
        <w:fldChar w:fldCharType="separate"/>
      </w:r>
      <w:r>
        <w:rPr>
          <w:rFonts w:hint="default" w:ascii="Georgia" w:hAnsi="Georgia" w:eastAsia="helvetica neue" w:cs="Georgia"/>
          <w:color w:val="000000"/>
          <w:sz w:val="21"/>
          <w:u w:val="single"/>
        </w:rPr>
        <w:t>liboqs</w:t>
      </w:r>
      <w:r>
        <w:rPr>
          <w:rFonts w:hint="default" w:ascii="Georgia" w:hAnsi="Georgia" w:eastAsia="helvetica neue" w:cs="Georgia"/>
          <w:color w:val="000000"/>
          <w:sz w:val="21"/>
          <w:u w:val="single"/>
        </w:rPr>
        <w:fldChar w:fldCharType="end"/>
      </w:r>
      <w:r>
        <w:rPr>
          <w:rFonts w:hint="default" w:ascii="Georgia" w:hAnsi="Georgia" w:eastAsia="Georgia" w:cs="Georgia"/>
          <w:color w:val="000000"/>
          <w:sz w:val="21"/>
        </w:rPr>
        <w:t>.</w:t>
      </w:r>
    </w:p>
    <w:p w14:paraId="008CF99C">
      <w:pPr>
        <w:numPr>
          <w:ilvl w:val="0"/>
          <w:numId w:val="1"/>
        </w:numPr>
        <w:spacing w:before="105" w:after="105" w:line="360" w:lineRule="auto"/>
        <w:jc w:val="both"/>
        <w:rPr>
          <w:rFonts w:hint="default" w:ascii="Georgia" w:hAnsi="Georgia" w:cs="Georgia"/>
        </w:rPr>
      </w:pPr>
      <w:r>
        <w:rPr>
          <w:rFonts w:hint="default" w:ascii="Georgia" w:hAnsi="Georgia" w:eastAsia="Georgia" w:cs="Georgia"/>
          <w:color w:val="000000"/>
          <w:sz w:val="21"/>
        </w:rPr>
        <w:t>A Node/</w:t>
      </w:r>
      <w:r>
        <w:rPr>
          <w:rFonts w:hint="default" w:ascii="Georgia" w:hAnsi="Georgia" w:cs="Georgia"/>
        </w:rPr>
        <w:fldChar w:fldCharType="begin"/>
      </w:r>
      <w:r>
        <w:rPr>
          <w:rFonts w:hint="default" w:ascii="Georgia" w:hAnsi="Georgia" w:cs="Georgia"/>
        </w:rPr>
        <w:instrText xml:space="preserve"> HYPERLINK "https://docs.ethers.org/v6/" \h </w:instrText>
      </w:r>
      <w:r>
        <w:rPr>
          <w:rFonts w:hint="default" w:ascii="Georgia" w:hAnsi="Georgia" w:cs="Georgia"/>
        </w:rPr>
        <w:fldChar w:fldCharType="separate"/>
      </w:r>
      <w:r>
        <w:rPr>
          <w:rFonts w:hint="default" w:ascii="Georgia" w:hAnsi="Georgia" w:eastAsia="helvetica neue" w:cs="Georgia"/>
          <w:color w:val="000000"/>
          <w:sz w:val="21"/>
          <w:u w:val="single"/>
        </w:rPr>
        <w:t>ethers.js</w:t>
      </w:r>
      <w:r>
        <w:rPr>
          <w:rFonts w:hint="default" w:ascii="Georgia" w:hAnsi="Georgia" w:eastAsia="helvetica neue" w:cs="Georgia"/>
          <w:color w:val="000000"/>
          <w:sz w:val="21"/>
          <w:u w:val="single"/>
        </w:rPr>
        <w:fldChar w:fldCharType="end"/>
      </w:r>
      <w:r>
        <w:rPr>
          <w:rFonts w:hint="default" w:ascii="Georgia" w:hAnsi="Georgia" w:eastAsia="Georgia" w:cs="Georgia"/>
          <w:color w:val="000000"/>
          <w:sz w:val="21"/>
        </w:rPr>
        <w:t xml:space="preserve"> bridge submitting transactions to Sepolia and awaiting receipts.</w:t>
      </w:r>
      <w:bookmarkStart w:id="56" w:name="fnref5_1"/>
      <w:bookmarkEnd w:id="56"/>
      <w:r>
        <w:rPr>
          <w:rFonts w:hint="default" w:ascii="Georgia" w:hAnsi="Georgia" w:cs="Georgia"/>
        </w:rPr>
        <w:fldChar w:fldCharType="begin"/>
      </w:r>
      <w:r>
        <w:rPr>
          <w:rFonts w:hint="default" w:ascii="Georgia" w:hAnsi="Georgia" w:cs="Georgia"/>
        </w:rPr>
        <w:instrText xml:space="preserve"> HYPERLINK \l "fn5"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[5]</w:t>
      </w:r>
      <w:r>
        <w:rPr>
          <w:rFonts w:hint="default" w:ascii="Georgia" w:hAnsi="Georgia" w:eastAsia="helvetica neue" w:cs="Georgia"/>
          <w:color w:val="000000"/>
          <w:sz w:val="21"/>
          <w:u w:val="single"/>
          <w:vertAlign w:val="superscript"/>
        </w:rPr>
        <w:fldChar w:fldCharType="end"/>
      </w:r>
      <w:bookmarkStart w:id="57" w:name="fnref1_12"/>
      <w:bookmarkEnd w:id="57"/>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[1]</w:t>
      </w:r>
      <w:r>
        <w:rPr>
          <w:rFonts w:hint="default" w:ascii="Georgia" w:hAnsi="Georgia" w:eastAsia="helvetica neue" w:cs="Georgia"/>
          <w:color w:val="000000"/>
          <w:sz w:val="21"/>
          <w:u w:val="single"/>
          <w:vertAlign w:val="superscript"/>
        </w:rPr>
        <w:fldChar w:fldCharType="end"/>
      </w:r>
      <w:bookmarkStart w:id="58" w:name="fnref4_2"/>
      <w:bookmarkEnd w:id="58"/>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[4]</w:t>
      </w:r>
      <w:r>
        <w:rPr>
          <w:rFonts w:hint="default" w:ascii="Georgia" w:hAnsi="Georgia" w:eastAsia="helvetica neue" w:cs="Georgia"/>
          <w:color w:val="000000"/>
          <w:sz w:val="21"/>
          <w:u w:val="single"/>
          <w:vertAlign w:val="superscript"/>
        </w:rPr>
        <w:fldChar w:fldCharType="end"/>
      </w:r>
    </w:p>
    <w:p w14:paraId="1CEC3151">
      <w:pPr>
        <w:spacing w:after="210" w:line="360" w:lineRule="auto"/>
        <w:jc w:val="both"/>
        <w:rPr>
          <w:rFonts w:hint="default" w:ascii="Georgia" w:hAnsi="Georgia" w:cs="Georgia"/>
        </w:rPr>
      </w:pPr>
      <w:r>
        <w:rPr>
          <w:rFonts w:hint="default" w:ascii="Georgia" w:hAnsi="Georgia" w:eastAsia="Georgia" w:cs="Georgia"/>
          <w:color w:val="000000"/>
        </w:rPr>
        <w:t>Vault governance is threshold‑based: proposals must collect a configured number of valid post‑quantum signatures before the backend will construct and submit an Ethereum transaction.</w:t>
      </w:r>
      <w:bookmarkStart w:id="59" w:name="fnref1_13"/>
      <w:bookmarkEnd w:id="59"/>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30D85EF0">
      <w:pPr>
        <w:spacing w:before="315" w:after="105" w:line="360" w:lineRule="auto"/>
        <w:ind w:left="-30"/>
        <w:jc w:val="both"/>
        <w:rPr>
          <w:rFonts w:hint="default" w:ascii="Georgia" w:hAnsi="Georgia" w:cs="Georgia"/>
        </w:rPr>
      </w:pPr>
      <w:bookmarkStart w:id="60" w:name="system_architecture_and_data_flow"/>
      <w:r>
        <w:rPr>
          <w:rFonts w:hint="default" w:ascii="Georgia" w:hAnsi="Georgia" w:eastAsia="Georgia" w:cs="Georgia"/>
          <w:b/>
          <w:color w:val="000000"/>
          <w:sz w:val="24"/>
        </w:rPr>
        <w:t>System Architecture and Data Flow</w:t>
      </w:r>
      <w:bookmarkEnd w:id="60"/>
    </w:p>
    <w:p w14:paraId="780D227B">
      <w:pPr>
        <w:spacing w:before="315" w:after="105" w:line="360" w:lineRule="auto"/>
        <w:ind w:left="-30"/>
        <w:jc w:val="both"/>
        <w:rPr>
          <w:rFonts w:hint="default" w:ascii="Georgia" w:hAnsi="Georgia" w:cs="Georgia"/>
        </w:rPr>
      </w:pPr>
      <w:bookmarkStart w:id="61" w:name="frontend_and_identity_layer"/>
      <w:r>
        <w:rPr>
          <w:rFonts w:hint="default" w:ascii="Georgia" w:hAnsi="Georgia" w:eastAsia="Georgia" w:cs="Georgia"/>
          <w:b/>
          <w:color w:val="000000"/>
          <w:sz w:val="24"/>
        </w:rPr>
        <w:t>Frontend and Identity Layer</w:t>
      </w:r>
      <w:bookmarkEnd w:id="61"/>
    </w:p>
    <w:p w14:paraId="73895425">
      <w:pPr>
        <w:spacing w:after="210" w:line="360" w:lineRule="auto"/>
        <w:jc w:val="both"/>
        <w:rPr>
          <w:rFonts w:hint="default" w:ascii="Georgia" w:hAnsi="Georgia" w:cs="Georgia"/>
        </w:rPr>
      </w:pPr>
      <w:r>
        <w:rPr>
          <w:rFonts w:hint="default" w:ascii="Georgia" w:hAnsi="Georgia" w:eastAsia="Georgia" w:cs="Georgia"/>
          <w:color w:val="000000"/>
        </w:rPr>
        <w:t>The frontend is a Vite/React application styled with Tailwind CSS and animated using Framer Motion. MetaMask provides the operator’s session and identity, enforces the Sepolia chain ID (</w:t>
      </w:r>
      <w:r>
        <w:rPr>
          <w:rStyle w:val="4"/>
          <w:rFonts w:hint="default" w:ascii="Georgia" w:hAnsi="Georgia" w:eastAsia="menlo" w:cs="Georgia"/>
          <w:color w:val="000000"/>
          <w:sz w:val="18"/>
          <w:shd w:val="clear" w:color="auto" w:fill="F8F8FA"/>
        </w:rPr>
        <w:t>0xaa36a7</w:t>
      </w:r>
      <w:r>
        <w:rPr>
          <w:rFonts w:hint="default" w:ascii="Georgia" w:hAnsi="Georgia" w:eastAsia="Georgia" w:cs="Georgia"/>
          <w:color w:val="000000"/>
        </w:rPr>
        <w:t xml:space="preserve">), and gates access to vault creation, proposal creation, signing, approval, and execution flows. The browser does not broadcast Ethereum transactions; it uses </w:t>
      </w:r>
      <w:r>
        <w:rPr>
          <w:rStyle w:val="4"/>
          <w:rFonts w:hint="default" w:ascii="Georgia" w:hAnsi="Georgia" w:eastAsia="menlo" w:cs="Georgia"/>
          <w:color w:val="000000"/>
          <w:sz w:val="18"/>
          <w:shd w:val="clear" w:color="auto" w:fill="F8F8FA"/>
        </w:rPr>
        <w:t>ethers.js</w:t>
      </w:r>
      <w:r>
        <w:rPr>
          <w:rFonts w:hint="default" w:ascii="Georgia" w:hAnsi="Georgia" w:eastAsia="Georgia" w:cs="Georgia"/>
          <w:color w:val="000000"/>
        </w:rPr>
        <w:t xml:space="preserve"> primarily for checking addresses and normalizing ETH values before calling backend APIs.</w:t>
      </w:r>
      <w:bookmarkStart w:id="62" w:name="fnref4_3"/>
      <w:bookmarkEnd w:id="62"/>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[4]</w:t>
      </w:r>
      <w:r>
        <w:rPr>
          <w:rFonts w:hint="default" w:ascii="Georgia" w:hAnsi="Georgia" w:eastAsia="helvetica neue" w:cs="Georgia"/>
          <w:color w:val="000000"/>
          <w:u w:val="single"/>
          <w:vertAlign w:val="superscript"/>
        </w:rPr>
        <w:fldChar w:fldCharType="end"/>
      </w:r>
      <w:bookmarkStart w:id="63" w:name="fnref1_14"/>
      <w:bookmarkEnd w:id="63"/>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734AC3CF">
      <w:pPr>
        <w:spacing w:before="315" w:after="105" w:line="360" w:lineRule="auto"/>
        <w:ind w:left="-30"/>
        <w:jc w:val="both"/>
        <w:rPr>
          <w:rFonts w:hint="default" w:ascii="Georgia" w:hAnsi="Georgia" w:cs="Georgia"/>
        </w:rPr>
      </w:pPr>
      <w:bookmarkStart w:id="64" w:name="backend_control_plane"/>
      <w:r>
        <w:rPr>
          <w:rFonts w:hint="default" w:ascii="Georgia" w:hAnsi="Georgia" w:eastAsia="Georgia" w:cs="Georgia"/>
          <w:b/>
          <w:color w:val="000000"/>
          <w:sz w:val="24"/>
        </w:rPr>
        <w:t>Backend Control Plane</w:t>
      </w:r>
      <w:bookmarkEnd w:id="64"/>
    </w:p>
    <w:p w14:paraId="4911A4D0">
      <w:pPr>
        <w:spacing w:after="210" w:line="360" w:lineRule="auto"/>
        <w:jc w:val="both"/>
        <w:rPr>
          <w:rFonts w:hint="default" w:ascii="Georgia" w:hAnsi="Georgia" w:cs="Georgia"/>
        </w:rPr>
      </w:pPr>
      <w:r>
        <w:rPr>
          <w:rFonts w:hint="default" w:ascii="Georgia" w:hAnsi="Georgia" w:eastAsia="Georgia" w:cs="Georgia"/>
          <w:color w:val="000000"/>
        </w:rPr>
        <w:t xml:space="preserve">The FastAPI backend exposes endpoints such as </w:t>
      </w:r>
      <w:r>
        <w:rPr>
          <w:rStyle w:val="4"/>
          <w:rFonts w:hint="default" w:ascii="Georgia" w:hAnsi="Georgia" w:eastAsia="menlo" w:cs="Georgia"/>
          <w:color w:val="000000"/>
          <w:sz w:val="18"/>
          <w:shd w:val="clear" w:color="auto" w:fill="F8F8FA"/>
        </w:rPr>
        <w:t>/create-vault</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/create-proposal</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/sign-proposal</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/approve-proposal</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/verify-signature</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/execute</w:t>
      </w:r>
      <w:r>
        <w:rPr>
          <w:rFonts w:hint="default" w:ascii="Georgia" w:hAnsi="Georgia" w:eastAsia="Georgia" w:cs="Georgia"/>
          <w:color w:val="000000"/>
        </w:rPr>
        <w:t xml:space="preserve">, and </w:t>
      </w:r>
      <w:r>
        <w:rPr>
          <w:rStyle w:val="4"/>
          <w:rFonts w:hint="default" w:ascii="Georgia" w:hAnsi="Georgia" w:eastAsia="menlo" w:cs="Georgia"/>
          <w:color w:val="000000"/>
          <w:sz w:val="18"/>
          <w:shd w:val="clear" w:color="auto" w:fill="F8F8FA"/>
        </w:rPr>
        <w:t>/proposals</w:t>
      </w:r>
      <w:r>
        <w:rPr>
          <w:rFonts w:hint="default" w:ascii="Georgia" w:hAnsi="Georgia" w:eastAsia="Georgia" w:cs="Georgia"/>
          <w:color w:val="000000"/>
        </w:rPr>
        <w:t>. State is persisted in SQLite tables (</w:t>
      </w:r>
      <w:r>
        <w:rPr>
          <w:rStyle w:val="4"/>
          <w:rFonts w:hint="default" w:ascii="Georgia" w:hAnsi="Georgia" w:eastAsia="menlo" w:cs="Georgia"/>
          <w:color w:val="000000"/>
          <w:sz w:val="18"/>
          <w:shd w:val="clear" w:color="auto" w:fill="F8F8FA"/>
        </w:rPr>
        <w:t>vaults</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vault_admins</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proposals</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proposal_signatures</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approvals</w:t>
      </w:r>
      <w:r>
        <w:rPr>
          <w:rFonts w:hint="default" w:ascii="Georgia" w:hAnsi="Georgia" w:eastAsia="Georgia" w:cs="Georgia"/>
          <w:color w:val="000000"/>
        </w:rPr>
        <w:t xml:space="preserve">), which provide an auditable record of vault configurations, signatures, approvals, and executions. PQC keypairs are stored as JSON in a </w:t>
      </w:r>
      <w:r>
        <w:rPr>
          <w:rStyle w:val="4"/>
          <w:rFonts w:hint="default" w:ascii="Georgia" w:hAnsi="Georgia" w:eastAsia="menlo" w:cs="Georgia"/>
          <w:color w:val="000000"/>
          <w:sz w:val="18"/>
          <w:shd w:val="clear" w:color="auto" w:fill="F8F8FA"/>
        </w:rPr>
        <w:t>keys/</w:t>
      </w:r>
      <w:r>
        <w:rPr>
          <w:rFonts w:hint="default" w:ascii="Georgia" w:hAnsi="Georgia" w:eastAsia="Georgia" w:cs="Georgia"/>
          <w:color w:val="000000"/>
        </w:rPr>
        <w:t xml:space="preserve"> directory, either registered from external material or generated on demand.</w:t>
      </w:r>
      <w:bookmarkStart w:id="65" w:name="fnref1_15"/>
      <w:bookmarkEnd w:id="65"/>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081CE764">
      <w:pPr>
        <w:spacing w:before="315" w:after="105" w:line="360" w:lineRule="auto"/>
        <w:ind w:left="-30"/>
        <w:jc w:val="both"/>
        <w:rPr>
          <w:rFonts w:hint="default" w:ascii="Georgia" w:hAnsi="Georgia" w:cs="Georgia"/>
        </w:rPr>
      </w:pPr>
      <w:bookmarkStart w:id="66" w:name="pqc_module"/>
      <w:r>
        <w:rPr>
          <w:rFonts w:hint="default" w:ascii="Georgia" w:hAnsi="Georgia" w:eastAsia="Georgia" w:cs="Georgia"/>
          <w:b/>
          <w:color w:val="000000"/>
          <w:sz w:val="24"/>
        </w:rPr>
        <w:t>PQC Module</w:t>
      </w:r>
      <w:bookmarkEnd w:id="66"/>
    </w:p>
    <w:p w14:paraId="1DAEC09F">
      <w:pPr>
        <w:spacing w:after="210" w:line="360" w:lineRule="auto"/>
        <w:jc w:val="both"/>
        <w:rPr>
          <w:rFonts w:hint="default" w:ascii="Georgia" w:hAnsi="Georgia" w:cs="Georgia"/>
        </w:rPr>
      </w:pPr>
      <w:r>
        <w:rPr>
          <w:rFonts w:hint="default" w:ascii="Georgia" w:hAnsi="Georgia" w:eastAsia="Georgia" w:cs="Georgia"/>
          <w:color w:val="000000"/>
        </w:rPr>
        <w:t xml:space="preserve">The </w:t>
      </w:r>
      <w:r>
        <w:rPr>
          <w:rStyle w:val="4"/>
          <w:rFonts w:hint="default" w:ascii="Georgia" w:hAnsi="Georgia" w:eastAsia="menlo" w:cs="Georgia"/>
          <w:color w:val="000000"/>
          <w:sz w:val="18"/>
          <w:shd w:val="clear" w:color="auto" w:fill="F8F8FA"/>
        </w:rPr>
        <w:t>pqc/dilithium.py</w:t>
      </w:r>
      <w:r>
        <w:rPr>
          <w:rFonts w:hint="default" w:ascii="Georgia" w:hAnsi="Georgia" w:eastAsia="Georgia" w:cs="Georgia"/>
          <w:color w:val="000000"/>
        </w:rPr>
        <w:t xml:space="preserve"> module wraps the </w:t>
      </w:r>
      <w:r>
        <w:rPr>
          <w:rFonts w:hint="default" w:ascii="Georgia" w:hAnsi="Georgia" w:cs="Georgia"/>
        </w:rPr>
        <w:fldChar w:fldCharType="begin"/>
      </w:r>
      <w:r>
        <w:rPr>
          <w:rFonts w:hint="default" w:ascii="Georgia" w:hAnsi="Georgia" w:cs="Georgia"/>
        </w:rPr>
        <w:instrText xml:space="preserve"> HYPERLINK "https://openquantumsafe.org/liboqs/" \h </w:instrText>
      </w:r>
      <w:r>
        <w:rPr>
          <w:rFonts w:hint="default" w:ascii="Georgia" w:hAnsi="Georgia" w:cs="Georgia"/>
        </w:rPr>
        <w:fldChar w:fldCharType="separate"/>
      </w:r>
      <w:r>
        <w:rPr>
          <w:rFonts w:hint="default" w:ascii="Georgia" w:hAnsi="Georgia" w:eastAsia="helvetica neue" w:cs="Georgia"/>
          <w:color w:val="000000"/>
          <w:u w:val="single"/>
        </w:rPr>
        <w:t>liboqs</w:t>
      </w:r>
      <w:r>
        <w:rPr>
          <w:rFonts w:hint="default" w:ascii="Georgia" w:hAnsi="Georgia" w:eastAsia="helvetica neue" w:cs="Georgia"/>
          <w:color w:val="000000"/>
          <w:u w:val="single"/>
        </w:rPr>
        <w:fldChar w:fldCharType="end"/>
      </w:r>
      <w:r>
        <w:rPr>
          <w:rFonts w:hint="default" w:ascii="Georgia" w:hAnsi="Georgia" w:eastAsia="Georgia" w:cs="Georgia"/>
          <w:color w:val="000000"/>
        </w:rPr>
        <w:t xml:space="preserve"> Python bindings and exposes </w:t>
      </w:r>
      <w:r>
        <w:rPr>
          <w:rStyle w:val="4"/>
          <w:rFonts w:hint="default" w:ascii="Georgia" w:hAnsi="Georgia" w:eastAsia="menlo" w:cs="Georgia"/>
          <w:color w:val="000000"/>
          <w:sz w:val="18"/>
          <w:shd w:val="clear" w:color="auto" w:fill="F8F8FA"/>
        </w:rPr>
        <w:t>generate_keypair</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sign_message</w:t>
      </w:r>
      <w:r>
        <w:rPr>
          <w:rFonts w:hint="default" w:ascii="Georgia" w:hAnsi="Georgia" w:eastAsia="Georgia" w:cs="Georgia"/>
          <w:color w:val="000000"/>
        </w:rPr>
        <w:t xml:space="preserve">, and </w:t>
      </w:r>
      <w:r>
        <w:rPr>
          <w:rStyle w:val="4"/>
          <w:rFonts w:hint="default" w:ascii="Georgia" w:hAnsi="Georgia" w:eastAsia="menlo" w:cs="Georgia"/>
          <w:color w:val="000000"/>
          <w:sz w:val="18"/>
          <w:shd w:val="clear" w:color="auto" w:fill="F8F8FA"/>
        </w:rPr>
        <w:t>verify_signature</w:t>
      </w:r>
      <w:r>
        <w:rPr>
          <w:rFonts w:hint="default" w:ascii="Georgia" w:hAnsi="Georgia" w:eastAsia="Georgia" w:cs="Georgia"/>
          <w:color w:val="000000"/>
        </w:rPr>
        <w:t>. Keys and signatures are base64‑encoded for persistence and transport, and runtime tests demonstrate successful Dilithium2 key generation, signing, and verification across the stack.</w:t>
      </w:r>
      <w:bookmarkStart w:id="67" w:name="fnref5_2"/>
      <w:bookmarkEnd w:id="67"/>
      <w:r>
        <w:rPr>
          <w:rFonts w:hint="default" w:ascii="Georgia" w:hAnsi="Georgia" w:cs="Georgia"/>
        </w:rPr>
        <w:fldChar w:fldCharType="begin"/>
      </w:r>
      <w:r>
        <w:rPr>
          <w:rFonts w:hint="default" w:ascii="Georgia" w:hAnsi="Georgia" w:cs="Georgia"/>
        </w:rPr>
        <w:instrText xml:space="preserve"> HYPERLINK \l "fn5"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[5]</w:t>
      </w:r>
      <w:r>
        <w:rPr>
          <w:rFonts w:hint="default" w:ascii="Georgia" w:hAnsi="Georgia" w:eastAsia="helvetica neue" w:cs="Georgia"/>
          <w:color w:val="000000"/>
          <w:u w:val="single"/>
          <w:vertAlign w:val="superscript"/>
        </w:rPr>
        <w:fldChar w:fldCharType="end"/>
      </w:r>
      <w:bookmarkStart w:id="68" w:name="fnref1_16"/>
      <w:bookmarkEnd w:id="68"/>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59F2EA7C">
      <w:pPr>
        <w:spacing w:before="315" w:after="105" w:line="360" w:lineRule="auto"/>
        <w:ind w:left="-30"/>
        <w:jc w:val="both"/>
        <w:rPr>
          <w:rFonts w:hint="default" w:ascii="Georgia" w:hAnsi="Georgia" w:cs="Georgia"/>
        </w:rPr>
      </w:pPr>
      <w:bookmarkStart w:id="69" w:name="smart_contract_and_execution_bridge"/>
      <w:r>
        <w:rPr>
          <w:rFonts w:hint="default" w:ascii="Georgia" w:hAnsi="Georgia" w:eastAsia="Georgia" w:cs="Georgia"/>
          <w:b/>
          <w:color w:val="000000"/>
          <w:sz w:val="24"/>
        </w:rPr>
        <w:t>Smart Contract and Execution Bridge</w:t>
      </w:r>
      <w:bookmarkEnd w:id="69"/>
    </w:p>
    <w:p w14:paraId="4F65C473">
      <w:pPr>
        <w:spacing w:after="210" w:line="360" w:lineRule="auto"/>
        <w:jc w:val="both"/>
        <w:rPr>
          <w:rFonts w:hint="default" w:ascii="Georgia" w:hAnsi="Georgia" w:cs="Georgia"/>
        </w:rPr>
      </w:pPr>
      <w:r>
        <w:rPr>
          <w:rFonts w:hint="default" w:ascii="Georgia" w:hAnsi="Georgia" w:eastAsia="Georgia" w:cs="Georgia"/>
          <w:color w:val="000000"/>
        </w:rPr>
        <w:t xml:space="preserve">The Solidity contract </w:t>
      </w:r>
      <w:r>
        <w:rPr>
          <w:rStyle w:val="4"/>
          <w:rFonts w:hint="default" w:ascii="Georgia" w:hAnsi="Georgia" w:eastAsia="menlo" w:cs="Georgia"/>
          <w:color w:val="000000"/>
          <w:sz w:val="18"/>
          <w:shd w:val="clear" w:color="auto" w:fill="F8F8FA"/>
        </w:rPr>
        <w:t>MultiAdminVault.sol</w:t>
      </w:r>
      <w:r>
        <w:rPr>
          <w:rFonts w:hint="default" w:ascii="Georgia" w:hAnsi="Georgia" w:eastAsia="Georgia" w:cs="Georgia"/>
          <w:color w:val="000000"/>
        </w:rPr>
        <w:t xml:space="preserve"> encodes threshold vault semantics on chain. It registers admins and immutable thresholds, stores proposals, prevents duplicate approvals per admin, and executes proposals only after the threshold is met, ensuring idempotent execution via a boolean guard and using low‑level calls for value transfer.</w:t>
      </w:r>
      <w:bookmarkStart w:id="70" w:name="fnref1_17"/>
      <w:bookmarkEnd w:id="70"/>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028D841B">
      <w:pPr>
        <w:spacing w:after="210" w:line="360" w:lineRule="auto"/>
        <w:jc w:val="both"/>
        <w:rPr>
          <w:rFonts w:hint="default" w:ascii="Georgia" w:hAnsi="Georgia" w:cs="Georgia"/>
        </w:rPr>
      </w:pPr>
      <w:r>
        <w:rPr>
          <w:rFonts w:hint="default" w:ascii="Georgia" w:hAnsi="Georgia" w:eastAsia="Georgia" w:cs="Georgia"/>
          <w:color w:val="000000"/>
        </w:rPr>
        <w:t xml:space="preserve">The execution bridge is implemented in </w:t>
      </w:r>
      <w:r>
        <w:rPr>
          <w:rStyle w:val="4"/>
          <w:rFonts w:hint="default" w:ascii="Georgia" w:hAnsi="Georgia" w:eastAsia="menlo" w:cs="Georgia"/>
          <w:color w:val="000000"/>
          <w:sz w:val="18"/>
          <w:shd w:val="clear" w:color="auto" w:fill="F8F8FA"/>
        </w:rPr>
        <w:t>ethers_runner.mjs</w:t>
      </w:r>
      <w:r>
        <w:rPr>
          <w:rFonts w:hint="default" w:ascii="Georgia" w:hAnsi="Georgia" w:eastAsia="Georgia" w:cs="Georgia"/>
          <w:color w:val="000000"/>
        </w:rPr>
        <w:t xml:space="preserve">, which creates a </w:t>
      </w:r>
      <w:r>
        <w:rPr>
          <w:rStyle w:val="4"/>
          <w:rFonts w:hint="default" w:ascii="Georgia" w:hAnsi="Georgia" w:eastAsia="menlo" w:cs="Georgia"/>
          <w:color w:val="000000"/>
          <w:sz w:val="18"/>
          <w:shd w:val="clear" w:color="auto" w:fill="F8F8FA"/>
        </w:rPr>
        <w:t>JsonRpcProvider</w:t>
      </w:r>
      <w:r>
        <w:rPr>
          <w:rFonts w:hint="default" w:ascii="Georgia" w:hAnsi="Georgia" w:eastAsia="Georgia" w:cs="Georgia"/>
          <w:color w:val="000000"/>
        </w:rPr>
        <w:t xml:space="preserve"> and </w:t>
      </w:r>
      <w:r>
        <w:rPr>
          <w:rStyle w:val="4"/>
          <w:rFonts w:hint="default" w:ascii="Georgia" w:hAnsi="Georgia" w:eastAsia="menlo" w:cs="Georgia"/>
          <w:color w:val="000000"/>
          <w:sz w:val="18"/>
          <w:shd w:val="clear" w:color="auto" w:fill="F8F8FA"/>
        </w:rPr>
        <w:t>Wallet</w:t>
      </w:r>
      <w:r>
        <w:rPr>
          <w:rFonts w:hint="default" w:ascii="Georgia" w:hAnsi="Georgia" w:eastAsia="Georgia" w:cs="Georgia"/>
          <w:color w:val="000000"/>
        </w:rPr>
        <w:t xml:space="preserve"> from </w:t>
      </w:r>
      <w:r>
        <w:rPr>
          <w:rStyle w:val="4"/>
          <w:rFonts w:hint="default" w:ascii="Georgia" w:hAnsi="Georgia" w:eastAsia="menlo" w:cs="Georgia"/>
          <w:color w:val="000000"/>
          <w:sz w:val="18"/>
          <w:shd w:val="clear" w:color="auto" w:fill="F8F8FA"/>
        </w:rPr>
        <w:t>SEPOLIA_RPC_URL</w:t>
      </w:r>
      <w:r>
        <w:rPr>
          <w:rFonts w:hint="default" w:ascii="Georgia" w:hAnsi="Georgia" w:eastAsia="Georgia" w:cs="Georgia"/>
          <w:color w:val="000000"/>
        </w:rPr>
        <w:t xml:space="preserve"> and </w:t>
      </w:r>
      <w:r>
        <w:rPr>
          <w:rStyle w:val="4"/>
          <w:rFonts w:hint="default" w:ascii="Georgia" w:hAnsi="Georgia" w:eastAsia="menlo" w:cs="Georgia"/>
          <w:color w:val="000000"/>
          <w:sz w:val="18"/>
          <w:shd w:val="clear" w:color="auto" w:fill="F8F8FA"/>
        </w:rPr>
        <w:t>SEPOLIA_PRIVATE_KEY</w:t>
      </w:r>
      <w:r>
        <w:rPr>
          <w:rFonts w:hint="default" w:ascii="Georgia" w:hAnsi="Georgia" w:eastAsia="Georgia" w:cs="Georgia"/>
          <w:color w:val="000000"/>
        </w:rPr>
        <w:t xml:space="preserve"> and then either sends direct transfers or calls </w:t>
      </w:r>
      <w:r>
        <w:rPr>
          <w:rStyle w:val="4"/>
          <w:rFonts w:hint="default" w:ascii="Georgia" w:hAnsi="Georgia" w:eastAsia="menlo" w:cs="Georgia"/>
          <w:color w:val="000000"/>
          <w:sz w:val="18"/>
          <w:shd w:val="clear" w:color="auto" w:fill="F8F8FA"/>
        </w:rPr>
        <w:t>MultiAdminVault.executeProposal(...)</w:t>
      </w:r>
      <w:r>
        <w:rPr>
          <w:rFonts w:hint="default" w:ascii="Georgia" w:hAnsi="Georgia" w:eastAsia="Georgia" w:cs="Georgia"/>
          <w:color w:val="000000"/>
        </w:rPr>
        <w:t xml:space="preserve"> depending on configuration. The RPC endpoint targets a public Sepolia provider (for example, Infura), ensuring interaction with the live test network rather than a local simulator.</w:t>
      </w:r>
      <w:bookmarkStart w:id="71" w:name="fnref17"/>
      <w:bookmarkEnd w:id="71"/>
      <w:r>
        <w:rPr>
          <w:rFonts w:hint="default" w:ascii="Georgia" w:hAnsi="Georgia" w:cs="Georgia"/>
        </w:rPr>
        <w:fldChar w:fldCharType="begin"/>
      </w:r>
      <w:r>
        <w:rPr>
          <w:rFonts w:hint="default" w:ascii="Georgia" w:hAnsi="Georgia" w:cs="Georgia"/>
        </w:rPr>
        <w:instrText xml:space="preserve"> HYPERLINK \l "fn17"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[17]</w:t>
      </w:r>
      <w:r>
        <w:rPr>
          <w:rFonts w:hint="default" w:ascii="Georgia" w:hAnsi="Georgia" w:eastAsia="helvetica neue" w:cs="Georgia"/>
          <w:color w:val="000000"/>
          <w:u w:val="single"/>
          <w:vertAlign w:val="superscript"/>
        </w:rPr>
        <w:fldChar w:fldCharType="end"/>
      </w:r>
      <w:bookmarkStart w:id="72" w:name="fnref4_4"/>
      <w:bookmarkEnd w:id="72"/>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[4]</w:t>
      </w:r>
      <w:r>
        <w:rPr>
          <w:rFonts w:hint="default" w:ascii="Georgia" w:hAnsi="Georgia" w:eastAsia="helvetica neue" w:cs="Georgia"/>
          <w:color w:val="000000"/>
          <w:u w:val="single"/>
          <w:vertAlign w:val="superscript"/>
        </w:rPr>
        <w:fldChar w:fldCharType="end"/>
      </w:r>
      <w:bookmarkStart w:id="73" w:name="fnref1_18"/>
      <w:bookmarkEnd w:id="73"/>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5DA2A0AD">
      <w:pPr>
        <w:spacing w:before="315" w:after="105" w:line="360" w:lineRule="auto"/>
        <w:ind w:left="-30"/>
        <w:jc w:val="both"/>
        <w:rPr>
          <w:rFonts w:hint="default" w:ascii="Georgia" w:hAnsi="Georgia" w:cs="Georgia"/>
        </w:rPr>
      </w:pPr>
      <w:bookmarkStart w:id="74" w:name="end_to_end_data_flow"/>
      <w:r>
        <w:rPr>
          <w:rFonts w:hint="default" w:ascii="Georgia" w:hAnsi="Georgia" w:eastAsia="Georgia" w:cs="Georgia"/>
          <w:b/>
          <w:color w:val="000000"/>
          <w:sz w:val="24"/>
        </w:rPr>
        <w:t>End‑to‑End Data Flow</w:t>
      </w:r>
      <w:bookmarkEnd w:id="74"/>
    </w:p>
    <w:p w14:paraId="21ACBC75">
      <w:pPr>
        <w:spacing w:after="210" w:line="360" w:lineRule="auto"/>
        <w:jc w:val="both"/>
        <w:rPr>
          <w:rFonts w:hint="default" w:ascii="Georgia" w:hAnsi="Georgia" w:cs="Georgia"/>
        </w:rPr>
      </w:pPr>
      <w:r>
        <w:rPr>
          <w:rFonts w:hint="default" w:ascii="Georgia" w:hAnsi="Georgia" w:eastAsia="Georgia" w:cs="Georgia"/>
          <w:color w:val="000000"/>
        </w:rPr>
        <w:t>The runtime flow is:</w:t>
      </w:r>
      <w:bookmarkStart w:id="75" w:name="fnref1_19"/>
      <w:bookmarkEnd w:id="75"/>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1CEF211E">
      <w:pPr>
        <w:numPr>
          <w:ilvl w:val="0"/>
          <w:numId w:val="2"/>
        </w:numPr>
        <w:spacing w:before="105" w:after="105" w:line="360" w:lineRule="auto"/>
        <w:jc w:val="both"/>
        <w:rPr>
          <w:rFonts w:hint="default" w:ascii="Georgia" w:hAnsi="Georgia" w:cs="Georgia"/>
        </w:rPr>
      </w:pPr>
      <w:r>
        <w:rPr>
          <w:rFonts w:hint="default" w:ascii="Georgia" w:hAnsi="Georgia" w:eastAsia="Georgia" w:cs="Georgia"/>
          <w:color w:val="000000"/>
          <w:sz w:val="21"/>
        </w:rPr>
        <w:t xml:space="preserve">React + MetaMask: operator creates a vault via </w:t>
      </w:r>
      <w:r>
        <w:rPr>
          <w:rStyle w:val="4"/>
          <w:rFonts w:hint="default" w:ascii="Georgia" w:hAnsi="Georgia" w:eastAsia="menlo" w:cs="Georgia"/>
          <w:color w:val="000000"/>
          <w:sz w:val="18"/>
          <w:shd w:val="clear" w:color="auto" w:fill="F8F8FA"/>
        </w:rPr>
        <w:t>/create-vault</w:t>
      </w:r>
      <w:r>
        <w:rPr>
          <w:rFonts w:hint="default" w:ascii="Georgia" w:hAnsi="Georgia" w:eastAsia="Georgia" w:cs="Georgia"/>
          <w:color w:val="000000"/>
          <w:sz w:val="21"/>
        </w:rPr>
        <w:t>.</w:t>
      </w:r>
    </w:p>
    <w:p w14:paraId="5F38CB21">
      <w:pPr>
        <w:numPr>
          <w:ilvl w:val="0"/>
          <w:numId w:val="2"/>
        </w:numPr>
        <w:spacing w:before="105" w:after="105" w:line="360" w:lineRule="auto"/>
        <w:jc w:val="both"/>
        <w:rPr>
          <w:rFonts w:hint="default" w:ascii="Georgia" w:hAnsi="Georgia" w:cs="Georgia"/>
        </w:rPr>
      </w:pPr>
      <w:r>
        <w:rPr>
          <w:rFonts w:hint="default" w:ascii="Georgia" w:hAnsi="Georgia" w:eastAsia="Georgia" w:cs="Georgia"/>
          <w:color w:val="000000"/>
          <w:sz w:val="21"/>
        </w:rPr>
        <w:t xml:space="preserve">Operator submits proposal parameters to </w:t>
      </w:r>
      <w:r>
        <w:rPr>
          <w:rStyle w:val="4"/>
          <w:rFonts w:hint="default" w:ascii="Georgia" w:hAnsi="Georgia" w:eastAsia="menlo" w:cs="Georgia"/>
          <w:color w:val="000000"/>
          <w:sz w:val="18"/>
          <w:shd w:val="clear" w:color="auto" w:fill="F8F8FA"/>
        </w:rPr>
        <w:t>/create-proposal</w:t>
      </w:r>
      <w:r>
        <w:rPr>
          <w:rFonts w:hint="default" w:ascii="Georgia" w:hAnsi="Georgia" w:eastAsia="Georgia" w:cs="Georgia"/>
          <w:color w:val="000000"/>
          <w:sz w:val="21"/>
        </w:rPr>
        <w:t>.</w:t>
      </w:r>
    </w:p>
    <w:p w14:paraId="1EB9D107">
      <w:pPr>
        <w:numPr>
          <w:ilvl w:val="0"/>
          <w:numId w:val="2"/>
        </w:numPr>
        <w:spacing w:before="105" w:after="105" w:line="360" w:lineRule="auto"/>
        <w:jc w:val="both"/>
        <w:rPr>
          <w:rFonts w:hint="default" w:ascii="Georgia" w:hAnsi="Georgia" w:cs="Georgia"/>
        </w:rPr>
      </w:pPr>
      <w:r>
        <w:rPr>
          <w:rStyle w:val="4"/>
          <w:rFonts w:hint="default" w:ascii="Georgia" w:hAnsi="Georgia" w:eastAsia="menlo" w:cs="Georgia"/>
          <w:color w:val="000000"/>
          <w:sz w:val="18"/>
          <w:shd w:val="clear" w:color="auto" w:fill="F8F8FA"/>
        </w:rPr>
        <w:t>/sign-proposal</w:t>
      </w:r>
      <w:r>
        <w:rPr>
          <w:rFonts w:hint="default" w:ascii="Georgia" w:hAnsi="Georgia" w:eastAsia="Georgia" w:cs="Georgia"/>
          <w:color w:val="000000"/>
          <w:sz w:val="21"/>
        </w:rPr>
        <w:t xml:space="preserve"> generates and verifies a Dilithium2 signature on a canonical JSON representation of the proposal and stores it in </w:t>
      </w:r>
      <w:r>
        <w:rPr>
          <w:rStyle w:val="4"/>
          <w:rFonts w:hint="default" w:ascii="Georgia" w:hAnsi="Georgia" w:eastAsia="menlo" w:cs="Georgia"/>
          <w:color w:val="000000"/>
          <w:sz w:val="18"/>
          <w:shd w:val="clear" w:color="auto" w:fill="F8F8FA"/>
        </w:rPr>
        <w:t>proposal_signatures</w:t>
      </w:r>
      <w:r>
        <w:rPr>
          <w:rFonts w:hint="default" w:ascii="Georgia" w:hAnsi="Georgia" w:eastAsia="Georgia" w:cs="Georgia"/>
          <w:color w:val="000000"/>
          <w:sz w:val="21"/>
        </w:rPr>
        <w:t>.</w:t>
      </w:r>
    </w:p>
    <w:p w14:paraId="21E2EDC8">
      <w:pPr>
        <w:numPr>
          <w:ilvl w:val="0"/>
          <w:numId w:val="2"/>
        </w:numPr>
        <w:spacing w:before="105" w:after="105" w:line="360" w:lineRule="auto"/>
        <w:jc w:val="both"/>
        <w:rPr>
          <w:rFonts w:hint="default" w:ascii="Georgia" w:hAnsi="Georgia" w:cs="Georgia"/>
        </w:rPr>
      </w:pPr>
      <w:r>
        <w:rPr>
          <w:rStyle w:val="4"/>
          <w:rFonts w:hint="default" w:ascii="Georgia" w:hAnsi="Georgia" w:eastAsia="menlo" w:cs="Georgia"/>
          <w:color w:val="000000"/>
          <w:sz w:val="18"/>
          <w:shd w:val="clear" w:color="auto" w:fill="F8F8FA"/>
        </w:rPr>
        <w:t>/approve-proposal</w:t>
      </w:r>
      <w:r>
        <w:rPr>
          <w:rFonts w:hint="default" w:ascii="Georgia" w:hAnsi="Georgia" w:eastAsia="Georgia" w:cs="Georgia"/>
          <w:color w:val="000000"/>
          <w:sz w:val="21"/>
        </w:rPr>
        <w:t xml:space="preserve"> records approvals tied to verified PQC signatures and enforces per‑admin uniqueness and (when configured) MetaMask‑address consistency.</w:t>
      </w:r>
    </w:p>
    <w:p w14:paraId="58C47C67">
      <w:pPr>
        <w:numPr>
          <w:ilvl w:val="0"/>
          <w:numId w:val="2"/>
        </w:numPr>
        <w:spacing w:before="105" w:after="105" w:line="360" w:lineRule="auto"/>
        <w:jc w:val="both"/>
        <w:rPr>
          <w:rFonts w:hint="default" w:ascii="Georgia" w:hAnsi="Georgia" w:cs="Georgia"/>
        </w:rPr>
      </w:pPr>
      <w:r>
        <w:rPr>
          <w:rStyle w:val="4"/>
          <w:rFonts w:hint="default" w:ascii="Georgia" w:hAnsi="Georgia" w:eastAsia="menlo" w:cs="Georgia"/>
          <w:color w:val="000000"/>
          <w:sz w:val="18"/>
          <w:shd w:val="clear" w:color="auto" w:fill="F8F8FA"/>
        </w:rPr>
        <w:t>/execute</w:t>
      </w:r>
      <w:r>
        <w:rPr>
          <w:rFonts w:hint="default" w:ascii="Georgia" w:hAnsi="Georgia" w:eastAsia="Georgia" w:cs="Georgia"/>
          <w:color w:val="000000"/>
          <w:sz w:val="21"/>
        </w:rPr>
        <w:t xml:space="preserve"> delegates to </w:t>
      </w:r>
      <w:r>
        <w:rPr>
          <w:rStyle w:val="4"/>
          <w:rFonts w:hint="default" w:ascii="Georgia" w:hAnsi="Georgia" w:eastAsia="menlo" w:cs="Georgia"/>
          <w:color w:val="000000"/>
          <w:sz w:val="18"/>
          <w:shd w:val="clear" w:color="auto" w:fill="F8F8FA"/>
        </w:rPr>
        <w:t>ethers_runner.mjs</w:t>
      </w:r>
      <w:r>
        <w:rPr>
          <w:rFonts w:hint="default" w:ascii="Georgia" w:hAnsi="Georgia" w:eastAsia="Georgia" w:cs="Georgia"/>
          <w:color w:val="000000"/>
          <w:sz w:val="21"/>
        </w:rPr>
        <w:t xml:space="preserve">, which submits the transaction to Sepolia, waits for </w:t>
      </w:r>
      <w:r>
        <w:rPr>
          <w:rStyle w:val="4"/>
          <w:rFonts w:hint="default" w:ascii="Georgia" w:hAnsi="Georgia" w:eastAsia="menlo" w:cs="Georgia"/>
          <w:color w:val="000000"/>
          <w:sz w:val="18"/>
          <w:shd w:val="clear" w:color="auto" w:fill="F8F8FA"/>
        </w:rPr>
        <w:t>receipt.status === 1</w:t>
      </w:r>
      <w:r>
        <w:rPr>
          <w:rFonts w:hint="default" w:ascii="Georgia" w:hAnsi="Georgia" w:eastAsia="Georgia" w:cs="Georgia"/>
          <w:color w:val="000000"/>
          <w:sz w:val="21"/>
        </w:rPr>
        <w:t xml:space="preserve">, stores the </w:t>
      </w:r>
      <w:r>
        <w:rPr>
          <w:rStyle w:val="4"/>
          <w:rFonts w:hint="default" w:ascii="Georgia" w:hAnsi="Georgia" w:eastAsia="menlo" w:cs="Georgia"/>
          <w:color w:val="000000"/>
          <w:sz w:val="18"/>
          <w:shd w:val="clear" w:color="auto" w:fill="F8F8FA"/>
        </w:rPr>
        <w:t>execution_tx_hash</w:t>
      </w:r>
      <w:r>
        <w:rPr>
          <w:rFonts w:hint="default" w:ascii="Georgia" w:hAnsi="Georgia" w:eastAsia="Georgia" w:cs="Georgia"/>
          <w:color w:val="000000"/>
          <w:sz w:val="21"/>
        </w:rPr>
        <w:t>, and returns it to the UI.</w:t>
      </w:r>
      <w:bookmarkStart w:id="76" w:name="fnref4_5"/>
      <w:bookmarkEnd w:id="76"/>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[4]</w:t>
      </w:r>
      <w:r>
        <w:rPr>
          <w:rFonts w:hint="default" w:ascii="Georgia" w:hAnsi="Georgia" w:eastAsia="helvetica neue" w:cs="Georgia"/>
          <w:color w:val="000000"/>
          <w:sz w:val="21"/>
          <w:u w:val="single"/>
          <w:vertAlign w:val="superscript"/>
        </w:rPr>
        <w:fldChar w:fldCharType="end"/>
      </w:r>
      <w:bookmarkStart w:id="77" w:name="fnref1_20"/>
      <w:bookmarkEnd w:id="77"/>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[1]</w:t>
      </w:r>
      <w:r>
        <w:rPr>
          <w:rFonts w:hint="default" w:ascii="Georgia" w:hAnsi="Georgia" w:eastAsia="helvetica neue" w:cs="Georgia"/>
          <w:color w:val="000000"/>
          <w:sz w:val="21"/>
          <w:u w:val="single"/>
          <w:vertAlign w:val="superscript"/>
        </w:rPr>
        <w:fldChar w:fldCharType="end"/>
      </w:r>
    </w:p>
    <w:p w14:paraId="378376B2">
      <w:pPr>
        <w:spacing w:after="210" w:line="360" w:lineRule="auto"/>
        <w:jc w:val="both"/>
        <w:rPr>
          <w:rFonts w:hint="default" w:ascii="Georgia" w:hAnsi="Georgia" w:cs="Georgia"/>
        </w:rPr>
      </w:pPr>
      <w:r>
        <w:rPr>
          <w:rFonts w:hint="default" w:ascii="Georgia" w:hAnsi="Georgia" w:eastAsia="Georgia" w:cs="Georgia"/>
          <w:color w:val="000000"/>
        </w:rPr>
        <w:t xml:space="preserve">The UI then renders the hash and constructs a </w:t>
      </w:r>
      <w:r>
        <w:rPr>
          <w:rFonts w:hint="default" w:ascii="Georgia" w:hAnsi="Georgia" w:cs="Georgia"/>
        </w:rPr>
        <w:fldChar w:fldCharType="begin"/>
      </w:r>
      <w:r>
        <w:rPr>
          <w:rFonts w:hint="default" w:ascii="Georgia" w:hAnsi="Georgia" w:cs="Georgia"/>
        </w:rPr>
        <w:instrText xml:space="preserve"> HYPERLINK "https://sepolia.etherscan.io/tx/%3Chash%3E" \h </w:instrText>
      </w:r>
      <w:r>
        <w:rPr>
          <w:rFonts w:hint="default" w:ascii="Georgia" w:hAnsi="Georgia" w:cs="Georgia"/>
        </w:rPr>
        <w:fldChar w:fldCharType="separate"/>
      </w:r>
      <w:r>
        <w:rPr>
          <w:rFonts w:hint="default" w:ascii="Georgia" w:hAnsi="Georgia" w:eastAsia="helvetica neue" w:cs="Georgia"/>
          <w:color w:val="000000"/>
          <w:u w:val="single"/>
        </w:rPr>
        <w:t>Sepolia Etherscan</w:t>
      </w:r>
      <w:r>
        <w:rPr>
          <w:rFonts w:hint="default" w:ascii="Georgia" w:hAnsi="Georgia" w:eastAsia="helvetica neue" w:cs="Georgia"/>
          <w:color w:val="000000"/>
          <w:u w:val="single"/>
        </w:rPr>
        <w:fldChar w:fldCharType="end"/>
      </w:r>
      <w:r>
        <w:rPr>
          <w:rFonts w:hint="default" w:ascii="Georgia" w:hAnsi="Georgia" w:eastAsia="Georgia" w:cs="Georgia"/>
          <w:color w:val="000000"/>
        </w:rPr>
        <w:t xml:space="preserve"> link for independent verification.</w:t>
      </w:r>
      <w:bookmarkStart w:id="78" w:name="fnref1_21"/>
      <w:bookmarkEnd w:id="78"/>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23A56C03">
      <w:pPr>
        <w:spacing w:before="315" w:after="105" w:line="360" w:lineRule="auto"/>
        <w:ind w:left="-30"/>
        <w:jc w:val="both"/>
        <w:rPr>
          <w:rFonts w:hint="default" w:ascii="Georgia" w:hAnsi="Georgia" w:cs="Georgia"/>
        </w:rPr>
      </w:pPr>
      <w:bookmarkStart w:id="79" w:name="pqc_implementation_details"/>
      <w:r>
        <w:rPr>
          <w:rFonts w:hint="default" w:ascii="Georgia" w:hAnsi="Georgia" w:eastAsia="Georgia" w:cs="Georgia"/>
          <w:b/>
          <w:color w:val="000000"/>
          <w:sz w:val="24"/>
        </w:rPr>
        <w:t>PQC Implementation Details</w:t>
      </w:r>
      <w:bookmarkEnd w:id="79"/>
    </w:p>
    <w:p w14:paraId="19D66B48">
      <w:pPr>
        <w:spacing w:after="210" w:line="360" w:lineRule="auto"/>
        <w:jc w:val="both"/>
        <w:rPr>
          <w:rFonts w:hint="default" w:ascii="Georgia" w:hAnsi="Georgia" w:cs="Georgia"/>
        </w:rPr>
      </w:pPr>
      <w:r>
        <w:rPr>
          <w:rFonts w:hint="default" w:ascii="Georgia" w:hAnsi="Georgia" w:eastAsia="Georgia" w:cs="Georgia"/>
          <w:color w:val="000000"/>
        </w:rPr>
        <w:t xml:space="preserve">The PQC layer signs a canonical representation of each proposal rather than ad‑hoc payloads. Messages include </w:t>
      </w:r>
      <w:r>
        <w:rPr>
          <w:rStyle w:val="4"/>
          <w:rFonts w:hint="default" w:ascii="Georgia" w:hAnsi="Georgia" w:eastAsia="menlo" w:cs="Georgia"/>
          <w:color w:val="000000"/>
          <w:sz w:val="18"/>
          <w:shd w:val="clear" w:color="auto" w:fill="F8F8FA"/>
        </w:rPr>
        <w:t>proposal_id</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vault_id</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title</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description</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destination</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amount_eth</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amount_wei</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payload</w:t>
      </w:r>
      <w:r>
        <w:rPr>
          <w:rFonts w:hint="default" w:ascii="Georgia" w:hAnsi="Georgia" w:eastAsia="Georgia" w:cs="Georgia"/>
          <w:color w:val="000000"/>
        </w:rPr>
        <w:t xml:space="preserve">, and </w:t>
      </w:r>
      <w:r>
        <w:rPr>
          <w:rStyle w:val="4"/>
          <w:rFonts w:hint="default" w:ascii="Georgia" w:hAnsi="Georgia" w:eastAsia="menlo" w:cs="Georgia"/>
          <w:color w:val="000000"/>
          <w:sz w:val="18"/>
          <w:shd w:val="clear" w:color="auto" w:fill="F8F8FA"/>
        </w:rPr>
        <w:t>created_at</w:t>
      </w:r>
      <w:r>
        <w:rPr>
          <w:rFonts w:hint="default" w:ascii="Georgia" w:hAnsi="Georgia" w:eastAsia="Georgia" w:cs="Georgia"/>
          <w:color w:val="000000"/>
        </w:rPr>
        <w:t>, serialized as JSON with sorted keys and fixed separators to guarantee a stable byte string.</w:t>
      </w:r>
      <w:bookmarkStart w:id="80" w:name="fnref1_22"/>
      <w:bookmarkEnd w:id="80"/>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774D3CCA">
      <w:pPr>
        <w:spacing w:after="210" w:line="360" w:lineRule="auto"/>
        <w:jc w:val="both"/>
        <w:rPr>
          <w:rFonts w:hint="default" w:ascii="Georgia" w:hAnsi="Georgia" w:cs="Georgia"/>
        </w:rPr>
      </w:pPr>
      <w:r>
        <w:rPr>
          <w:rFonts w:hint="default" w:ascii="Georgia" w:hAnsi="Georgia" w:eastAsia="Georgia" w:cs="Georgia"/>
          <w:color w:val="000000"/>
        </w:rPr>
        <w:t>The signing pipeline:</w:t>
      </w:r>
      <w:bookmarkStart w:id="81" w:name="fnref1_23"/>
      <w:bookmarkEnd w:id="81"/>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4AED8560">
      <w:pPr>
        <w:numPr>
          <w:ilvl w:val="0"/>
          <w:numId w:val="3"/>
        </w:numPr>
        <w:spacing w:before="105" w:after="105" w:line="360" w:lineRule="auto"/>
        <w:jc w:val="both"/>
        <w:rPr>
          <w:rFonts w:hint="default" w:ascii="Georgia" w:hAnsi="Georgia" w:cs="Georgia"/>
        </w:rPr>
      </w:pPr>
      <w:r>
        <w:rPr>
          <w:rFonts w:hint="default" w:ascii="Georgia" w:hAnsi="Georgia" w:eastAsia="Georgia" w:cs="Georgia"/>
          <w:color w:val="000000"/>
          <w:sz w:val="21"/>
        </w:rPr>
        <w:t xml:space="preserve">Load and decode the admin’s Dilithium private key from the </w:t>
      </w:r>
      <w:r>
        <w:rPr>
          <w:rStyle w:val="4"/>
          <w:rFonts w:hint="default" w:ascii="Georgia" w:hAnsi="Georgia" w:eastAsia="menlo" w:cs="Georgia"/>
          <w:color w:val="000000"/>
          <w:sz w:val="18"/>
          <w:shd w:val="clear" w:color="auto" w:fill="F8F8FA"/>
        </w:rPr>
        <w:t>keys/</w:t>
      </w:r>
      <w:r>
        <w:rPr>
          <w:rFonts w:hint="default" w:ascii="Georgia" w:hAnsi="Georgia" w:eastAsia="Georgia" w:cs="Georgia"/>
          <w:color w:val="000000"/>
          <w:sz w:val="21"/>
        </w:rPr>
        <w:t xml:space="preserve"> directory.</w:t>
      </w:r>
    </w:p>
    <w:p w14:paraId="5584E0E9">
      <w:pPr>
        <w:numPr>
          <w:ilvl w:val="0"/>
          <w:numId w:val="3"/>
        </w:numPr>
        <w:spacing w:before="105" w:after="105" w:line="360" w:lineRule="auto"/>
        <w:jc w:val="both"/>
        <w:rPr>
          <w:rFonts w:hint="default" w:ascii="Georgia" w:hAnsi="Georgia" w:cs="Georgia"/>
        </w:rPr>
      </w:pPr>
      <w:r>
        <w:rPr>
          <w:rFonts w:hint="default" w:ascii="Georgia" w:hAnsi="Georgia" w:eastAsia="Georgia" w:cs="Georgia"/>
          <w:color w:val="000000"/>
          <w:sz w:val="21"/>
        </w:rPr>
        <w:t xml:space="preserve">Use </w:t>
      </w:r>
      <w:r>
        <w:rPr>
          <w:rStyle w:val="4"/>
          <w:rFonts w:hint="default" w:ascii="Georgia" w:hAnsi="Georgia" w:eastAsia="menlo" w:cs="Georgia"/>
          <w:color w:val="000000"/>
          <w:sz w:val="18"/>
          <w:shd w:val="clear" w:color="auto" w:fill="F8F8FA"/>
        </w:rPr>
        <w:t>liboqs.Signature("Dilithium2", secret_key=...)</w:t>
      </w:r>
      <w:r>
        <w:rPr>
          <w:rFonts w:hint="default" w:ascii="Georgia" w:hAnsi="Georgia" w:eastAsia="Georgia" w:cs="Georgia"/>
          <w:color w:val="000000"/>
          <w:sz w:val="21"/>
        </w:rPr>
        <w:t xml:space="preserve"> to sign the canonical message.</w:t>
      </w:r>
    </w:p>
    <w:p w14:paraId="35C8CAEC">
      <w:pPr>
        <w:numPr>
          <w:ilvl w:val="0"/>
          <w:numId w:val="3"/>
        </w:numPr>
        <w:spacing w:before="105" w:after="105" w:line="360" w:lineRule="auto"/>
        <w:jc w:val="both"/>
        <w:rPr>
          <w:rFonts w:hint="default" w:ascii="Georgia" w:hAnsi="Georgia" w:cs="Georgia"/>
        </w:rPr>
      </w:pPr>
      <w:r>
        <w:rPr>
          <w:rFonts w:hint="default" w:ascii="Georgia" w:hAnsi="Georgia" w:eastAsia="Georgia" w:cs="Georgia"/>
          <w:color w:val="000000"/>
          <w:sz w:val="21"/>
        </w:rPr>
        <w:t>Verify the signature with the stored public key and reject if verification fails.</w:t>
      </w:r>
    </w:p>
    <w:p w14:paraId="2D1776D9">
      <w:pPr>
        <w:numPr>
          <w:ilvl w:val="0"/>
          <w:numId w:val="3"/>
        </w:numPr>
        <w:spacing w:before="105" w:after="105" w:line="360" w:lineRule="auto"/>
        <w:jc w:val="both"/>
        <w:rPr>
          <w:rFonts w:hint="default" w:ascii="Georgia" w:hAnsi="Georgia" w:cs="Georgia"/>
        </w:rPr>
      </w:pPr>
      <w:r>
        <w:rPr>
          <w:rFonts w:hint="default" w:ascii="Georgia" w:hAnsi="Georgia" w:eastAsia="Georgia" w:cs="Georgia"/>
          <w:color w:val="000000"/>
          <w:sz w:val="21"/>
        </w:rPr>
        <w:t xml:space="preserve">Persist the verified signature in </w:t>
      </w:r>
      <w:r>
        <w:rPr>
          <w:rStyle w:val="4"/>
          <w:rFonts w:hint="default" w:ascii="Georgia" w:hAnsi="Georgia" w:eastAsia="menlo" w:cs="Georgia"/>
          <w:color w:val="000000"/>
          <w:sz w:val="18"/>
          <w:shd w:val="clear" w:color="auto" w:fill="F8F8FA"/>
        </w:rPr>
        <w:t>proposal_signatures</w:t>
      </w:r>
      <w:r>
        <w:rPr>
          <w:rFonts w:hint="default" w:ascii="Georgia" w:hAnsi="Georgia" w:eastAsia="Georgia" w:cs="Georgia"/>
          <w:color w:val="000000"/>
          <w:sz w:val="21"/>
        </w:rPr>
        <w:t xml:space="preserve"> keyed to the proposal and admin.</w:t>
      </w:r>
      <w:bookmarkStart w:id="82" w:name="fnref5_3"/>
      <w:bookmarkEnd w:id="82"/>
      <w:r>
        <w:rPr>
          <w:rFonts w:hint="default" w:ascii="Georgia" w:hAnsi="Georgia" w:cs="Georgia"/>
        </w:rPr>
        <w:fldChar w:fldCharType="begin"/>
      </w:r>
      <w:r>
        <w:rPr>
          <w:rFonts w:hint="default" w:ascii="Georgia" w:hAnsi="Georgia" w:cs="Georgia"/>
        </w:rPr>
        <w:instrText xml:space="preserve"> HYPERLINK \l "fn5"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[5]</w:t>
      </w:r>
      <w:r>
        <w:rPr>
          <w:rFonts w:hint="default" w:ascii="Georgia" w:hAnsi="Georgia" w:eastAsia="helvetica neue" w:cs="Georgia"/>
          <w:color w:val="000000"/>
          <w:sz w:val="21"/>
          <w:u w:val="single"/>
          <w:vertAlign w:val="superscript"/>
        </w:rPr>
        <w:fldChar w:fldCharType="end"/>
      </w:r>
      <w:bookmarkStart w:id="83" w:name="fnref1_24"/>
      <w:bookmarkEnd w:id="83"/>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[1]</w:t>
      </w:r>
      <w:r>
        <w:rPr>
          <w:rFonts w:hint="default" w:ascii="Georgia" w:hAnsi="Georgia" w:eastAsia="helvetica neue" w:cs="Georgia"/>
          <w:color w:val="000000"/>
          <w:sz w:val="21"/>
          <w:u w:val="single"/>
          <w:vertAlign w:val="superscript"/>
        </w:rPr>
        <w:fldChar w:fldCharType="end"/>
      </w:r>
    </w:p>
    <w:p w14:paraId="507E1F99">
      <w:pPr>
        <w:spacing w:after="210" w:line="360" w:lineRule="auto"/>
        <w:jc w:val="both"/>
        <w:rPr>
          <w:rFonts w:hint="default" w:ascii="Georgia" w:hAnsi="Georgia" w:cs="Georgia"/>
        </w:rPr>
      </w:pPr>
      <w:r>
        <w:rPr>
          <w:rFonts w:hint="default" w:ascii="Georgia" w:hAnsi="Georgia" w:eastAsia="Georgia" w:cs="Georgia"/>
          <w:color w:val="000000"/>
        </w:rPr>
        <w:t>Approvals are allowed only when a verified PQC signature already exists for that admin and proposal, and the backend can enforce that the MetaMask address used matches the one recorded during signing. This yields two independent checks: post‑quantum validity of the approval material and consistency with the operator’s session identity.</w:t>
      </w:r>
      <w:bookmarkStart w:id="84" w:name="fnref1_25"/>
      <w:bookmarkEnd w:id="84"/>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6111DCF9">
      <w:pPr>
        <w:spacing w:after="210" w:line="360" w:lineRule="auto"/>
        <w:jc w:val="both"/>
        <w:rPr>
          <w:rFonts w:hint="default" w:ascii="Georgia" w:hAnsi="Georgia" w:cs="Georgia"/>
        </w:rPr>
      </w:pPr>
      <w:r>
        <w:rPr>
          <w:rFonts w:hint="default" w:ascii="Georgia" w:hAnsi="Georgia" w:eastAsia="Georgia" w:cs="Georgia"/>
          <w:color w:val="000000"/>
        </w:rPr>
        <w:t xml:space="preserve">Conceptually, this aligns with the NIST standardization trajectory: </w:t>
      </w:r>
      <w:r>
        <w:rPr>
          <w:rFonts w:hint="default" w:ascii="Georgia" w:hAnsi="Georgia" w:cs="Georgia"/>
        </w:rPr>
        <w:fldChar w:fldCharType="begin"/>
      </w:r>
      <w:r>
        <w:rPr>
          <w:rFonts w:hint="default" w:ascii="Georgia" w:hAnsi="Georgia" w:cs="Georgia"/>
        </w:rPr>
        <w:instrText xml:space="preserve"> HYPERLINK "https://csrc.nist.gov/pubs/fips/204/final" \h </w:instrText>
      </w:r>
      <w:r>
        <w:rPr>
          <w:rFonts w:hint="default" w:ascii="Georgia" w:hAnsi="Georgia" w:cs="Georgia"/>
        </w:rPr>
        <w:fldChar w:fldCharType="separate"/>
      </w:r>
      <w:r>
        <w:rPr>
          <w:rFonts w:hint="default" w:ascii="Georgia" w:hAnsi="Georgia" w:eastAsia="helvetica neue" w:cs="Georgia"/>
          <w:color w:val="000000"/>
          <w:u w:val="single"/>
        </w:rPr>
        <w:t>FIPS 204</w:t>
      </w:r>
      <w:r>
        <w:rPr>
          <w:rFonts w:hint="default" w:ascii="Georgia" w:hAnsi="Georgia" w:eastAsia="helvetica neue" w:cs="Georgia"/>
          <w:color w:val="000000"/>
          <w:u w:val="single"/>
        </w:rPr>
        <w:fldChar w:fldCharType="end"/>
      </w:r>
      <w:r>
        <w:rPr>
          <w:rFonts w:hint="default" w:ascii="Georgia" w:hAnsi="Georgia" w:eastAsia="Georgia" w:cs="Georgia"/>
          <w:color w:val="000000"/>
        </w:rPr>
        <w:t xml:space="preserve"> defines ML‑DSA, derived from CRYSTALS‑Dilithium, as a primary post‑quantum signature algorithm, complementing </w:t>
      </w:r>
      <w:r>
        <w:rPr>
          <w:rFonts w:hint="default" w:ascii="Georgia" w:hAnsi="Georgia" w:cs="Georgia"/>
        </w:rPr>
        <w:fldChar w:fldCharType="begin"/>
      </w:r>
      <w:r>
        <w:rPr>
          <w:rFonts w:hint="default" w:ascii="Georgia" w:hAnsi="Georgia" w:cs="Georgia"/>
        </w:rPr>
        <w:instrText xml:space="preserve"> HYPERLINK "https://csrc.nist.gov/pubs/fips/203/ipd" \h </w:instrText>
      </w:r>
      <w:r>
        <w:rPr>
          <w:rFonts w:hint="default" w:ascii="Georgia" w:hAnsi="Georgia" w:cs="Georgia"/>
        </w:rPr>
        <w:fldChar w:fldCharType="separate"/>
      </w:r>
      <w:r>
        <w:rPr>
          <w:rFonts w:hint="default" w:ascii="Georgia" w:hAnsi="Georgia" w:eastAsia="helvetica neue" w:cs="Georgia"/>
          <w:color w:val="000000"/>
          <w:u w:val="single"/>
        </w:rPr>
        <w:t>FIPS 203</w:t>
      </w:r>
      <w:r>
        <w:rPr>
          <w:rFonts w:hint="default" w:ascii="Georgia" w:hAnsi="Georgia" w:eastAsia="helvetica neue" w:cs="Georgia"/>
          <w:color w:val="000000"/>
          <w:u w:val="single"/>
        </w:rPr>
        <w:fldChar w:fldCharType="end"/>
      </w:r>
      <w:r>
        <w:rPr>
          <w:rFonts w:hint="default" w:ascii="Georgia" w:hAnsi="Georgia" w:eastAsia="Georgia" w:cs="Georgia"/>
          <w:color w:val="000000"/>
        </w:rPr>
        <w:t xml:space="preserve"> (ML‑KEM) and </w:t>
      </w:r>
      <w:r>
        <w:rPr>
          <w:rFonts w:hint="default" w:ascii="Georgia" w:hAnsi="Georgia" w:cs="Georgia"/>
        </w:rPr>
        <w:fldChar w:fldCharType="begin"/>
      </w:r>
      <w:r>
        <w:rPr>
          <w:rFonts w:hint="default" w:ascii="Georgia" w:hAnsi="Georgia" w:cs="Georgia"/>
        </w:rPr>
        <w:instrText xml:space="preserve"> HYPERLINK "https://csrc.nist.gov/pubs/fips/205/final" \h </w:instrText>
      </w:r>
      <w:r>
        <w:rPr>
          <w:rFonts w:hint="default" w:ascii="Georgia" w:hAnsi="Georgia" w:cs="Georgia"/>
        </w:rPr>
        <w:fldChar w:fldCharType="separate"/>
      </w:r>
      <w:r>
        <w:rPr>
          <w:rFonts w:hint="default" w:ascii="Georgia" w:hAnsi="Georgia" w:eastAsia="helvetica neue" w:cs="Georgia"/>
          <w:color w:val="000000"/>
          <w:u w:val="single"/>
        </w:rPr>
        <w:t>FIPS 205</w:t>
      </w:r>
      <w:r>
        <w:rPr>
          <w:rFonts w:hint="default" w:ascii="Georgia" w:hAnsi="Georgia" w:eastAsia="helvetica neue" w:cs="Georgia"/>
          <w:color w:val="000000"/>
          <w:u w:val="single"/>
        </w:rPr>
        <w:fldChar w:fldCharType="end"/>
      </w:r>
      <w:r>
        <w:rPr>
          <w:rFonts w:hint="default" w:ascii="Georgia" w:hAnsi="Georgia" w:eastAsia="Georgia" w:cs="Georgia"/>
          <w:color w:val="000000"/>
        </w:rPr>
        <w:t xml:space="preserve"> (SLH‑DSA, based on SPHINCS+). The prototype uses the pre‑standardization “Dilithium2” API from liboqs but occupies the same ML‑DSA design space.</w:t>
      </w:r>
      <w:bookmarkStart w:id="85" w:name="fnref18"/>
      <w:bookmarkEnd w:id="85"/>
      <w:r>
        <w:rPr>
          <w:rFonts w:hint="default" w:ascii="Georgia" w:hAnsi="Georgia" w:cs="Georgia"/>
        </w:rPr>
        <w:fldChar w:fldCharType="begin"/>
      </w:r>
      <w:r>
        <w:rPr>
          <w:rFonts w:hint="default" w:ascii="Georgia" w:hAnsi="Georgia" w:cs="Georgia"/>
        </w:rPr>
        <w:instrText xml:space="preserve"> HYPERLINK \l "fn18"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[18]</w:t>
      </w:r>
      <w:r>
        <w:rPr>
          <w:rFonts w:hint="default" w:ascii="Georgia" w:hAnsi="Georgia" w:eastAsia="helvetica neue" w:cs="Georgia"/>
          <w:color w:val="000000"/>
          <w:u w:val="single"/>
          <w:vertAlign w:val="superscript"/>
        </w:rPr>
        <w:fldChar w:fldCharType="end"/>
      </w:r>
      <w:bookmarkStart w:id="86" w:name="fnref19"/>
      <w:bookmarkEnd w:id="86"/>
      <w:r>
        <w:rPr>
          <w:rFonts w:hint="default" w:ascii="Georgia" w:hAnsi="Georgia" w:cs="Georgia"/>
        </w:rPr>
        <w:fldChar w:fldCharType="begin"/>
      </w:r>
      <w:r>
        <w:rPr>
          <w:rFonts w:hint="default" w:ascii="Georgia" w:hAnsi="Georgia" w:cs="Georgia"/>
        </w:rPr>
        <w:instrText xml:space="preserve"> HYPERLINK \l "fn19"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[19]</w:t>
      </w:r>
      <w:r>
        <w:rPr>
          <w:rFonts w:hint="default" w:ascii="Georgia" w:hAnsi="Georgia" w:eastAsia="helvetica neue" w:cs="Georgia"/>
          <w:color w:val="000000"/>
          <w:u w:val="single"/>
          <w:vertAlign w:val="superscript"/>
        </w:rPr>
        <w:fldChar w:fldCharType="end"/>
      </w:r>
      <w:bookmarkStart w:id="87" w:name="fnref20"/>
      <w:bookmarkEnd w:id="87"/>
      <w:r>
        <w:rPr>
          <w:rFonts w:hint="default" w:ascii="Georgia" w:hAnsi="Georgia" w:cs="Georgia"/>
        </w:rPr>
        <w:fldChar w:fldCharType="begin"/>
      </w:r>
      <w:r>
        <w:rPr>
          <w:rFonts w:hint="default" w:ascii="Georgia" w:hAnsi="Georgia" w:cs="Georgia"/>
        </w:rPr>
        <w:instrText xml:space="preserve"> HYPERLINK \l "fn20"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[20]</w:t>
      </w:r>
      <w:r>
        <w:rPr>
          <w:rFonts w:hint="default" w:ascii="Georgia" w:hAnsi="Georgia" w:eastAsia="helvetica neue" w:cs="Georgia"/>
          <w:color w:val="000000"/>
          <w:u w:val="single"/>
          <w:vertAlign w:val="superscript"/>
        </w:rPr>
        <w:fldChar w:fldCharType="end"/>
      </w:r>
      <w:bookmarkStart w:id="88" w:name="fnref12_3"/>
      <w:bookmarkEnd w:id="88"/>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[12]</w:t>
      </w:r>
      <w:r>
        <w:rPr>
          <w:rFonts w:hint="default" w:ascii="Georgia" w:hAnsi="Georgia" w:eastAsia="helvetica neue" w:cs="Georgia"/>
          <w:color w:val="000000"/>
          <w:u w:val="single"/>
          <w:vertAlign w:val="superscript"/>
        </w:rPr>
        <w:fldChar w:fldCharType="end"/>
      </w:r>
      <w:bookmarkStart w:id="89" w:name="fnref5_4"/>
      <w:bookmarkEnd w:id="89"/>
      <w:r>
        <w:rPr>
          <w:rFonts w:hint="default" w:ascii="Georgia" w:hAnsi="Georgia" w:cs="Georgia"/>
        </w:rPr>
        <w:fldChar w:fldCharType="begin"/>
      </w:r>
      <w:r>
        <w:rPr>
          <w:rFonts w:hint="default" w:ascii="Georgia" w:hAnsi="Georgia" w:cs="Georgia"/>
        </w:rPr>
        <w:instrText xml:space="preserve"> HYPERLINK \l "fn5"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[5]</w:t>
      </w:r>
      <w:r>
        <w:rPr>
          <w:rFonts w:hint="default" w:ascii="Georgia" w:hAnsi="Georgia" w:eastAsia="helvetica neue" w:cs="Georgia"/>
          <w:color w:val="000000"/>
          <w:u w:val="single"/>
          <w:vertAlign w:val="superscript"/>
        </w:rPr>
        <w:fldChar w:fldCharType="end"/>
      </w:r>
      <w:bookmarkStart w:id="90" w:name="fnref1_26"/>
      <w:bookmarkEnd w:id="90"/>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2A5DCB2D">
      <w:pPr>
        <w:spacing w:before="315" w:after="105" w:line="360" w:lineRule="auto"/>
        <w:ind w:left="-30"/>
        <w:jc w:val="both"/>
        <w:rPr>
          <w:rFonts w:hint="default" w:ascii="Georgia" w:hAnsi="Georgia" w:cs="Georgia"/>
        </w:rPr>
      </w:pPr>
      <w:bookmarkStart w:id="91" w:name="real_time_execution_and_blockchai_90220a"/>
      <w:r>
        <w:rPr>
          <w:rFonts w:hint="default" w:ascii="Georgia" w:hAnsi="Georgia" w:eastAsia="Georgia" w:cs="Georgia"/>
          <w:b/>
          <w:color w:val="000000"/>
          <w:sz w:val="24"/>
        </w:rPr>
        <w:t>Real‑Time Execution and Blockchain Integration</w:t>
      </w:r>
      <w:bookmarkEnd w:id="91"/>
    </w:p>
    <w:p w14:paraId="1A78879D">
      <w:pPr>
        <w:spacing w:after="210" w:line="360" w:lineRule="auto"/>
        <w:jc w:val="both"/>
        <w:rPr>
          <w:rFonts w:hint="default" w:ascii="Georgia" w:hAnsi="Georgia" w:cs="Georgia"/>
        </w:rPr>
      </w:pPr>
      <w:r>
        <w:rPr>
          <w:rFonts w:hint="default" w:ascii="Georgia" w:hAnsi="Georgia" w:eastAsia="Georgia" w:cs="Georgia"/>
          <w:color w:val="000000"/>
        </w:rPr>
        <w:t xml:space="preserve">The system interacts with the live Sepolia network, not a local development chain. On execution, the backend calls </w:t>
      </w:r>
      <w:r>
        <w:rPr>
          <w:rStyle w:val="4"/>
          <w:rFonts w:hint="default" w:ascii="Georgia" w:hAnsi="Georgia" w:eastAsia="menlo" w:cs="Georgia"/>
          <w:color w:val="000000"/>
          <w:sz w:val="18"/>
          <w:shd w:val="clear" w:color="auto" w:fill="F8F8FA"/>
        </w:rPr>
        <w:t>wallet.sendTransaction(...)</w:t>
      </w:r>
      <w:r>
        <w:rPr>
          <w:rFonts w:hint="default" w:ascii="Georgia" w:hAnsi="Georgia" w:eastAsia="Georgia" w:cs="Georgia"/>
          <w:color w:val="000000"/>
        </w:rPr>
        <w:t xml:space="preserve"> or </w:t>
      </w:r>
      <w:r>
        <w:rPr>
          <w:rStyle w:val="4"/>
          <w:rFonts w:hint="default" w:ascii="Georgia" w:hAnsi="Georgia" w:eastAsia="menlo" w:cs="Georgia"/>
          <w:color w:val="000000"/>
          <w:sz w:val="18"/>
          <w:shd w:val="clear" w:color="auto" w:fill="F8F8FA"/>
        </w:rPr>
        <w:t>contract.executeProposal(...)</w:t>
      </w:r>
      <w:r>
        <w:rPr>
          <w:rFonts w:hint="default" w:ascii="Georgia" w:hAnsi="Georgia" w:eastAsia="Georgia" w:cs="Georgia"/>
          <w:color w:val="000000"/>
        </w:rPr>
        <w:t xml:space="preserve">, awaits inclusion, checks </w:t>
      </w:r>
      <w:r>
        <w:rPr>
          <w:rStyle w:val="4"/>
          <w:rFonts w:hint="default" w:ascii="Georgia" w:hAnsi="Georgia" w:eastAsia="menlo" w:cs="Georgia"/>
          <w:color w:val="000000"/>
          <w:sz w:val="18"/>
          <w:shd w:val="clear" w:color="auto" w:fill="F8F8FA"/>
        </w:rPr>
        <w:t>receipt.status</w:t>
      </w:r>
      <w:r>
        <w:rPr>
          <w:rFonts w:hint="default" w:ascii="Georgia" w:hAnsi="Georgia" w:eastAsia="Georgia" w:cs="Georgia"/>
          <w:color w:val="000000"/>
        </w:rPr>
        <w:t xml:space="preserve">, and persists the </w:t>
      </w:r>
      <w:r>
        <w:rPr>
          <w:rStyle w:val="4"/>
          <w:rFonts w:hint="default" w:ascii="Georgia" w:hAnsi="Georgia" w:eastAsia="menlo" w:cs="Georgia"/>
          <w:color w:val="000000"/>
          <w:sz w:val="18"/>
          <w:shd w:val="clear" w:color="auto" w:fill="F8F8FA"/>
        </w:rPr>
        <w:t>execution_tx_hash</w:t>
      </w:r>
      <w:r>
        <w:rPr>
          <w:rFonts w:hint="default" w:ascii="Georgia" w:hAnsi="Georgia" w:eastAsia="Georgia" w:cs="Georgia"/>
          <w:color w:val="000000"/>
        </w:rPr>
        <w:t xml:space="preserve"> in the proposals table.</w:t>
      </w:r>
      <w:bookmarkStart w:id="92" w:name="fnref17_1"/>
      <w:bookmarkEnd w:id="92"/>
      <w:r>
        <w:rPr>
          <w:rFonts w:hint="default" w:ascii="Georgia" w:hAnsi="Georgia" w:cs="Georgia"/>
        </w:rPr>
        <w:fldChar w:fldCharType="begin"/>
      </w:r>
      <w:r>
        <w:rPr>
          <w:rFonts w:hint="default" w:ascii="Georgia" w:hAnsi="Georgia" w:cs="Georgia"/>
        </w:rPr>
        <w:instrText xml:space="preserve"> HYPERLINK \l "fn17"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[17]</w:t>
      </w:r>
      <w:r>
        <w:rPr>
          <w:rFonts w:hint="default" w:ascii="Georgia" w:hAnsi="Georgia" w:eastAsia="helvetica neue" w:cs="Georgia"/>
          <w:color w:val="000000"/>
          <w:u w:val="single"/>
          <w:vertAlign w:val="superscript"/>
        </w:rPr>
        <w:fldChar w:fldCharType="end"/>
      </w:r>
      <w:bookmarkStart w:id="93" w:name="fnref4_6"/>
      <w:bookmarkEnd w:id="93"/>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[4]</w:t>
      </w:r>
      <w:r>
        <w:rPr>
          <w:rFonts w:hint="default" w:ascii="Georgia" w:hAnsi="Georgia" w:eastAsia="helvetica neue" w:cs="Georgia"/>
          <w:color w:val="000000"/>
          <w:u w:val="single"/>
          <w:vertAlign w:val="superscript"/>
        </w:rPr>
        <w:fldChar w:fldCharType="end"/>
      </w:r>
      <w:bookmarkStart w:id="94" w:name="fnref1_27"/>
      <w:bookmarkEnd w:id="94"/>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0B022B4B">
      <w:pPr>
        <w:spacing w:after="210" w:line="360" w:lineRule="auto"/>
        <w:jc w:val="both"/>
        <w:rPr>
          <w:rFonts w:hint="default" w:ascii="Georgia" w:hAnsi="Georgia" w:cs="Georgia"/>
        </w:rPr>
      </w:pPr>
      <w:r>
        <w:rPr>
          <w:rFonts w:hint="default" w:ascii="Georgia" w:hAnsi="Georgia" w:eastAsia="Georgia" w:cs="Georgia"/>
          <w:color w:val="000000"/>
        </w:rPr>
        <w:t xml:space="preserve">The frontend displays this hash and provides a direct </w:t>
      </w:r>
      <w:r>
        <w:rPr>
          <w:rFonts w:hint="default" w:ascii="Georgia" w:hAnsi="Georgia" w:cs="Georgia"/>
        </w:rPr>
        <w:fldChar w:fldCharType="begin"/>
      </w:r>
      <w:r>
        <w:rPr>
          <w:rFonts w:hint="default" w:ascii="Georgia" w:hAnsi="Georgia" w:cs="Georgia"/>
        </w:rPr>
        <w:instrText xml:space="preserve"> HYPERLINK "https://sepolia.etherscan.io/" \h </w:instrText>
      </w:r>
      <w:r>
        <w:rPr>
          <w:rFonts w:hint="default" w:ascii="Georgia" w:hAnsi="Georgia" w:cs="Georgia"/>
        </w:rPr>
        <w:fldChar w:fldCharType="separate"/>
      </w:r>
      <w:r>
        <w:rPr>
          <w:rFonts w:hint="default" w:ascii="Georgia" w:hAnsi="Georgia" w:eastAsia="helvetica neue" w:cs="Georgia"/>
          <w:color w:val="000000"/>
          <w:u w:val="single"/>
        </w:rPr>
        <w:t>Sepolia Etherscan</w:t>
      </w:r>
      <w:r>
        <w:rPr>
          <w:rFonts w:hint="default" w:ascii="Georgia" w:hAnsi="Georgia" w:eastAsia="helvetica neue" w:cs="Georgia"/>
          <w:color w:val="000000"/>
          <w:u w:val="single"/>
        </w:rPr>
        <w:fldChar w:fldCharType="end"/>
      </w:r>
      <w:r>
        <w:rPr>
          <w:rFonts w:hint="default" w:ascii="Georgia" w:hAnsi="Georgia" w:eastAsia="Georgia" w:cs="Georgia"/>
          <w:color w:val="000000"/>
        </w:rPr>
        <w:t xml:space="preserve"> link, enabling independent verification of gas usage, nonce behavior, and event logs. Error handling in </w:t>
      </w:r>
      <w:r>
        <w:rPr>
          <w:rStyle w:val="4"/>
          <w:rFonts w:hint="default" w:ascii="Georgia" w:hAnsi="Georgia" w:eastAsia="menlo" w:cs="Georgia"/>
          <w:color w:val="000000"/>
          <w:sz w:val="18"/>
          <w:shd w:val="clear" w:color="auto" w:fill="F8F8FA"/>
        </w:rPr>
        <w:t>ethers_runner.mjs</w:t>
      </w:r>
      <w:r>
        <w:rPr>
          <w:rFonts w:hint="default" w:ascii="Georgia" w:hAnsi="Georgia" w:eastAsia="Georgia" w:cs="Georgia"/>
          <w:color w:val="000000"/>
        </w:rPr>
        <w:t xml:space="preserve"> explicitly addresses insufficient funds, gas estimation failures, contract reverts, RPC errors, and nonce desynchronization, reflecting real‑world operational failure modes. The local database contains multiple proposals marked executed with Sepolia transaction hashes, confirming that the pipeline performs genuine settlement rather than mocked responses. Recent runtime data shows that this execution path currently uses direct transfers (</w:t>
      </w:r>
      <w:r>
        <w:rPr>
          <w:rStyle w:val="4"/>
          <w:rFonts w:hint="default" w:ascii="Georgia" w:hAnsi="Georgia" w:eastAsia="menlo" w:cs="Georgia"/>
          <w:color w:val="000000"/>
          <w:sz w:val="18"/>
          <w:shd w:val="clear" w:color="auto" w:fill="F8F8FA"/>
        </w:rPr>
        <w:t>contract_address = None</w:t>
      </w:r>
      <w:r>
        <w:rPr>
          <w:rFonts w:hint="default" w:ascii="Georgia" w:hAnsi="Georgia" w:eastAsia="Georgia" w:cs="Georgia"/>
          <w:color w:val="000000"/>
        </w:rPr>
        <w:t xml:space="preserve">, </w:t>
      </w:r>
      <w:r>
        <w:rPr>
          <w:rStyle w:val="4"/>
          <w:rFonts w:hint="default" w:ascii="Georgia" w:hAnsi="Georgia" w:eastAsia="menlo" w:cs="Georgia"/>
          <w:color w:val="000000"/>
          <w:sz w:val="18"/>
          <w:shd w:val="clear" w:color="auto" w:fill="F8F8FA"/>
        </w:rPr>
        <w:t>onchain_proposal_id = null</w:t>
      </w:r>
      <w:r>
        <w:rPr>
          <w:rFonts w:hint="default" w:ascii="Georgia" w:hAnsi="Georgia" w:eastAsia="Georgia" w:cs="Georgia"/>
          <w:color w:val="000000"/>
        </w:rPr>
        <w:t>), while the contract‑backed path is implemented and tested but less exercised.</w:t>
      </w:r>
      <w:bookmarkStart w:id="95" w:name="fnref4_7"/>
      <w:bookmarkEnd w:id="95"/>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[4]</w:t>
      </w:r>
      <w:r>
        <w:rPr>
          <w:rFonts w:hint="default" w:ascii="Georgia" w:hAnsi="Georgia" w:eastAsia="helvetica neue" w:cs="Georgia"/>
          <w:color w:val="000000"/>
          <w:u w:val="single"/>
          <w:vertAlign w:val="superscript"/>
        </w:rPr>
        <w:fldChar w:fldCharType="end"/>
      </w:r>
      <w:bookmarkStart w:id="96" w:name="fnref1_28"/>
      <w:bookmarkEnd w:id="96"/>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55621465">
      <w:pPr>
        <w:spacing w:before="315" w:after="105" w:line="360" w:lineRule="auto"/>
        <w:ind w:left="-30"/>
        <w:jc w:val="both"/>
        <w:rPr>
          <w:rFonts w:hint="default" w:ascii="Georgia" w:hAnsi="Georgia" w:cs="Georgia"/>
        </w:rPr>
      </w:pPr>
      <w:bookmarkStart w:id="97" w:name="comparison_classical_vs_post_quan_7bc30c"/>
      <w:r>
        <w:rPr>
          <w:rFonts w:hint="default" w:ascii="Georgia" w:hAnsi="Georgia" w:eastAsia="Georgia" w:cs="Georgia"/>
          <w:b/>
          <w:color w:val="000000"/>
          <w:sz w:val="24"/>
        </w:rPr>
        <w:t>Comparison: Classical vs Post‑Quantum Cryptography</w:t>
      </w:r>
      <w:bookmarkEnd w:id="97"/>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42"/>
        <w:gridCol w:w="3534"/>
        <w:gridCol w:w="4664"/>
      </w:tblGrid>
      <w:tr w14:paraId="0A3D370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944206D">
            <w:pPr>
              <w:spacing w:after="0" w:line="360" w:lineRule="auto"/>
              <w:jc w:val="both"/>
              <w:rPr>
                <w:rFonts w:hint="default" w:ascii="Georgia" w:hAnsi="Georgia" w:cs="Georgia"/>
              </w:rPr>
            </w:pPr>
            <w:r>
              <w:rPr>
                <w:rFonts w:hint="default" w:ascii="Georgia" w:hAnsi="Georgia" w:eastAsia="helvetica neue" w:cs="Georgia"/>
                <w:color w:val="000000"/>
                <w:sz w:val="17"/>
              </w:rPr>
              <w:t>Property</w:t>
            </w:r>
          </w:p>
        </w:tc>
        <w:tc>
          <w:tcPr>
            <w:tcBorders>
              <w:top w:val="single" w:color="000000" w:sz="0" w:space="0"/>
              <w:bottom w:val="single" w:color="000000" w:sz="0" w:space="0"/>
              <w:right w:val="single" w:color="000000" w:sz="0" w:space="0"/>
            </w:tcBorders>
          </w:tcPr>
          <w:p w14:paraId="0A1C1F95">
            <w:pPr>
              <w:spacing w:after="0" w:line="360" w:lineRule="auto"/>
              <w:jc w:val="both"/>
              <w:rPr>
                <w:rFonts w:hint="default" w:ascii="Georgia" w:hAnsi="Georgia" w:cs="Georgia"/>
              </w:rPr>
            </w:pPr>
            <w:r>
              <w:rPr>
                <w:rFonts w:hint="default" w:ascii="Georgia" w:hAnsi="Georgia" w:eastAsia="helvetica neue" w:cs="Georgia"/>
                <w:color w:val="000000"/>
                <w:sz w:val="17"/>
              </w:rPr>
              <w:t>ECDSA (</w:t>
            </w:r>
            <w:r>
              <w:rPr>
                <w:rStyle w:val="4"/>
                <w:rFonts w:hint="default" w:ascii="Georgia" w:hAnsi="Georgia" w:eastAsia="menlo" w:cs="Georgia"/>
                <w:color w:val="000000"/>
                <w:sz w:val="18"/>
                <w:shd w:val="clear" w:color="auto" w:fill="F8F8FA"/>
              </w:rPr>
              <w:t>secp256k1</w:t>
            </w:r>
            <w:r>
              <w:rPr>
                <w:rFonts w:hint="default" w:ascii="Georgia" w:hAnsi="Georgia" w:eastAsia="helvetica neue" w:cs="Georgia"/>
                <w:color w:val="000000"/>
                <w:sz w:val="17"/>
              </w:rPr>
              <w:t>)</w:t>
            </w:r>
          </w:p>
        </w:tc>
        <w:tc>
          <w:tcPr>
            <w:tcBorders>
              <w:top w:val="single" w:color="000000" w:sz="0" w:space="0"/>
              <w:bottom w:val="single" w:color="000000" w:sz="0" w:space="0"/>
            </w:tcBorders>
          </w:tcPr>
          <w:p w14:paraId="24244398">
            <w:pPr>
              <w:spacing w:after="0" w:line="360" w:lineRule="auto"/>
              <w:jc w:val="both"/>
              <w:rPr>
                <w:rFonts w:hint="default" w:ascii="Georgia" w:hAnsi="Georgia" w:cs="Georgia"/>
              </w:rPr>
            </w:pPr>
            <w:r>
              <w:rPr>
                <w:rFonts w:hint="default" w:ascii="Georgia" w:hAnsi="Georgia" w:eastAsia="helvetica neue" w:cs="Georgia"/>
                <w:color w:val="000000"/>
                <w:sz w:val="17"/>
              </w:rPr>
              <w:t>Dilithium2 / ML‑DSA family</w:t>
            </w:r>
          </w:p>
        </w:tc>
      </w:tr>
      <w:tr w14:paraId="540A4C7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D707434">
            <w:pPr>
              <w:spacing w:after="0" w:line="360" w:lineRule="auto"/>
              <w:jc w:val="both"/>
              <w:rPr>
                <w:rFonts w:hint="default" w:ascii="Georgia" w:hAnsi="Georgia" w:cs="Georgia"/>
              </w:rPr>
            </w:pPr>
            <w:r>
              <w:rPr>
                <w:rFonts w:hint="default" w:ascii="Georgia" w:hAnsi="Georgia" w:eastAsia="helvetica neue" w:cs="Georgia"/>
                <w:color w:val="000000"/>
                <w:sz w:val="17"/>
              </w:rPr>
              <w:t>Security basis</w:t>
            </w:r>
          </w:p>
        </w:tc>
        <w:tc>
          <w:tcPr>
            <w:tcBorders>
              <w:top w:val="single" w:color="000000" w:sz="0" w:space="0"/>
              <w:bottom w:val="single" w:color="000000" w:sz="0" w:space="0"/>
              <w:right w:val="single" w:color="000000" w:sz="0" w:space="0"/>
            </w:tcBorders>
          </w:tcPr>
          <w:p w14:paraId="0EC2C822">
            <w:pPr>
              <w:spacing w:after="0" w:line="360" w:lineRule="auto"/>
              <w:jc w:val="both"/>
              <w:rPr>
                <w:rFonts w:hint="default" w:ascii="Georgia" w:hAnsi="Georgia" w:cs="Georgia"/>
              </w:rPr>
            </w:pPr>
            <w:r>
              <w:rPr>
                <w:rFonts w:hint="default" w:ascii="Georgia" w:hAnsi="Georgia" w:eastAsia="helvetica neue" w:cs="Georgia"/>
                <w:color w:val="000000"/>
                <w:sz w:val="17"/>
              </w:rPr>
              <w:t>Elliptic‑curve discrete log problem</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"fn6"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[6]</w:t>
            </w:r>
            <w:r>
              <w:rPr>
                <w:rFonts w:hint="default" w:ascii="Georgia" w:hAnsi="Georgia" w:eastAsia="helvetica neue" w:cs="Georgia"/>
                <w:color w:val="000000"/>
                <w:sz w:val="17"/>
                <w:u w:val="single"/>
                <w:vertAlign w:val="superscript"/>
              </w:rPr>
              <w:fldChar w:fldCharType="end"/>
            </w:r>
          </w:p>
        </w:tc>
        <w:tc>
          <w:tcPr>
            <w:tcBorders>
              <w:top w:val="single" w:color="000000" w:sz="0" w:space="0"/>
              <w:bottom w:val="single" w:color="000000" w:sz="0" w:space="0"/>
            </w:tcBorders>
          </w:tcPr>
          <w:p w14:paraId="460D1090">
            <w:pPr>
              <w:spacing w:after="0" w:line="360" w:lineRule="auto"/>
              <w:jc w:val="both"/>
              <w:rPr>
                <w:rFonts w:hint="default" w:ascii="Georgia" w:hAnsi="Georgia" w:cs="Georgia"/>
              </w:rPr>
            </w:pPr>
            <w:r>
              <w:rPr>
                <w:rFonts w:hint="default" w:ascii="Georgia" w:hAnsi="Georgia" w:eastAsia="helvetica neue" w:cs="Georgia"/>
                <w:color w:val="000000"/>
                <w:sz w:val="17"/>
              </w:rPr>
              <w:t>Module‑LWE / Module‑SIS lattice problems</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[12]</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"fn20"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[20]</w:t>
            </w:r>
            <w:r>
              <w:rPr>
                <w:rFonts w:hint="default" w:ascii="Georgia" w:hAnsi="Georgia" w:eastAsia="helvetica neue" w:cs="Georgia"/>
                <w:color w:val="000000"/>
                <w:sz w:val="17"/>
                <w:u w:val="single"/>
                <w:vertAlign w:val="superscript"/>
              </w:rPr>
              <w:fldChar w:fldCharType="end"/>
            </w:r>
          </w:p>
        </w:tc>
      </w:tr>
      <w:tr w14:paraId="5A1DA0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449C35F">
            <w:pPr>
              <w:spacing w:after="0" w:line="360" w:lineRule="auto"/>
              <w:jc w:val="both"/>
              <w:rPr>
                <w:rFonts w:hint="default" w:ascii="Georgia" w:hAnsi="Georgia" w:cs="Georgia"/>
              </w:rPr>
            </w:pPr>
            <w:r>
              <w:rPr>
                <w:rFonts w:hint="default" w:ascii="Georgia" w:hAnsi="Georgia" w:eastAsia="helvetica neue" w:cs="Georgia"/>
                <w:color w:val="000000"/>
                <w:sz w:val="17"/>
              </w:rPr>
              <w:t>Quantum resistance</w:t>
            </w:r>
          </w:p>
        </w:tc>
        <w:tc>
          <w:tcPr>
            <w:tcBorders>
              <w:top w:val="single" w:color="000000" w:sz="0" w:space="0"/>
              <w:bottom w:val="single" w:color="000000" w:sz="0" w:space="0"/>
              <w:right w:val="single" w:color="000000" w:sz="0" w:space="0"/>
            </w:tcBorders>
          </w:tcPr>
          <w:p w14:paraId="2955295D">
            <w:pPr>
              <w:spacing w:after="0" w:line="360" w:lineRule="auto"/>
              <w:jc w:val="both"/>
              <w:rPr>
                <w:rFonts w:hint="default" w:ascii="Georgia" w:hAnsi="Georgia" w:cs="Georgia"/>
              </w:rPr>
            </w:pPr>
            <w:r>
              <w:rPr>
                <w:rFonts w:hint="default" w:ascii="Georgia" w:hAnsi="Georgia" w:eastAsia="helvetica neue" w:cs="Georgia"/>
                <w:color w:val="000000"/>
                <w:sz w:val="17"/>
              </w:rPr>
              <w:t>Broken by Shor’s algorithm on large‑scale quantum computers</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"fn2"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[2]</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"fn3"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[3]</w:t>
            </w:r>
            <w:r>
              <w:rPr>
                <w:rFonts w:hint="default" w:ascii="Georgia" w:hAnsi="Georgia" w:eastAsia="helvetica neue" w:cs="Georgia"/>
                <w:color w:val="000000"/>
                <w:sz w:val="17"/>
                <w:u w:val="single"/>
                <w:vertAlign w:val="superscript"/>
              </w:rPr>
              <w:fldChar w:fldCharType="end"/>
            </w:r>
          </w:p>
        </w:tc>
        <w:tc>
          <w:tcPr>
            <w:tcBorders>
              <w:top w:val="single" w:color="000000" w:sz="0" w:space="0"/>
              <w:bottom w:val="single" w:color="000000" w:sz="0" w:space="0"/>
            </w:tcBorders>
          </w:tcPr>
          <w:p w14:paraId="6D710518">
            <w:pPr>
              <w:spacing w:after="0" w:line="360" w:lineRule="auto"/>
              <w:jc w:val="both"/>
              <w:rPr>
                <w:rFonts w:hint="default" w:ascii="Georgia" w:hAnsi="Georgia" w:cs="Georgia"/>
              </w:rPr>
            </w:pPr>
            <w:r>
              <w:rPr>
                <w:rFonts w:hint="default" w:ascii="Georgia" w:hAnsi="Georgia" w:eastAsia="helvetica neue" w:cs="Georgia"/>
                <w:color w:val="000000"/>
                <w:sz w:val="17"/>
              </w:rPr>
              <w:t>No known polynomial‑time quantum break; believed secure against Shor‑style attacks</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[12]</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"fn20"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[20]</w:t>
            </w:r>
            <w:r>
              <w:rPr>
                <w:rFonts w:hint="default" w:ascii="Georgia" w:hAnsi="Georgia" w:eastAsia="helvetica neue" w:cs="Georgia"/>
                <w:color w:val="000000"/>
                <w:sz w:val="17"/>
                <w:u w:val="single"/>
                <w:vertAlign w:val="superscript"/>
              </w:rPr>
              <w:fldChar w:fldCharType="end"/>
            </w:r>
          </w:p>
        </w:tc>
      </w:tr>
      <w:tr w14:paraId="096AAF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92C2815">
            <w:pPr>
              <w:spacing w:after="0" w:line="360" w:lineRule="auto"/>
              <w:jc w:val="both"/>
              <w:rPr>
                <w:rFonts w:hint="default" w:ascii="Georgia" w:hAnsi="Georgia" w:cs="Georgia"/>
              </w:rPr>
            </w:pPr>
            <w:r>
              <w:rPr>
                <w:rFonts w:hint="default" w:ascii="Georgia" w:hAnsi="Georgia" w:eastAsia="helvetica neue" w:cs="Georgia"/>
                <w:color w:val="000000"/>
                <w:sz w:val="17"/>
              </w:rPr>
              <w:t>Public key size</w:t>
            </w:r>
          </w:p>
        </w:tc>
        <w:tc>
          <w:tcPr>
            <w:tcBorders>
              <w:top w:val="single" w:color="000000" w:sz="0" w:space="0"/>
              <w:bottom w:val="single" w:color="000000" w:sz="0" w:space="0"/>
              <w:right w:val="single" w:color="000000" w:sz="0" w:space="0"/>
            </w:tcBorders>
          </w:tcPr>
          <w:p w14:paraId="10908E0E">
            <w:pPr>
              <w:spacing w:after="0" w:line="360" w:lineRule="auto"/>
              <w:jc w:val="both"/>
              <w:rPr>
                <w:rFonts w:hint="default" w:ascii="Georgia" w:hAnsi="Georgia" w:cs="Georgia"/>
              </w:rPr>
            </w:pPr>
            <w:r>
              <w:rPr>
                <w:rFonts w:hint="default" w:ascii="Georgia" w:hAnsi="Georgia" w:eastAsia="helvetica neue" w:cs="Georgia"/>
                <w:color w:val="000000"/>
                <w:sz w:val="17"/>
              </w:rPr>
              <w:t>~33 bytes compressed or 64 bytes uncompressed</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p>
        </w:tc>
        <w:tc>
          <w:tcPr>
            <w:tcBorders>
              <w:top w:val="single" w:color="000000" w:sz="0" w:space="0"/>
              <w:bottom w:val="single" w:color="000000" w:sz="0" w:space="0"/>
            </w:tcBorders>
          </w:tcPr>
          <w:p w14:paraId="2D332CB8">
            <w:pPr>
              <w:spacing w:after="0" w:line="360" w:lineRule="auto"/>
              <w:jc w:val="both"/>
              <w:rPr>
                <w:rFonts w:hint="default" w:ascii="Georgia" w:hAnsi="Georgia" w:cs="Georgia"/>
              </w:rPr>
            </w:pPr>
            <w:r>
              <w:rPr>
                <w:rFonts w:hint="default" w:ascii="Georgia" w:hAnsi="Georgia" w:eastAsia="helvetica neue" w:cs="Georgia"/>
                <w:color w:val="000000"/>
                <w:sz w:val="17"/>
              </w:rPr>
              <w:t>≈1.3 KB, depending on parameter set</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[12]</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"fn21"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[21]</w:t>
            </w:r>
            <w:r>
              <w:rPr>
                <w:rFonts w:hint="default" w:ascii="Georgia" w:hAnsi="Georgia" w:eastAsia="helvetica neue" w:cs="Georgia"/>
                <w:color w:val="000000"/>
                <w:sz w:val="17"/>
                <w:u w:val="single"/>
                <w:vertAlign w:val="superscript"/>
              </w:rPr>
              <w:fldChar w:fldCharType="end"/>
            </w:r>
          </w:p>
        </w:tc>
      </w:tr>
      <w:tr w14:paraId="72EDDDC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D050894">
            <w:pPr>
              <w:spacing w:after="0" w:line="360" w:lineRule="auto"/>
              <w:jc w:val="both"/>
              <w:rPr>
                <w:rFonts w:hint="default" w:ascii="Georgia" w:hAnsi="Georgia" w:cs="Georgia"/>
              </w:rPr>
            </w:pPr>
            <w:r>
              <w:rPr>
                <w:rFonts w:hint="default" w:ascii="Georgia" w:hAnsi="Georgia" w:eastAsia="helvetica neue" w:cs="Georgia"/>
                <w:color w:val="000000"/>
                <w:sz w:val="17"/>
              </w:rPr>
              <w:t>Private key size</w:t>
            </w:r>
          </w:p>
        </w:tc>
        <w:tc>
          <w:tcPr>
            <w:tcBorders>
              <w:top w:val="single" w:color="000000" w:sz="0" w:space="0"/>
              <w:bottom w:val="single" w:color="000000" w:sz="0" w:space="0"/>
              <w:right w:val="single" w:color="000000" w:sz="0" w:space="0"/>
            </w:tcBorders>
          </w:tcPr>
          <w:p w14:paraId="461B8DC1">
            <w:pPr>
              <w:spacing w:after="0" w:line="360" w:lineRule="auto"/>
              <w:jc w:val="both"/>
              <w:rPr>
                <w:rFonts w:hint="default" w:ascii="Georgia" w:hAnsi="Georgia" w:cs="Georgia"/>
              </w:rPr>
            </w:pPr>
            <w:r>
              <w:rPr>
                <w:rFonts w:hint="default" w:ascii="Georgia" w:hAnsi="Georgia" w:eastAsia="helvetica neue" w:cs="Georgia"/>
                <w:color w:val="000000"/>
                <w:sz w:val="17"/>
              </w:rPr>
              <w:t>32 bytes</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p>
        </w:tc>
        <w:tc>
          <w:tcPr>
            <w:tcBorders>
              <w:top w:val="single" w:color="000000" w:sz="0" w:space="0"/>
              <w:bottom w:val="single" w:color="000000" w:sz="0" w:space="0"/>
            </w:tcBorders>
          </w:tcPr>
          <w:p w14:paraId="36732484">
            <w:pPr>
              <w:spacing w:after="0" w:line="360" w:lineRule="auto"/>
              <w:jc w:val="both"/>
              <w:rPr>
                <w:rFonts w:hint="default" w:ascii="Georgia" w:hAnsi="Georgia" w:cs="Georgia"/>
              </w:rPr>
            </w:pPr>
            <w:r>
              <w:rPr>
                <w:rFonts w:hint="default" w:ascii="Georgia" w:hAnsi="Georgia" w:eastAsia="helvetica neue" w:cs="Georgia"/>
                <w:color w:val="000000"/>
                <w:sz w:val="17"/>
              </w:rPr>
              <w:t>≈2.5–3 KB, depending on parameter set</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[12]</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"fn21"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[21]</w:t>
            </w:r>
            <w:r>
              <w:rPr>
                <w:rFonts w:hint="default" w:ascii="Georgia" w:hAnsi="Georgia" w:eastAsia="helvetica neue" w:cs="Georgia"/>
                <w:color w:val="000000"/>
                <w:sz w:val="17"/>
                <w:u w:val="single"/>
                <w:vertAlign w:val="superscript"/>
              </w:rPr>
              <w:fldChar w:fldCharType="end"/>
            </w:r>
          </w:p>
        </w:tc>
      </w:tr>
      <w:tr w14:paraId="07BF45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6DA40B7">
            <w:pPr>
              <w:spacing w:after="0" w:line="360" w:lineRule="auto"/>
              <w:jc w:val="both"/>
              <w:rPr>
                <w:rFonts w:hint="default" w:ascii="Georgia" w:hAnsi="Georgia" w:cs="Georgia"/>
              </w:rPr>
            </w:pPr>
            <w:r>
              <w:rPr>
                <w:rFonts w:hint="default" w:ascii="Georgia" w:hAnsi="Georgia" w:eastAsia="helvetica neue" w:cs="Georgia"/>
                <w:color w:val="000000"/>
                <w:sz w:val="17"/>
              </w:rPr>
              <w:t>Signature size</w:t>
            </w:r>
          </w:p>
        </w:tc>
        <w:tc>
          <w:tcPr>
            <w:tcBorders>
              <w:top w:val="single" w:color="000000" w:sz="0" w:space="0"/>
              <w:bottom w:val="single" w:color="000000" w:sz="0" w:space="0"/>
              <w:right w:val="single" w:color="000000" w:sz="0" w:space="0"/>
            </w:tcBorders>
          </w:tcPr>
          <w:p w14:paraId="4DCC9D26">
            <w:pPr>
              <w:spacing w:after="0" w:line="360" w:lineRule="auto"/>
              <w:jc w:val="both"/>
              <w:rPr>
                <w:rFonts w:hint="default" w:ascii="Georgia" w:hAnsi="Georgia" w:cs="Georgia"/>
              </w:rPr>
            </w:pPr>
            <w:r>
              <w:rPr>
                <w:rFonts w:hint="default" w:ascii="Georgia" w:hAnsi="Georgia" w:eastAsia="helvetica neue" w:cs="Georgia"/>
                <w:color w:val="000000"/>
                <w:sz w:val="17"/>
              </w:rPr>
              <w:t>~64–72 bytes</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p>
        </w:tc>
        <w:tc>
          <w:tcPr>
            <w:tcBorders>
              <w:top w:val="single" w:color="000000" w:sz="0" w:space="0"/>
              <w:bottom w:val="single" w:color="000000" w:sz="0" w:space="0"/>
            </w:tcBorders>
          </w:tcPr>
          <w:p w14:paraId="41BA44C3">
            <w:pPr>
              <w:spacing w:after="0" w:line="360" w:lineRule="auto"/>
              <w:jc w:val="both"/>
              <w:rPr>
                <w:rFonts w:hint="default" w:ascii="Georgia" w:hAnsi="Georgia" w:cs="Georgia"/>
              </w:rPr>
            </w:pPr>
            <w:r>
              <w:rPr>
                <w:rFonts w:hint="default" w:ascii="Georgia" w:hAnsi="Georgia" w:eastAsia="helvetica neue" w:cs="Georgia"/>
                <w:color w:val="000000"/>
                <w:sz w:val="17"/>
              </w:rPr>
              <w:t>≈2.4–2.7 KB, depending on parameter set</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[12]</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"fn21"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[21]</w:t>
            </w:r>
            <w:r>
              <w:rPr>
                <w:rFonts w:hint="default" w:ascii="Georgia" w:hAnsi="Georgia" w:eastAsia="helvetica neue" w:cs="Georgia"/>
                <w:color w:val="000000"/>
                <w:sz w:val="17"/>
                <w:u w:val="single"/>
                <w:vertAlign w:val="superscript"/>
              </w:rPr>
              <w:fldChar w:fldCharType="end"/>
            </w:r>
          </w:p>
        </w:tc>
      </w:tr>
      <w:tr w14:paraId="7F92C6D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A5506EF">
            <w:pPr>
              <w:spacing w:after="0" w:line="360" w:lineRule="auto"/>
              <w:jc w:val="both"/>
              <w:rPr>
                <w:rFonts w:hint="default" w:ascii="Georgia" w:hAnsi="Georgia" w:cs="Georgia"/>
              </w:rPr>
            </w:pPr>
            <w:r>
              <w:rPr>
                <w:rFonts w:hint="default" w:ascii="Georgia" w:hAnsi="Georgia" w:eastAsia="helvetica neue" w:cs="Georgia"/>
                <w:color w:val="000000"/>
                <w:sz w:val="17"/>
              </w:rPr>
              <w:t>On‑chain friendliness</w:t>
            </w:r>
          </w:p>
        </w:tc>
        <w:tc>
          <w:tcPr>
            <w:tcBorders>
              <w:top w:val="single" w:color="000000" w:sz="0" w:space="0"/>
              <w:bottom w:val="single" w:color="000000" w:sz="0" w:space="0"/>
              <w:right w:val="single" w:color="000000" w:sz="0" w:space="0"/>
            </w:tcBorders>
          </w:tcPr>
          <w:p w14:paraId="27E30CE1">
            <w:pPr>
              <w:spacing w:after="0" w:line="360" w:lineRule="auto"/>
              <w:jc w:val="both"/>
              <w:rPr>
                <w:rFonts w:hint="default" w:ascii="Georgia" w:hAnsi="Georgia" w:cs="Georgia"/>
              </w:rPr>
            </w:pPr>
            <w:r>
              <w:rPr>
                <w:rFonts w:hint="default" w:ascii="Georgia" w:hAnsi="Georgia" w:eastAsia="helvetica neue" w:cs="Georgia"/>
                <w:color w:val="000000"/>
                <w:sz w:val="17"/>
              </w:rPr>
              <w:t>Highly efficient; compact artifacts and native precompiles</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p>
        </w:tc>
        <w:tc>
          <w:tcPr>
            <w:tcBorders>
              <w:top w:val="single" w:color="000000" w:sz="0" w:space="0"/>
              <w:bottom w:val="single" w:color="000000" w:sz="0" w:space="0"/>
            </w:tcBorders>
          </w:tcPr>
          <w:p w14:paraId="3A70912B">
            <w:pPr>
              <w:spacing w:after="0" w:line="360" w:lineRule="auto"/>
              <w:jc w:val="both"/>
              <w:rPr>
                <w:rFonts w:hint="default" w:ascii="Georgia" w:hAnsi="Georgia" w:cs="Georgia"/>
              </w:rPr>
            </w:pPr>
            <w:r>
              <w:rPr>
                <w:rFonts w:hint="default" w:ascii="Georgia" w:hAnsi="Georgia" w:eastAsia="helvetica neue" w:cs="Georgia"/>
                <w:color w:val="000000"/>
                <w:sz w:val="17"/>
              </w:rPr>
              <w:t>Bandwidth‑ and storage‑heavy; on‑chain verification expensive without special support</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[12]</w:t>
            </w:r>
            <w:r>
              <w:rPr>
                <w:rFonts w:hint="default" w:ascii="Georgia" w:hAnsi="Georgia" w:eastAsia="helvetica neue" w:cs="Georgia"/>
                <w:color w:val="000000"/>
                <w:sz w:val="17"/>
                <w:u w:val="single"/>
                <w:vertAlign w:val="superscript"/>
              </w:rPr>
              <w:fldChar w:fldCharType="end"/>
            </w:r>
          </w:p>
        </w:tc>
      </w:tr>
      <w:tr w14:paraId="42AEAD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3C87391">
            <w:pPr>
              <w:spacing w:after="0" w:line="360" w:lineRule="auto"/>
              <w:jc w:val="both"/>
              <w:rPr>
                <w:rFonts w:hint="default" w:ascii="Georgia" w:hAnsi="Georgia" w:cs="Georgia"/>
              </w:rPr>
            </w:pPr>
            <w:r>
              <w:rPr>
                <w:rFonts w:hint="default" w:ascii="Georgia" w:hAnsi="Georgia" w:eastAsia="helvetica neue" w:cs="Georgia"/>
                <w:color w:val="000000"/>
                <w:sz w:val="17"/>
              </w:rPr>
              <w:t>Verification cost</w:t>
            </w:r>
          </w:p>
        </w:tc>
        <w:tc>
          <w:tcPr>
            <w:tcBorders>
              <w:top w:val="single" w:color="000000" w:sz="0" w:space="0"/>
              <w:bottom w:val="single" w:color="000000" w:sz="0" w:space="0"/>
              <w:right w:val="single" w:color="000000" w:sz="0" w:space="0"/>
            </w:tcBorders>
          </w:tcPr>
          <w:p w14:paraId="00C5EC78">
            <w:pPr>
              <w:spacing w:after="0" w:line="360" w:lineRule="auto"/>
              <w:jc w:val="both"/>
              <w:rPr>
                <w:rFonts w:hint="default" w:ascii="Georgia" w:hAnsi="Georgia" w:cs="Georgia"/>
              </w:rPr>
            </w:pPr>
            <w:r>
              <w:rPr>
                <w:rFonts w:hint="default" w:ascii="Georgia" w:hAnsi="Georgia" w:eastAsia="helvetica neue" w:cs="Georgia"/>
                <w:color w:val="000000"/>
                <w:sz w:val="17"/>
              </w:rPr>
              <w:t>Fast and deeply integrated into Ethereum tooling</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p>
        </w:tc>
        <w:tc>
          <w:tcPr>
            <w:tcBorders>
              <w:top w:val="single" w:color="000000" w:sz="0" w:space="0"/>
              <w:bottom w:val="single" w:color="000000" w:sz="0" w:space="0"/>
            </w:tcBorders>
          </w:tcPr>
          <w:p w14:paraId="6A84EF01">
            <w:pPr>
              <w:spacing w:after="0" w:line="360" w:lineRule="auto"/>
              <w:jc w:val="both"/>
              <w:rPr>
                <w:rFonts w:hint="default" w:ascii="Georgia" w:hAnsi="Georgia" w:cs="Georgia"/>
              </w:rPr>
            </w:pPr>
            <w:r>
              <w:rPr>
                <w:rFonts w:hint="default" w:ascii="Georgia" w:hAnsi="Georgia" w:eastAsia="helvetica neue" w:cs="Georgia"/>
                <w:color w:val="000000"/>
                <w:sz w:val="17"/>
              </w:rPr>
              <w:t>Higher CPU and memory footprint in pure software implementations</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[12]</w:t>
            </w:r>
            <w:r>
              <w:rPr>
                <w:rFonts w:hint="default" w:ascii="Georgia" w:hAnsi="Georgia" w:eastAsia="helvetica neue" w:cs="Georgia"/>
                <w:color w:val="000000"/>
                <w:sz w:val="17"/>
                <w:u w:val="single"/>
                <w:vertAlign w:val="superscript"/>
              </w:rPr>
              <w:fldChar w:fldCharType="end"/>
            </w:r>
          </w:p>
        </w:tc>
      </w:tr>
      <w:tr w14:paraId="20A98C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89BEB3B">
            <w:pPr>
              <w:spacing w:after="0" w:line="360" w:lineRule="auto"/>
              <w:jc w:val="both"/>
              <w:rPr>
                <w:rFonts w:hint="default" w:ascii="Georgia" w:hAnsi="Georgia" w:cs="Georgia"/>
              </w:rPr>
            </w:pPr>
            <w:r>
              <w:rPr>
                <w:rFonts w:hint="default" w:ascii="Georgia" w:hAnsi="Georgia" w:eastAsia="helvetica neue" w:cs="Georgia"/>
                <w:color w:val="000000"/>
                <w:sz w:val="17"/>
              </w:rPr>
              <w:t>Migration posture</w:t>
            </w:r>
          </w:p>
        </w:tc>
        <w:tc>
          <w:tcPr>
            <w:tcBorders>
              <w:top w:val="single" w:color="000000" w:sz="0" w:space="0"/>
              <w:bottom w:val="single" w:color="000000" w:sz="0" w:space="0"/>
              <w:right w:val="single" w:color="000000" w:sz="0" w:space="0"/>
            </w:tcBorders>
          </w:tcPr>
          <w:p w14:paraId="16A1F290">
            <w:pPr>
              <w:spacing w:after="0" w:line="360" w:lineRule="auto"/>
              <w:jc w:val="both"/>
              <w:rPr>
                <w:rFonts w:hint="default" w:ascii="Georgia" w:hAnsi="Georgia" w:cs="Georgia"/>
              </w:rPr>
            </w:pPr>
            <w:r>
              <w:rPr>
                <w:rFonts w:hint="default" w:ascii="Georgia" w:hAnsi="Georgia" w:eastAsia="helvetica neue" w:cs="Georgia"/>
                <w:color w:val="000000"/>
                <w:sz w:val="17"/>
              </w:rPr>
              <w:t>Legacy baseline with looming quantum obsolescence</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[12]</w:t>
            </w:r>
            <w:r>
              <w:rPr>
                <w:rFonts w:hint="default" w:ascii="Georgia" w:hAnsi="Georgia" w:eastAsia="helvetica neue" w:cs="Georgia"/>
                <w:color w:val="000000"/>
                <w:sz w:val="17"/>
                <w:u w:val="single"/>
                <w:vertAlign w:val="superscript"/>
              </w:rPr>
              <w:fldChar w:fldCharType="end"/>
            </w:r>
          </w:p>
        </w:tc>
        <w:tc>
          <w:tcPr>
            <w:tcBorders>
              <w:top w:val="single" w:color="000000" w:sz="0" w:space="0"/>
              <w:bottom w:val="single" w:color="000000" w:sz="0" w:space="0"/>
            </w:tcBorders>
          </w:tcPr>
          <w:p w14:paraId="74465E3A">
            <w:pPr>
              <w:spacing w:after="0" w:line="360" w:lineRule="auto"/>
              <w:jc w:val="both"/>
              <w:rPr>
                <w:rFonts w:hint="default" w:ascii="Georgia" w:hAnsi="Georgia" w:cs="Georgia"/>
              </w:rPr>
            </w:pPr>
            <w:r>
              <w:rPr>
                <w:rFonts w:hint="default" w:ascii="Georgia" w:hAnsi="Georgia" w:eastAsia="helvetica neue" w:cs="Georgia"/>
                <w:color w:val="000000"/>
                <w:sz w:val="17"/>
              </w:rPr>
              <w:t>Standardized PQC target but operationally heavier to deploy</w:t>
            </w:r>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[12]</w:t>
            </w:r>
            <w:r>
              <w:rPr>
                <w:rFonts w:hint="default" w:ascii="Georgia" w:hAnsi="Georgia" w:eastAsia="helvetica neue" w:cs="Georgia"/>
                <w:color w:val="000000"/>
                <w:sz w:val="17"/>
                <w:u w:val="single"/>
                <w:vertAlign w:val="superscript"/>
              </w:rPr>
              <w:fldChar w:fldCharType="end"/>
            </w:r>
            <w:r>
              <w:rPr>
                <w:rFonts w:hint="default" w:ascii="Georgia" w:hAnsi="Georgia" w:cs="Georgia"/>
              </w:rPr>
              <w:fldChar w:fldCharType="begin"/>
            </w:r>
            <w:r>
              <w:rPr>
                <w:rFonts w:hint="default" w:ascii="Georgia" w:hAnsi="Georgia" w:cs="Georgia"/>
              </w:rPr>
              <w:instrText xml:space="preserve"> HYPERLINK \l "fn20" \h </w:instrText>
            </w:r>
            <w:r>
              <w:rPr>
                <w:rFonts w:hint="default" w:ascii="Georgia" w:hAnsi="Georgia" w:cs="Georgia"/>
              </w:rPr>
              <w:fldChar w:fldCharType="separate"/>
            </w:r>
            <w:r>
              <w:rPr>
                <w:rFonts w:hint="default" w:ascii="Georgia" w:hAnsi="Georgia" w:eastAsia="helvetica neue" w:cs="Georgia"/>
                <w:color w:val="000000"/>
                <w:sz w:val="17"/>
                <w:u w:val="single"/>
                <w:vertAlign w:val="superscript"/>
              </w:rPr>
              <w:t>[20]</w:t>
            </w:r>
            <w:r>
              <w:rPr>
                <w:rFonts w:hint="default" w:ascii="Georgia" w:hAnsi="Georgia" w:eastAsia="helvetica neue" w:cs="Georgia"/>
                <w:color w:val="000000"/>
                <w:sz w:val="17"/>
                <w:u w:val="single"/>
                <w:vertAlign w:val="superscript"/>
              </w:rPr>
              <w:fldChar w:fldCharType="end"/>
            </w:r>
          </w:p>
        </w:tc>
      </w:tr>
    </w:tbl>
    <w:p w14:paraId="18533CB1">
      <w:pPr>
        <w:jc w:val="both"/>
        <w:rPr>
          <w:rFonts w:hint="default" w:ascii="Georgia" w:hAnsi="Georgia" w:cs="Georgia"/>
        </w:rPr>
      </w:pPr>
    </w:p>
    <w:p w14:paraId="63BFAE67">
      <w:pPr>
        <w:spacing w:after="210" w:line="360" w:lineRule="auto"/>
        <w:jc w:val="both"/>
        <w:rPr>
          <w:rFonts w:hint="default" w:ascii="Georgia" w:hAnsi="Georgia" w:cs="Georgia"/>
        </w:rPr>
      </w:pPr>
      <w:r>
        <w:rPr>
          <w:rFonts w:hint="default" w:ascii="Georgia" w:hAnsi="Georgia" w:eastAsia="Georgia" w:cs="Georgia"/>
          <w:color w:val="000000"/>
        </w:rPr>
        <w:t>This motivates hybrid designs like the one presented here, where PQC is introduced first at the application boundary while settlement remains classical.</w:t>
      </w:r>
      <w:bookmarkStart w:id="98" w:name="fnref12_13"/>
      <w:bookmarkEnd w:id="98"/>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[12]</w:t>
      </w:r>
      <w:r>
        <w:rPr>
          <w:rFonts w:hint="default" w:ascii="Georgia" w:hAnsi="Georgia" w:eastAsia="helvetica neue" w:cs="Georgia"/>
          <w:color w:val="000000"/>
          <w:u w:val="single"/>
          <w:vertAlign w:val="superscript"/>
        </w:rPr>
        <w:fldChar w:fldCharType="end"/>
      </w:r>
      <w:bookmarkStart w:id="99" w:name="fnref1_45"/>
      <w:bookmarkEnd w:id="99"/>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4E7262CA">
      <w:pPr>
        <w:spacing w:before="315" w:after="105" w:line="360" w:lineRule="auto"/>
        <w:ind w:left="-30"/>
        <w:jc w:val="both"/>
        <w:rPr>
          <w:rFonts w:hint="default" w:ascii="Georgia" w:hAnsi="Georgia" w:cs="Georgia"/>
        </w:rPr>
      </w:pPr>
      <w:bookmarkStart w:id="100" w:name="key_insights"/>
      <w:r>
        <w:rPr>
          <w:rFonts w:hint="default" w:ascii="Georgia" w:hAnsi="Georgia" w:eastAsia="Georgia" w:cs="Georgia"/>
          <w:b/>
          <w:color w:val="000000"/>
          <w:sz w:val="24"/>
        </w:rPr>
        <w:t>Key Insights</w:t>
      </w:r>
      <w:bookmarkEnd w:id="100"/>
    </w:p>
    <w:p w14:paraId="271D5AEB">
      <w:pPr>
        <w:numPr>
          <w:ilvl w:val="0"/>
          <w:numId w:val="4"/>
        </w:numPr>
        <w:spacing w:after="210" w:line="360" w:lineRule="auto"/>
        <w:jc w:val="both"/>
        <w:rPr>
          <w:rFonts w:hint="default" w:ascii="Georgia" w:hAnsi="Georgia" w:cs="Georgia"/>
        </w:rPr>
      </w:pPr>
      <w:r>
        <w:rPr>
          <w:rFonts w:hint="default" w:ascii="Georgia" w:hAnsi="Georgia" w:eastAsia="Georgia" w:cs="Georgia"/>
          <w:b/>
          <w:color w:val="000000"/>
          <w:sz w:val="21"/>
        </w:rPr>
        <w:t>Signatures are the primary quantum fault line.</w:t>
      </w:r>
      <w:r>
        <w:rPr>
          <w:rFonts w:hint="default" w:ascii="Georgia" w:hAnsi="Georgia" w:eastAsia="Georgia" w:cs="Georgia"/>
          <w:color w:val="000000"/>
          <w:sz w:val="21"/>
        </w:rPr>
        <w:br w:type="textWrapping"/>
      </w:r>
      <w:r>
        <w:rPr>
          <w:rFonts w:hint="default" w:ascii="Georgia" w:hAnsi="Georgia" w:eastAsia="Georgia" w:cs="Georgia"/>
          <w:color w:val="000000"/>
          <w:sz w:val="21"/>
        </w:rPr>
        <w:t>For Ethereum‑style systems, the immediate quantum risk is the ECDSA stack, not Keccak; Shor’s algorithm directly compromises ECDLP, while Grover only compresses hash security margins.</w:t>
      </w:r>
      <w:bookmarkStart w:id="101" w:name="fnref2_6"/>
      <w:bookmarkEnd w:id="101"/>
      <w:r>
        <w:rPr>
          <w:rFonts w:hint="default" w:ascii="Georgia" w:hAnsi="Georgia" w:cs="Georgia"/>
        </w:rPr>
        <w:fldChar w:fldCharType="begin"/>
      </w:r>
      <w:r>
        <w:rPr>
          <w:rFonts w:hint="default" w:ascii="Georgia" w:hAnsi="Georgia" w:cs="Georgia"/>
        </w:rPr>
        <w:instrText xml:space="preserve"> HYPERLINK \l "fn2"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[2]</w:t>
      </w:r>
      <w:r>
        <w:rPr>
          <w:rFonts w:hint="default" w:ascii="Georgia" w:hAnsi="Georgia" w:eastAsia="helvetica neue" w:cs="Georgia"/>
          <w:color w:val="000000"/>
          <w:sz w:val="21"/>
          <w:u w:val="single"/>
          <w:vertAlign w:val="superscript"/>
        </w:rPr>
        <w:fldChar w:fldCharType="end"/>
      </w:r>
      <w:bookmarkStart w:id="102" w:name="fnref3_7"/>
      <w:bookmarkEnd w:id="102"/>
      <w:r>
        <w:rPr>
          <w:rFonts w:hint="default" w:ascii="Georgia" w:hAnsi="Georgia" w:cs="Georgia"/>
        </w:rPr>
        <w:fldChar w:fldCharType="begin"/>
      </w:r>
      <w:r>
        <w:rPr>
          <w:rFonts w:hint="default" w:ascii="Georgia" w:hAnsi="Georgia" w:cs="Georgia"/>
        </w:rPr>
        <w:instrText xml:space="preserve"> HYPERLINK \l "fn3"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[3]</w:t>
      </w:r>
      <w:r>
        <w:rPr>
          <w:rFonts w:hint="default" w:ascii="Georgia" w:hAnsi="Georgia" w:eastAsia="helvetica neue" w:cs="Georgia"/>
          <w:color w:val="000000"/>
          <w:sz w:val="21"/>
          <w:u w:val="single"/>
          <w:vertAlign w:val="superscript"/>
        </w:rPr>
        <w:fldChar w:fldCharType="end"/>
      </w:r>
      <w:bookmarkStart w:id="103" w:name="fnref7_4"/>
      <w:bookmarkEnd w:id="103"/>
      <w:r>
        <w:rPr>
          <w:rFonts w:hint="default" w:ascii="Georgia" w:hAnsi="Georgia" w:cs="Georgia"/>
        </w:rPr>
        <w:fldChar w:fldCharType="begin"/>
      </w:r>
      <w:r>
        <w:rPr>
          <w:rFonts w:hint="default" w:ascii="Georgia" w:hAnsi="Georgia" w:cs="Georgia"/>
        </w:rPr>
        <w:instrText xml:space="preserve"> HYPERLINK \l "fn7"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[7]</w:t>
      </w:r>
      <w:r>
        <w:rPr>
          <w:rFonts w:hint="default" w:ascii="Georgia" w:hAnsi="Georgia" w:eastAsia="helvetica neue" w:cs="Georgia"/>
          <w:color w:val="000000"/>
          <w:sz w:val="21"/>
          <w:u w:val="single"/>
          <w:vertAlign w:val="superscript"/>
        </w:rPr>
        <w:fldChar w:fldCharType="end"/>
      </w:r>
      <w:bookmarkStart w:id="104" w:name="fnref1_46"/>
      <w:bookmarkEnd w:id="104"/>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[1]</w:t>
      </w:r>
      <w:r>
        <w:rPr>
          <w:rFonts w:hint="default" w:ascii="Georgia" w:hAnsi="Georgia" w:eastAsia="helvetica neue" w:cs="Georgia"/>
          <w:color w:val="000000"/>
          <w:sz w:val="21"/>
          <w:u w:val="single"/>
          <w:vertAlign w:val="superscript"/>
        </w:rPr>
        <w:fldChar w:fldCharType="end"/>
      </w:r>
    </w:p>
    <w:p w14:paraId="4E4B2521">
      <w:pPr>
        <w:numPr>
          <w:ilvl w:val="0"/>
          <w:numId w:val="4"/>
        </w:numPr>
        <w:spacing w:after="210" w:line="360" w:lineRule="auto"/>
        <w:jc w:val="both"/>
        <w:rPr>
          <w:rFonts w:hint="default" w:ascii="Georgia" w:hAnsi="Georgia" w:cs="Georgia"/>
        </w:rPr>
      </w:pPr>
      <w:r>
        <w:rPr>
          <w:rFonts w:hint="default" w:ascii="Georgia" w:hAnsi="Georgia" w:eastAsia="Georgia" w:cs="Georgia"/>
          <w:b/>
          <w:color w:val="000000"/>
          <w:sz w:val="21"/>
        </w:rPr>
        <w:t>PQC can be deployed today without modifying the EVM.</w:t>
      </w:r>
      <w:r>
        <w:rPr>
          <w:rFonts w:hint="default" w:ascii="Georgia" w:hAnsi="Georgia" w:eastAsia="Georgia" w:cs="Georgia"/>
          <w:color w:val="000000"/>
          <w:sz w:val="21"/>
        </w:rPr>
        <w:br w:type="textWrapping"/>
      </w:r>
      <w:r>
        <w:rPr>
          <w:rFonts w:hint="default" w:ascii="Georgia" w:hAnsi="Georgia" w:eastAsia="Georgia" w:cs="Georgia"/>
          <w:color w:val="000000"/>
          <w:sz w:val="21"/>
        </w:rPr>
        <w:t>A service‑side approval plane can enforce Dilithium‑class signatures while preserving unmodified EVM execution on Ethereum Sepolia.</w:t>
      </w:r>
      <w:bookmarkStart w:id="105" w:name="fnref5_5"/>
      <w:bookmarkEnd w:id="105"/>
      <w:r>
        <w:rPr>
          <w:rFonts w:hint="default" w:ascii="Georgia" w:hAnsi="Georgia" w:cs="Georgia"/>
        </w:rPr>
        <w:fldChar w:fldCharType="begin"/>
      </w:r>
      <w:r>
        <w:rPr>
          <w:rFonts w:hint="default" w:ascii="Georgia" w:hAnsi="Georgia" w:cs="Georgia"/>
        </w:rPr>
        <w:instrText xml:space="preserve"> HYPERLINK \l "fn5"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[5]</w:t>
      </w:r>
      <w:r>
        <w:rPr>
          <w:rFonts w:hint="default" w:ascii="Georgia" w:hAnsi="Georgia" w:eastAsia="helvetica neue" w:cs="Georgia"/>
          <w:color w:val="000000"/>
          <w:sz w:val="21"/>
          <w:u w:val="single"/>
          <w:vertAlign w:val="superscript"/>
        </w:rPr>
        <w:fldChar w:fldCharType="end"/>
      </w:r>
      <w:bookmarkStart w:id="106" w:name="fnref4_8"/>
      <w:bookmarkEnd w:id="106"/>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[4]</w:t>
      </w:r>
      <w:r>
        <w:rPr>
          <w:rFonts w:hint="default" w:ascii="Georgia" w:hAnsi="Georgia" w:eastAsia="helvetica neue" w:cs="Georgia"/>
          <w:color w:val="000000"/>
          <w:sz w:val="21"/>
          <w:u w:val="single"/>
          <w:vertAlign w:val="superscript"/>
        </w:rPr>
        <w:fldChar w:fldCharType="end"/>
      </w:r>
      <w:bookmarkStart w:id="107" w:name="fnref1_47"/>
      <w:bookmarkEnd w:id="107"/>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[1]</w:t>
      </w:r>
      <w:r>
        <w:rPr>
          <w:rFonts w:hint="default" w:ascii="Georgia" w:hAnsi="Georgia" w:eastAsia="helvetica neue" w:cs="Georgia"/>
          <w:color w:val="000000"/>
          <w:sz w:val="21"/>
          <w:u w:val="single"/>
          <w:vertAlign w:val="superscript"/>
        </w:rPr>
        <w:fldChar w:fldCharType="end"/>
      </w:r>
    </w:p>
    <w:p w14:paraId="322EC994">
      <w:pPr>
        <w:numPr>
          <w:ilvl w:val="0"/>
          <w:numId w:val="4"/>
        </w:numPr>
        <w:spacing w:after="210" w:line="360" w:lineRule="auto"/>
        <w:jc w:val="both"/>
        <w:rPr>
          <w:rFonts w:hint="default" w:ascii="Georgia" w:hAnsi="Georgia" w:cs="Georgia"/>
        </w:rPr>
      </w:pPr>
      <w:r>
        <w:rPr>
          <w:rFonts w:hint="default" w:ascii="Georgia" w:hAnsi="Georgia" w:eastAsia="Georgia" w:cs="Georgia"/>
          <w:b/>
          <w:color w:val="000000"/>
          <w:sz w:val="21"/>
        </w:rPr>
        <w:t>Hybrid architectures are the realistic migration path.</w:t>
      </w:r>
      <w:r>
        <w:rPr>
          <w:rFonts w:hint="default" w:ascii="Georgia" w:hAnsi="Georgia" w:eastAsia="Georgia" w:cs="Georgia"/>
          <w:color w:val="000000"/>
          <w:sz w:val="21"/>
        </w:rPr>
        <w:br w:type="textWrapping"/>
      </w:r>
      <w:r>
        <w:rPr>
          <w:rFonts w:hint="default" w:ascii="Georgia" w:hAnsi="Georgia" w:eastAsia="Georgia" w:cs="Georgia"/>
          <w:color w:val="000000"/>
          <w:sz w:val="21"/>
        </w:rPr>
        <w:t>Replacing all blockchain signatures at once is impractical; separating authorization from settlement and progressively hardening the authorization plane is a more achievable strategy.</w:t>
      </w:r>
      <w:bookmarkStart w:id="108" w:name="fnref10_2"/>
      <w:bookmarkEnd w:id="108"/>
      <w:r>
        <w:rPr>
          <w:rFonts w:hint="default" w:ascii="Georgia" w:hAnsi="Georgia" w:cs="Georgia"/>
        </w:rPr>
        <w:fldChar w:fldCharType="begin"/>
      </w:r>
      <w:r>
        <w:rPr>
          <w:rFonts w:hint="default" w:ascii="Georgia" w:hAnsi="Georgia" w:cs="Georgia"/>
        </w:rPr>
        <w:instrText xml:space="preserve"> HYPERLINK \l "fn10"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[10]</w:t>
      </w:r>
      <w:r>
        <w:rPr>
          <w:rFonts w:hint="default" w:ascii="Georgia" w:hAnsi="Georgia" w:eastAsia="helvetica neue" w:cs="Georgia"/>
          <w:color w:val="000000"/>
          <w:sz w:val="21"/>
          <w:u w:val="single"/>
          <w:vertAlign w:val="superscript"/>
        </w:rPr>
        <w:fldChar w:fldCharType="end"/>
      </w:r>
      <w:bookmarkStart w:id="109" w:name="fnref12_14"/>
      <w:bookmarkEnd w:id="109"/>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[12]</w:t>
      </w:r>
      <w:r>
        <w:rPr>
          <w:rFonts w:hint="default" w:ascii="Georgia" w:hAnsi="Georgia" w:eastAsia="helvetica neue" w:cs="Georgia"/>
          <w:color w:val="000000"/>
          <w:sz w:val="21"/>
          <w:u w:val="single"/>
          <w:vertAlign w:val="superscript"/>
        </w:rPr>
        <w:fldChar w:fldCharType="end"/>
      </w:r>
      <w:bookmarkStart w:id="110" w:name="fnref1_48"/>
      <w:bookmarkEnd w:id="110"/>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[1]</w:t>
      </w:r>
      <w:r>
        <w:rPr>
          <w:rFonts w:hint="default" w:ascii="Georgia" w:hAnsi="Georgia" w:eastAsia="helvetica neue" w:cs="Georgia"/>
          <w:color w:val="000000"/>
          <w:sz w:val="21"/>
          <w:u w:val="single"/>
          <w:vertAlign w:val="superscript"/>
        </w:rPr>
        <w:fldChar w:fldCharType="end"/>
      </w:r>
    </w:p>
    <w:p w14:paraId="4C785E75">
      <w:pPr>
        <w:numPr>
          <w:ilvl w:val="0"/>
          <w:numId w:val="4"/>
        </w:numPr>
        <w:spacing w:after="210" w:line="360" w:lineRule="auto"/>
        <w:jc w:val="both"/>
        <w:rPr>
          <w:rFonts w:hint="default" w:ascii="Georgia" w:hAnsi="Georgia" w:cs="Georgia"/>
        </w:rPr>
      </w:pPr>
      <w:r>
        <w:rPr>
          <w:rFonts w:hint="default" w:ascii="Georgia" w:hAnsi="Georgia" w:eastAsia="Georgia" w:cs="Georgia"/>
          <w:b/>
          <w:color w:val="000000"/>
          <w:sz w:val="21"/>
        </w:rPr>
        <w:t>Identity and authorization must be treated as distinct layers.</w:t>
      </w:r>
      <w:r>
        <w:rPr>
          <w:rFonts w:hint="default" w:ascii="Georgia" w:hAnsi="Georgia" w:eastAsia="Georgia" w:cs="Georgia"/>
          <w:color w:val="000000"/>
          <w:sz w:val="21"/>
        </w:rPr>
        <w:br w:type="textWrapping"/>
      </w:r>
      <w:r>
        <w:rPr>
          <w:rFonts w:hint="default" w:ascii="Georgia" w:hAnsi="Georgia" w:eastAsia="Georgia" w:cs="Georgia"/>
          <w:color w:val="000000"/>
          <w:sz w:val="21"/>
        </w:rPr>
        <w:t>MetaMask provides session identity, Dilithium signatures authorize proposals, and a backend EOA signs transactions, creating layered trust boundaries that can evolve toward fully PQC‑native flows.</w:t>
      </w:r>
      <w:bookmarkStart w:id="111" w:name="fnref1_49"/>
      <w:bookmarkEnd w:id="111"/>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[1]</w:t>
      </w:r>
      <w:r>
        <w:rPr>
          <w:rFonts w:hint="default" w:ascii="Georgia" w:hAnsi="Georgia" w:eastAsia="helvetica neue" w:cs="Georgia"/>
          <w:color w:val="000000"/>
          <w:sz w:val="21"/>
          <w:u w:val="single"/>
          <w:vertAlign w:val="superscript"/>
        </w:rPr>
        <w:fldChar w:fldCharType="end"/>
      </w:r>
    </w:p>
    <w:p w14:paraId="372A28DF">
      <w:pPr>
        <w:numPr>
          <w:ilvl w:val="0"/>
          <w:numId w:val="4"/>
        </w:numPr>
        <w:spacing w:after="210" w:line="360" w:lineRule="auto"/>
        <w:jc w:val="both"/>
        <w:rPr>
          <w:rFonts w:hint="default" w:ascii="Georgia" w:hAnsi="Georgia" w:cs="Georgia"/>
        </w:rPr>
      </w:pPr>
      <w:r>
        <w:rPr>
          <w:rFonts w:hint="default" w:ascii="Georgia" w:hAnsi="Georgia" w:eastAsia="Georgia" w:cs="Georgia"/>
          <w:b/>
          <w:color w:val="000000"/>
          <w:sz w:val="21"/>
        </w:rPr>
        <w:t>Real receipts turn prototypes into engineering artifacts.</w:t>
      </w:r>
      <w:r>
        <w:rPr>
          <w:rFonts w:hint="default" w:ascii="Georgia" w:hAnsi="Georgia" w:eastAsia="Georgia" w:cs="Georgia"/>
          <w:color w:val="000000"/>
          <w:sz w:val="21"/>
        </w:rPr>
        <w:br w:type="textWrapping"/>
      </w:r>
      <w:r>
        <w:rPr>
          <w:rFonts w:hint="default" w:ascii="Georgia" w:hAnsi="Georgia" w:eastAsia="Georgia" w:cs="Georgia"/>
          <w:color w:val="000000"/>
          <w:sz w:val="21"/>
        </w:rPr>
        <w:t>Persisted Sepolia hashes and Etherscan links provide falsifiable evidence that post‑quantum approval semantics can coexist with real network settlement.</w:t>
      </w:r>
      <w:bookmarkStart w:id="112" w:name="fnref4_9"/>
      <w:bookmarkEnd w:id="112"/>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[4]</w:t>
      </w:r>
      <w:r>
        <w:rPr>
          <w:rFonts w:hint="default" w:ascii="Georgia" w:hAnsi="Georgia" w:eastAsia="helvetica neue" w:cs="Georgia"/>
          <w:color w:val="000000"/>
          <w:sz w:val="21"/>
          <w:u w:val="single"/>
          <w:vertAlign w:val="superscript"/>
        </w:rPr>
        <w:fldChar w:fldCharType="end"/>
      </w:r>
      <w:bookmarkStart w:id="113" w:name="fnref1_50"/>
      <w:bookmarkEnd w:id="113"/>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sz w:val="21"/>
          <w:u w:val="single"/>
          <w:vertAlign w:val="superscript"/>
        </w:rPr>
        <w:t>[1]</w:t>
      </w:r>
      <w:r>
        <w:rPr>
          <w:rFonts w:hint="default" w:ascii="Georgia" w:hAnsi="Georgia" w:eastAsia="helvetica neue" w:cs="Georgia"/>
          <w:color w:val="000000"/>
          <w:sz w:val="21"/>
          <w:u w:val="single"/>
          <w:vertAlign w:val="superscript"/>
        </w:rPr>
        <w:fldChar w:fldCharType="end"/>
      </w:r>
    </w:p>
    <w:p w14:paraId="3B243287">
      <w:pPr>
        <w:spacing w:before="315" w:after="105" w:line="360" w:lineRule="auto"/>
        <w:ind w:left="-30"/>
        <w:jc w:val="both"/>
        <w:rPr>
          <w:rFonts w:hint="default" w:ascii="Georgia" w:hAnsi="Georgia" w:cs="Georgia"/>
        </w:rPr>
      </w:pPr>
      <w:bookmarkStart w:id="114" w:name="results_and_observations"/>
      <w:r>
        <w:rPr>
          <w:rFonts w:hint="default" w:ascii="Georgia" w:hAnsi="Georgia" w:eastAsia="Georgia" w:cs="Georgia"/>
          <w:b/>
          <w:color w:val="000000"/>
          <w:sz w:val="24"/>
        </w:rPr>
        <w:t>Results and Observations</w:t>
      </w:r>
      <w:bookmarkEnd w:id="114"/>
    </w:p>
    <w:p w14:paraId="0B226A7B">
      <w:pPr>
        <w:spacing w:after="210" w:line="360" w:lineRule="auto"/>
        <w:jc w:val="both"/>
        <w:rPr>
          <w:rFonts w:hint="default" w:ascii="Georgia" w:hAnsi="Georgia" w:cs="Georgia"/>
        </w:rPr>
      </w:pPr>
      <w:r>
        <w:rPr>
          <w:rFonts w:hint="default" w:ascii="Georgia" w:hAnsi="Georgia" w:eastAsia="Georgia" w:cs="Georgia"/>
          <w:color w:val="000000"/>
        </w:rPr>
        <w:t xml:space="preserve">Hardhat tests confirm that </w:t>
      </w:r>
      <w:r>
        <w:rPr>
          <w:rStyle w:val="4"/>
          <w:rFonts w:hint="default" w:ascii="Georgia" w:hAnsi="Georgia" w:eastAsia="menlo" w:cs="Georgia"/>
          <w:color w:val="000000"/>
          <w:sz w:val="18"/>
          <w:shd w:val="clear" w:color="auto" w:fill="F8F8FA"/>
        </w:rPr>
        <w:t>MultiAdminVault</w:t>
      </w:r>
      <w:r>
        <w:rPr>
          <w:rFonts w:hint="default" w:ascii="Georgia" w:hAnsi="Georgia" w:eastAsia="Georgia" w:cs="Georgia"/>
          <w:color w:val="000000"/>
        </w:rPr>
        <w:t xml:space="preserve"> correctly enforces threshold approvals, prevents duplicate approvals, and executes proposals once the threshold is met. The PQC module successfully generates Dilithium2 keypairs and performs end‑to‑end signing and verification of canonical proposal messages using liboqs.</w:t>
      </w:r>
      <w:bookmarkStart w:id="115" w:name="fnref5_6"/>
      <w:bookmarkEnd w:id="115"/>
      <w:r>
        <w:rPr>
          <w:rFonts w:hint="default" w:ascii="Georgia" w:hAnsi="Georgia" w:cs="Georgia"/>
        </w:rPr>
        <w:fldChar w:fldCharType="begin"/>
      </w:r>
      <w:r>
        <w:rPr>
          <w:rFonts w:hint="default" w:ascii="Georgia" w:hAnsi="Georgia" w:cs="Georgia"/>
        </w:rPr>
        <w:instrText xml:space="preserve"> HYPERLINK \l "fn5"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[5]</w:t>
      </w:r>
      <w:r>
        <w:rPr>
          <w:rFonts w:hint="default" w:ascii="Georgia" w:hAnsi="Georgia" w:eastAsia="helvetica neue" w:cs="Georgia"/>
          <w:color w:val="000000"/>
          <w:u w:val="single"/>
          <w:vertAlign w:val="superscript"/>
        </w:rPr>
        <w:fldChar w:fldCharType="end"/>
      </w:r>
      <w:bookmarkStart w:id="116" w:name="fnref1_51"/>
      <w:bookmarkEnd w:id="116"/>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1565F806">
      <w:pPr>
        <w:spacing w:after="210" w:line="360" w:lineRule="auto"/>
        <w:jc w:val="both"/>
        <w:rPr>
          <w:rFonts w:hint="default" w:ascii="Georgia" w:hAnsi="Georgia" w:cs="Georgia"/>
        </w:rPr>
      </w:pPr>
      <w:r>
        <w:rPr>
          <w:rFonts w:hint="default" w:ascii="Georgia" w:hAnsi="Georgia" w:eastAsia="Georgia" w:cs="Georgia"/>
          <w:color w:val="000000"/>
        </w:rPr>
        <w:t>The backend enforces a strict “sign then approve” policy, with signatures and approvals stored separately and approvals accepted only when backed by verified PQC signatures, improving auditability and preventing accidental or malicious bypass. The SQLite database records tens of vaults and proposals, with multiple proposals marked executed and associated with Sepolia transaction hashes visible on Etherscan, confirming that the full pipeline—from post‑quantum approval to blockchain settlement—is operational.</w:t>
      </w:r>
      <w:bookmarkStart w:id="117" w:name="fnref4_10"/>
      <w:bookmarkEnd w:id="117"/>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[4]</w:t>
      </w:r>
      <w:r>
        <w:rPr>
          <w:rFonts w:hint="default" w:ascii="Georgia" w:hAnsi="Georgia" w:eastAsia="helvetica neue" w:cs="Georgia"/>
          <w:color w:val="000000"/>
          <w:u w:val="single"/>
          <w:vertAlign w:val="superscript"/>
        </w:rPr>
        <w:fldChar w:fldCharType="end"/>
      </w:r>
      <w:bookmarkStart w:id="118" w:name="fnref1_52"/>
      <w:bookmarkEnd w:id="118"/>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7B232124">
      <w:pPr>
        <w:spacing w:before="315" w:after="105" w:line="360" w:lineRule="auto"/>
        <w:ind w:left="-30"/>
        <w:jc w:val="both"/>
        <w:rPr>
          <w:rFonts w:hint="default" w:ascii="Georgia" w:hAnsi="Georgia" w:cs="Georgia"/>
        </w:rPr>
      </w:pPr>
      <w:bookmarkStart w:id="119" w:name="quantum_impact_and_future_outlook"/>
      <w:r>
        <w:rPr>
          <w:rFonts w:hint="default" w:ascii="Georgia" w:hAnsi="Georgia" w:eastAsia="Georgia" w:cs="Georgia"/>
          <w:b/>
          <w:color w:val="000000"/>
          <w:sz w:val="24"/>
        </w:rPr>
        <w:t>Quantum Impact and Future Outlook</w:t>
      </w:r>
      <w:bookmarkEnd w:id="119"/>
    </w:p>
    <w:p w14:paraId="5DC3D54D">
      <w:pPr>
        <w:spacing w:after="210" w:line="360" w:lineRule="auto"/>
        <w:jc w:val="both"/>
        <w:rPr>
          <w:rFonts w:hint="default" w:ascii="Georgia" w:hAnsi="Georgia" w:cs="Georgia"/>
        </w:rPr>
      </w:pPr>
      <w:r>
        <w:rPr>
          <w:rFonts w:hint="default" w:ascii="Georgia" w:hAnsi="Georgia" w:eastAsia="Georgia" w:cs="Georgia"/>
          <w:color w:val="000000"/>
        </w:rPr>
        <w:t xml:space="preserve">The prototype aligns with the emerging NIST PQC standards and the “harvest now, decrypt later” threat model. </w:t>
      </w:r>
      <w:r>
        <w:rPr>
          <w:rFonts w:hint="default" w:ascii="Georgia" w:hAnsi="Georgia" w:cs="Georgia"/>
        </w:rPr>
        <w:fldChar w:fldCharType="begin"/>
      </w:r>
      <w:r>
        <w:rPr>
          <w:rFonts w:hint="default" w:ascii="Georgia" w:hAnsi="Georgia" w:cs="Georgia"/>
        </w:rPr>
        <w:instrText xml:space="preserve"> HYPERLINK "https://csrc.nist.gov/pubs/fips/203/ipd" \h </w:instrText>
      </w:r>
      <w:r>
        <w:rPr>
          <w:rFonts w:hint="default" w:ascii="Georgia" w:hAnsi="Georgia" w:cs="Georgia"/>
        </w:rPr>
        <w:fldChar w:fldCharType="separate"/>
      </w:r>
      <w:r>
        <w:rPr>
          <w:rFonts w:hint="default" w:ascii="Georgia" w:hAnsi="Georgia" w:eastAsia="helvetica neue" w:cs="Georgia"/>
          <w:color w:val="000000"/>
          <w:u w:val="single"/>
        </w:rPr>
        <w:t>FIPS 203</w:t>
      </w:r>
      <w:r>
        <w:rPr>
          <w:rFonts w:hint="default" w:ascii="Georgia" w:hAnsi="Georgia" w:eastAsia="helvetica neue" w:cs="Georgia"/>
          <w:color w:val="000000"/>
          <w:u w:val="single"/>
        </w:rPr>
        <w:fldChar w:fldCharType="end"/>
      </w:r>
      <w:r>
        <w:rPr>
          <w:rFonts w:hint="default" w:ascii="Georgia" w:hAnsi="Georgia" w:eastAsia="Georgia" w:cs="Georgia"/>
          <w:color w:val="000000"/>
        </w:rPr>
        <w:t xml:space="preserve"> (ML‑KEM), </w:t>
      </w:r>
      <w:r>
        <w:rPr>
          <w:rFonts w:hint="default" w:ascii="Georgia" w:hAnsi="Georgia" w:cs="Georgia"/>
        </w:rPr>
        <w:fldChar w:fldCharType="begin"/>
      </w:r>
      <w:r>
        <w:rPr>
          <w:rFonts w:hint="default" w:ascii="Georgia" w:hAnsi="Georgia" w:cs="Georgia"/>
        </w:rPr>
        <w:instrText xml:space="preserve"> HYPERLINK "https://csrc.nist.gov/pubs/fips/204/final" \h </w:instrText>
      </w:r>
      <w:r>
        <w:rPr>
          <w:rFonts w:hint="default" w:ascii="Georgia" w:hAnsi="Georgia" w:cs="Georgia"/>
        </w:rPr>
        <w:fldChar w:fldCharType="separate"/>
      </w:r>
      <w:r>
        <w:rPr>
          <w:rFonts w:hint="default" w:ascii="Georgia" w:hAnsi="Georgia" w:eastAsia="helvetica neue" w:cs="Georgia"/>
          <w:color w:val="000000"/>
          <w:u w:val="single"/>
        </w:rPr>
        <w:t>FIPS 204</w:t>
      </w:r>
      <w:r>
        <w:rPr>
          <w:rFonts w:hint="default" w:ascii="Georgia" w:hAnsi="Georgia" w:eastAsia="helvetica neue" w:cs="Georgia"/>
          <w:color w:val="000000"/>
          <w:u w:val="single"/>
        </w:rPr>
        <w:fldChar w:fldCharType="end"/>
      </w:r>
      <w:r>
        <w:rPr>
          <w:rFonts w:hint="default" w:ascii="Georgia" w:hAnsi="Georgia" w:eastAsia="Georgia" w:cs="Georgia"/>
          <w:color w:val="000000"/>
        </w:rPr>
        <w:t xml:space="preserve"> (ML‑DSA), and </w:t>
      </w:r>
      <w:r>
        <w:rPr>
          <w:rFonts w:hint="default" w:ascii="Georgia" w:hAnsi="Georgia" w:cs="Georgia"/>
        </w:rPr>
        <w:fldChar w:fldCharType="begin"/>
      </w:r>
      <w:r>
        <w:rPr>
          <w:rFonts w:hint="default" w:ascii="Georgia" w:hAnsi="Georgia" w:cs="Georgia"/>
        </w:rPr>
        <w:instrText xml:space="preserve"> HYPERLINK "https://csrc.nist.gov/pubs/fips/205/final" \h </w:instrText>
      </w:r>
      <w:r>
        <w:rPr>
          <w:rFonts w:hint="default" w:ascii="Georgia" w:hAnsi="Georgia" w:cs="Georgia"/>
        </w:rPr>
        <w:fldChar w:fldCharType="separate"/>
      </w:r>
      <w:r>
        <w:rPr>
          <w:rFonts w:hint="default" w:ascii="Georgia" w:hAnsi="Georgia" w:eastAsia="helvetica neue" w:cs="Georgia"/>
          <w:color w:val="000000"/>
          <w:u w:val="single"/>
        </w:rPr>
        <w:t>FIPS 205</w:t>
      </w:r>
      <w:r>
        <w:rPr>
          <w:rFonts w:hint="default" w:ascii="Georgia" w:hAnsi="Georgia" w:eastAsia="helvetica neue" w:cs="Georgia"/>
          <w:color w:val="000000"/>
          <w:u w:val="single"/>
        </w:rPr>
        <w:fldChar w:fldCharType="end"/>
      </w:r>
      <w:r>
        <w:rPr>
          <w:rFonts w:hint="default" w:ascii="Georgia" w:hAnsi="Georgia" w:eastAsia="Georgia" w:cs="Georgia"/>
          <w:color w:val="000000"/>
        </w:rPr>
        <w:t xml:space="preserve"> (SLH‑DSA) transform PQC from candidate sets into concrete engineering targets, enabling long‑term key management and authorization designs grounded in standardized algorithms.</w:t>
      </w:r>
      <w:bookmarkStart w:id="120" w:name="fnref16_1"/>
      <w:bookmarkEnd w:id="120"/>
      <w:r>
        <w:rPr>
          <w:rFonts w:hint="default" w:ascii="Georgia" w:hAnsi="Georgia" w:cs="Georgia"/>
        </w:rPr>
        <w:fldChar w:fldCharType="begin"/>
      </w:r>
      <w:r>
        <w:rPr>
          <w:rFonts w:hint="default" w:ascii="Georgia" w:hAnsi="Georgia" w:cs="Georgia"/>
        </w:rPr>
        <w:instrText xml:space="preserve"> HYPERLINK \l "fn16"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[16]</w:t>
      </w:r>
      <w:r>
        <w:rPr>
          <w:rFonts w:hint="default" w:ascii="Georgia" w:hAnsi="Georgia" w:eastAsia="helvetica neue" w:cs="Georgia"/>
          <w:color w:val="000000"/>
          <w:u w:val="single"/>
          <w:vertAlign w:val="superscript"/>
        </w:rPr>
        <w:fldChar w:fldCharType="end"/>
      </w:r>
      <w:bookmarkStart w:id="121" w:name="fnref19_1"/>
      <w:bookmarkEnd w:id="121"/>
      <w:r>
        <w:rPr>
          <w:rFonts w:hint="default" w:ascii="Georgia" w:hAnsi="Georgia" w:cs="Georgia"/>
        </w:rPr>
        <w:fldChar w:fldCharType="begin"/>
      </w:r>
      <w:r>
        <w:rPr>
          <w:rFonts w:hint="default" w:ascii="Georgia" w:hAnsi="Georgia" w:cs="Georgia"/>
        </w:rPr>
        <w:instrText xml:space="preserve"> HYPERLINK \l "fn19"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[19]</w:t>
      </w:r>
      <w:r>
        <w:rPr>
          <w:rFonts w:hint="default" w:ascii="Georgia" w:hAnsi="Georgia" w:eastAsia="helvetica neue" w:cs="Georgia"/>
          <w:color w:val="000000"/>
          <w:u w:val="single"/>
          <w:vertAlign w:val="superscript"/>
        </w:rPr>
        <w:fldChar w:fldCharType="end"/>
      </w:r>
      <w:bookmarkStart w:id="122" w:name="fnref20_4"/>
      <w:bookmarkEnd w:id="122"/>
      <w:r>
        <w:rPr>
          <w:rFonts w:hint="default" w:ascii="Georgia" w:hAnsi="Georgia" w:cs="Georgia"/>
        </w:rPr>
        <w:fldChar w:fldCharType="begin"/>
      </w:r>
      <w:r>
        <w:rPr>
          <w:rFonts w:hint="default" w:ascii="Georgia" w:hAnsi="Georgia" w:cs="Georgia"/>
        </w:rPr>
        <w:instrText xml:space="preserve"> HYPERLINK \l "fn20"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[20]</w:t>
      </w:r>
      <w:r>
        <w:rPr>
          <w:rFonts w:hint="default" w:ascii="Georgia" w:hAnsi="Georgia" w:eastAsia="helvetica neue" w:cs="Georgia"/>
          <w:color w:val="000000"/>
          <w:u w:val="single"/>
          <w:vertAlign w:val="superscript"/>
        </w:rPr>
        <w:fldChar w:fldCharType="end"/>
      </w:r>
      <w:bookmarkStart w:id="123" w:name="fnref18_1"/>
      <w:bookmarkEnd w:id="123"/>
      <w:r>
        <w:rPr>
          <w:rFonts w:hint="default" w:ascii="Georgia" w:hAnsi="Georgia" w:cs="Georgia"/>
        </w:rPr>
        <w:fldChar w:fldCharType="begin"/>
      </w:r>
      <w:r>
        <w:rPr>
          <w:rFonts w:hint="default" w:ascii="Georgia" w:hAnsi="Georgia" w:cs="Georgia"/>
        </w:rPr>
        <w:instrText xml:space="preserve"> HYPERLINK \l "fn18"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[18]</w:t>
      </w:r>
      <w:r>
        <w:rPr>
          <w:rFonts w:hint="default" w:ascii="Georgia" w:hAnsi="Georgia" w:eastAsia="helvetica neue" w:cs="Georgia"/>
          <w:color w:val="000000"/>
          <w:u w:val="single"/>
          <w:vertAlign w:val="superscript"/>
        </w:rPr>
        <w:fldChar w:fldCharType="end"/>
      </w:r>
      <w:bookmarkStart w:id="124" w:name="fnref10_3"/>
      <w:bookmarkEnd w:id="124"/>
      <w:r>
        <w:rPr>
          <w:rFonts w:hint="default" w:ascii="Georgia" w:hAnsi="Georgia" w:cs="Georgia"/>
        </w:rPr>
        <w:fldChar w:fldCharType="begin"/>
      </w:r>
      <w:r>
        <w:rPr>
          <w:rFonts w:hint="default" w:ascii="Georgia" w:hAnsi="Georgia" w:cs="Georgia"/>
        </w:rPr>
        <w:instrText xml:space="preserve"> HYPERLINK \l "fn10"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[10]</w:t>
      </w:r>
      <w:r>
        <w:rPr>
          <w:rFonts w:hint="default" w:ascii="Georgia" w:hAnsi="Georgia" w:eastAsia="helvetica neue" w:cs="Georgia"/>
          <w:color w:val="000000"/>
          <w:u w:val="single"/>
          <w:vertAlign w:val="superscript"/>
        </w:rPr>
        <w:fldChar w:fldCharType="end"/>
      </w:r>
      <w:bookmarkStart w:id="125" w:name="fnref12_15"/>
      <w:bookmarkEnd w:id="125"/>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[12]</w:t>
      </w:r>
      <w:r>
        <w:rPr>
          <w:rFonts w:hint="default" w:ascii="Georgia" w:hAnsi="Georgia" w:eastAsia="helvetica neue" w:cs="Georgia"/>
          <w:color w:val="000000"/>
          <w:u w:val="single"/>
          <w:vertAlign w:val="superscript"/>
        </w:rPr>
        <w:fldChar w:fldCharType="end"/>
      </w:r>
      <w:bookmarkStart w:id="126" w:name="fnref1_53"/>
      <w:bookmarkEnd w:id="126"/>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434DDCEC">
      <w:pPr>
        <w:spacing w:after="210" w:line="360" w:lineRule="auto"/>
        <w:jc w:val="both"/>
        <w:rPr>
          <w:rFonts w:hint="default" w:ascii="Georgia" w:hAnsi="Georgia" w:cs="Georgia"/>
        </w:rPr>
      </w:pPr>
      <w:r>
        <w:rPr>
          <w:rFonts w:hint="default" w:ascii="Georgia" w:hAnsi="Georgia" w:eastAsia="Georgia" w:cs="Georgia"/>
          <w:color w:val="000000"/>
        </w:rPr>
        <w:t>For blockchains, the urgency is higher than in many other domains: ledger data and signatures can be recorded now and attacked later, so treasuries and governance systems must begin isolating and migrating critical keys before practical quantum hardware arrives. Over the next decade, architectures that separate authorization from settlement and progressively reduce dependence on vulnerable keys will be better positioned to absorb the transition to post‑quantum primitives. Future work includes moving PQC verification closer to execution (for example, on‑chain ML‑DSA verifiers or protocol‑level precompiles), integrating ML‑KEM for key establishment, and exploring hash‑based signatures such as SLH‑DSA for extremely long‑lived control surfaces.</w:t>
      </w:r>
      <w:bookmarkStart w:id="127" w:name="fnref15_1"/>
      <w:bookmarkEnd w:id="127"/>
      <w:r>
        <w:rPr>
          <w:rFonts w:hint="default" w:ascii="Georgia" w:hAnsi="Georgia" w:cs="Georgia"/>
        </w:rPr>
        <w:fldChar w:fldCharType="begin"/>
      </w:r>
      <w:r>
        <w:rPr>
          <w:rFonts w:hint="default" w:ascii="Georgia" w:hAnsi="Georgia" w:cs="Georgia"/>
        </w:rPr>
        <w:instrText xml:space="preserve"> HYPERLINK \l "fn15"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[15]</w:t>
      </w:r>
      <w:r>
        <w:rPr>
          <w:rFonts w:hint="default" w:ascii="Georgia" w:hAnsi="Georgia" w:eastAsia="helvetica neue" w:cs="Georgia"/>
          <w:color w:val="000000"/>
          <w:u w:val="single"/>
          <w:vertAlign w:val="superscript"/>
        </w:rPr>
        <w:fldChar w:fldCharType="end"/>
      </w:r>
      <w:bookmarkStart w:id="128" w:name="fnref19_2"/>
      <w:bookmarkEnd w:id="128"/>
      <w:r>
        <w:rPr>
          <w:rFonts w:hint="default" w:ascii="Georgia" w:hAnsi="Georgia" w:cs="Georgia"/>
        </w:rPr>
        <w:fldChar w:fldCharType="begin"/>
      </w:r>
      <w:r>
        <w:rPr>
          <w:rFonts w:hint="default" w:ascii="Georgia" w:hAnsi="Georgia" w:cs="Georgia"/>
        </w:rPr>
        <w:instrText xml:space="preserve"> HYPERLINK \l "fn19"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[19]</w:t>
      </w:r>
      <w:r>
        <w:rPr>
          <w:rFonts w:hint="default" w:ascii="Georgia" w:hAnsi="Georgia" w:eastAsia="helvetica neue" w:cs="Georgia"/>
          <w:color w:val="000000"/>
          <w:u w:val="single"/>
          <w:vertAlign w:val="superscript"/>
        </w:rPr>
        <w:fldChar w:fldCharType="end"/>
      </w:r>
      <w:bookmarkStart w:id="129" w:name="fnref11_2"/>
      <w:bookmarkEnd w:id="129"/>
      <w:r>
        <w:rPr>
          <w:rFonts w:hint="default" w:ascii="Georgia" w:hAnsi="Georgia" w:cs="Georgia"/>
        </w:rPr>
        <w:fldChar w:fldCharType="begin"/>
      </w:r>
      <w:r>
        <w:rPr>
          <w:rFonts w:hint="default" w:ascii="Georgia" w:hAnsi="Georgia" w:cs="Georgia"/>
        </w:rPr>
        <w:instrText xml:space="preserve"> HYPERLINK \l "fn11"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[11]</w:t>
      </w:r>
      <w:r>
        <w:rPr>
          <w:rFonts w:hint="default" w:ascii="Georgia" w:hAnsi="Georgia" w:eastAsia="helvetica neue" w:cs="Georgia"/>
          <w:color w:val="000000"/>
          <w:u w:val="single"/>
          <w:vertAlign w:val="superscript"/>
        </w:rPr>
        <w:fldChar w:fldCharType="end"/>
      </w:r>
      <w:bookmarkStart w:id="130" w:name="fnref16_2"/>
      <w:bookmarkEnd w:id="130"/>
      <w:r>
        <w:rPr>
          <w:rFonts w:hint="default" w:ascii="Georgia" w:hAnsi="Georgia" w:cs="Georgia"/>
        </w:rPr>
        <w:fldChar w:fldCharType="begin"/>
      </w:r>
      <w:r>
        <w:rPr>
          <w:rFonts w:hint="default" w:ascii="Georgia" w:hAnsi="Georgia" w:cs="Georgia"/>
        </w:rPr>
        <w:instrText xml:space="preserve"> HYPERLINK \l "fn16"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[16]</w:t>
      </w:r>
      <w:r>
        <w:rPr>
          <w:rFonts w:hint="default" w:ascii="Georgia" w:hAnsi="Georgia" w:eastAsia="helvetica neue" w:cs="Georgia"/>
          <w:color w:val="000000"/>
          <w:u w:val="single"/>
          <w:vertAlign w:val="superscript"/>
        </w:rPr>
        <w:fldChar w:fldCharType="end"/>
      </w:r>
      <w:bookmarkStart w:id="131" w:name="fnref18_2"/>
      <w:bookmarkEnd w:id="131"/>
      <w:r>
        <w:rPr>
          <w:rFonts w:hint="default" w:ascii="Georgia" w:hAnsi="Georgia" w:cs="Georgia"/>
        </w:rPr>
        <w:fldChar w:fldCharType="begin"/>
      </w:r>
      <w:r>
        <w:rPr>
          <w:rFonts w:hint="default" w:ascii="Georgia" w:hAnsi="Georgia" w:cs="Georgia"/>
        </w:rPr>
        <w:instrText xml:space="preserve"> HYPERLINK \l "fn18"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[18]</w:t>
      </w:r>
      <w:r>
        <w:rPr>
          <w:rFonts w:hint="default" w:ascii="Georgia" w:hAnsi="Georgia" w:eastAsia="helvetica neue" w:cs="Georgia"/>
          <w:color w:val="000000"/>
          <w:u w:val="single"/>
          <w:vertAlign w:val="superscript"/>
        </w:rPr>
        <w:fldChar w:fldCharType="end"/>
      </w:r>
      <w:bookmarkStart w:id="132" w:name="fnref10_4"/>
      <w:bookmarkEnd w:id="132"/>
      <w:r>
        <w:rPr>
          <w:rFonts w:hint="default" w:ascii="Georgia" w:hAnsi="Georgia" w:cs="Georgia"/>
        </w:rPr>
        <w:fldChar w:fldCharType="begin"/>
      </w:r>
      <w:r>
        <w:rPr>
          <w:rFonts w:hint="default" w:ascii="Georgia" w:hAnsi="Georgia" w:cs="Georgia"/>
        </w:rPr>
        <w:instrText xml:space="preserve"> HYPERLINK \l "fn10"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[10]</w:t>
      </w:r>
      <w:r>
        <w:rPr>
          <w:rFonts w:hint="default" w:ascii="Georgia" w:hAnsi="Georgia" w:eastAsia="helvetica neue" w:cs="Georgia"/>
          <w:color w:val="000000"/>
          <w:u w:val="single"/>
          <w:vertAlign w:val="superscript"/>
        </w:rPr>
        <w:fldChar w:fldCharType="end"/>
      </w:r>
      <w:bookmarkStart w:id="133" w:name="fnref12_16"/>
      <w:bookmarkEnd w:id="133"/>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[12]</w:t>
      </w:r>
      <w:r>
        <w:rPr>
          <w:rFonts w:hint="default" w:ascii="Georgia" w:hAnsi="Georgia" w:eastAsia="helvetica neue" w:cs="Georgia"/>
          <w:color w:val="000000"/>
          <w:u w:val="single"/>
          <w:vertAlign w:val="superscript"/>
        </w:rPr>
        <w:fldChar w:fldCharType="end"/>
      </w:r>
      <w:bookmarkStart w:id="134" w:name="fnref1_54"/>
      <w:bookmarkEnd w:id="134"/>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0D4793DD">
      <w:pPr>
        <w:spacing w:before="315" w:after="105" w:line="360" w:lineRule="auto"/>
        <w:ind w:left="-30"/>
        <w:jc w:val="both"/>
        <w:rPr>
          <w:rFonts w:hint="default" w:ascii="Georgia" w:hAnsi="Georgia" w:cs="Georgia"/>
        </w:rPr>
      </w:pPr>
      <w:bookmarkStart w:id="135" w:name="conclusion"/>
      <w:r>
        <w:rPr>
          <w:rFonts w:hint="default" w:ascii="Georgia" w:hAnsi="Georgia" w:eastAsia="Georgia" w:cs="Georgia"/>
          <w:b/>
          <w:color w:val="000000"/>
          <w:sz w:val="24"/>
        </w:rPr>
        <w:t>Conclusion</w:t>
      </w:r>
      <w:bookmarkEnd w:id="135"/>
    </w:p>
    <w:p w14:paraId="40ED0E32">
      <w:pPr>
        <w:spacing w:after="210" w:line="360" w:lineRule="auto"/>
        <w:jc w:val="both"/>
        <w:rPr>
          <w:rFonts w:hint="default" w:ascii="Georgia" w:hAnsi="Georgia" w:cs="Georgia"/>
        </w:rPr>
      </w:pPr>
      <w:r>
        <w:rPr>
          <w:rFonts w:hint="default" w:ascii="Georgia" w:hAnsi="Georgia" w:eastAsia="Georgia" w:cs="Georgia"/>
          <w:color w:val="000000"/>
        </w:rPr>
        <w:t>Quantum‑safe blockchain security begins by re‑architecting authorization and key management, not by immediately replacing consensus mechanisms. This multi‑admin vault demonstrates a practical hybrid model: use Dilithium‑class lattice signatures to secure the approval workflow, enforce threshold governance off‑chain, and settle transactions on Ethereum Sepolia with verifiable receipts, all without modifying the EVM.</w:t>
      </w:r>
      <w:bookmarkStart w:id="136" w:name="fnref12_17"/>
      <w:bookmarkEnd w:id="136"/>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[12]</w:t>
      </w:r>
      <w:r>
        <w:rPr>
          <w:rFonts w:hint="default" w:ascii="Georgia" w:hAnsi="Georgia" w:eastAsia="helvetica neue" w:cs="Georgia"/>
          <w:color w:val="000000"/>
          <w:u w:val="single"/>
          <w:vertAlign w:val="superscript"/>
        </w:rPr>
        <w:fldChar w:fldCharType="end"/>
      </w:r>
      <w:bookmarkStart w:id="137" w:name="fnref4_11"/>
      <w:bookmarkEnd w:id="137"/>
      <w:r>
        <w:rPr>
          <w:rFonts w:hint="default" w:ascii="Georgia" w:hAnsi="Georgia" w:cs="Georgia"/>
        </w:rPr>
        <w:fldChar w:fldCharType="begin"/>
      </w:r>
      <w:r>
        <w:rPr>
          <w:rFonts w:hint="default" w:ascii="Georgia" w:hAnsi="Georgia" w:cs="Georgia"/>
        </w:rPr>
        <w:instrText xml:space="preserve"> HYPERLINK \l "fn4"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[4]</w:t>
      </w:r>
      <w:r>
        <w:rPr>
          <w:rFonts w:hint="default" w:ascii="Georgia" w:hAnsi="Georgia" w:eastAsia="helvetica neue" w:cs="Georgia"/>
          <w:color w:val="000000"/>
          <w:u w:val="single"/>
          <w:vertAlign w:val="superscript"/>
        </w:rPr>
        <w:fldChar w:fldCharType="end"/>
      </w:r>
      <w:bookmarkStart w:id="138" w:name="fnref1_55"/>
      <w:bookmarkEnd w:id="138"/>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3E8A429E">
      <w:pPr>
        <w:spacing w:after="210" w:line="360" w:lineRule="auto"/>
        <w:jc w:val="both"/>
        <w:rPr>
          <w:rFonts w:hint="default" w:ascii="Georgia" w:hAnsi="Georgia" w:cs="Georgia"/>
        </w:rPr>
      </w:pPr>
      <w:r>
        <w:rPr>
          <w:rFonts w:hint="default" w:ascii="Georgia" w:hAnsi="Georgia" w:eastAsia="Georgia" w:cs="Georgia"/>
          <w:color w:val="000000"/>
        </w:rPr>
        <w:t>Although the current implementation still relies on a classical EOA for final transaction submission and has not yet exercised the contract‑native vault path extensively in live data, this reflects a realistic migration trajectory: deploy PQC at the application edge first, then progressively drive it deeper into the stack. As NIST’s FIPS 203/204/205 standards mature and tooling around ML‑DSA and related schemes improves, architectures like this can systematically reduce dependence on ECDSA, narrowing the window for “harvest now, decrypt later” attacks and preparing blockchain governance for the quantum era.</w:t>
      </w:r>
      <w:bookmarkStart w:id="139" w:name="fnref16_3"/>
      <w:bookmarkEnd w:id="139"/>
      <w:r>
        <w:rPr>
          <w:rFonts w:hint="default" w:ascii="Georgia" w:hAnsi="Georgia" w:cs="Georgia"/>
        </w:rPr>
        <w:fldChar w:fldCharType="begin"/>
      </w:r>
      <w:r>
        <w:rPr>
          <w:rFonts w:hint="default" w:ascii="Georgia" w:hAnsi="Georgia" w:cs="Georgia"/>
        </w:rPr>
        <w:instrText xml:space="preserve"> HYPERLINK \l "fn16"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[16]</w:t>
      </w:r>
      <w:r>
        <w:rPr>
          <w:rFonts w:hint="default" w:ascii="Georgia" w:hAnsi="Georgia" w:eastAsia="helvetica neue" w:cs="Georgia"/>
          <w:color w:val="000000"/>
          <w:u w:val="single"/>
          <w:vertAlign w:val="superscript"/>
        </w:rPr>
        <w:fldChar w:fldCharType="end"/>
      </w:r>
      <w:bookmarkStart w:id="140" w:name="fnref10_5"/>
      <w:bookmarkEnd w:id="140"/>
      <w:r>
        <w:rPr>
          <w:rFonts w:hint="default" w:ascii="Georgia" w:hAnsi="Georgia" w:cs="Georgia"/>
        </w:rPr>
        <w:fldChar w:fldCharType="begin"/>
      </w:r>
      <w:r>
        <w:rPr>
          <w:rFonts w:hint="default" w:ascii="Georgia" w:hAnsi="Georgia" w:cs="Georgia"/>
        </w:rPr>
        <w:instrText xml:space="preserve"> HYPERLINK \l "fn10"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[10]</w:t>
      </w:r>
      <w:r>
        <w:rPr>
          <w:rFonts w:hint="default" w:ascii="Georgia" w:hAnsi="Georgia" w:eastAsia="helvetica neue" w:cs="Georgia"/>
          <w:color w:val="000000"/>
          <w:u w:val="single"/>
          <w:vertAlign w:val="superscript"/>
        </w:rPr>
        <w:fldChar w:fldCharType="end"/>
      </w:r>
      <w:bookmarkStart w:id="141" w:name="fnref12_18"/>
      <w:bookmarkEnd w:id="141"/>
      <w:r>
        <w:rPr>
          <w:rFonts w:hint="default" w:ascii="Georgia" w:hAnsi="Georgia" w:cs="Georgia"/>
        </w:rPr>
        <w:fldChar w:fldCharType="begin"/>
      </w:r>
      <w:r>
        <w:rPr>
          <w:rFonts w:hint="default" w:ascii="Georgia" w:hAnsi="Georgia" w:cs="Georgia"/>
        </w:rPr>
        <w:instrText xml:space="preserve"> HYPERLINK \l "fn12"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[12]</w:t>
      </w:r>
      <w:r>
        <w:rPr>
          <w:rFonts w:hint="default" w:ascii="Georgia" w:hAnsi="Georgia" w:eastAsia="helvetica neue" w:cs="Georgia"/>
          <w:color w:val="000000"/>
          <w:u w:val="single"/>
          <w:vertAlign w:val="superscript"/>
        </w:rPr>
        <w:fldChar w:fldCharType="end"/>
      </w:r>
      <w:bookmarkStart w:id="142" w:name="fnref1_56"/>
      <w:bookmarkEnd w:id="142"/>
      <w:r>
        <w:rPr>
          <w:rFonts w:hint="default" w:ascii="Georgia" w:hAnsi="Georgia" w:cs="Georgia"/>
        </w:rPr>
        <w:fldChar w:fldCharType="begin"/>
      </w:r>
      <w:r>
        <w:rPr>
          <w:rFonts w:hint="default" w:ascii="Georgia" w:hAnsi="Georgia" w:cs="Georgia"/>
        </w:rPr>
        <w:instrText xml:space="preserve"> HYPERLINK \l "fn1" \h </w:instrText>
      </w:r>
      <w:r>
        <w:rPr>
          <w:rFonts w:hint="default" w:ascii="Georgia" w:hAnsi="Georgia" w:cs="Georgia"/>
        </w:rPr>
        <w:fldChar w:fldCharType="separate"/>
      </w:r>
      <w:r>
        <w:rPr>
          <w:rFonts w:hint="default" w:ascii="Georgia" w:hAnsi="Georgia" w:eastAsia="helvetica neue" w:cs="Georgia"/>
          <w:color w:val="000000"/>
          <w:u w:val="single"/>
          <w:vertAlign w:val="superscript"/>
        </w:rPr>
        <w:t>[1]</w:t>
      </w:r>
      <w:r>
        <w:rPr>
          <w:rFonts w:hint="default" w:ascii="Georgia" w:hAnsi="Georgia" w:eastAsia="helvetica neue" w:cs="Georgia"/>
          <w:color w:val="000000"/>
          <w:u w:val="single"/>
          <w:vertAlign w:val="superscript"/>
        </w:rPr>
        <w:fldChar w:fldCharType="end"/>
      </w:r>
    </w:p>
    <w:p w14:paraId="4E90FFC0">
      <w:pPr>
        <w:spacing w:line="360" w:lineRule="auto"/>
        <w:jc w:val="both"/>
        <w:rPr>
          <w:rFonts w:hint="default" w:ascii="Georgia" w:hAnsi="Georgia" w:cs="Georgia"/>
        </w:rPr>
      </w:pPr>
      <w:r>
        <w:rPr>
          <w:rFonts w:hint="default" w:ascii="Georgia" w:hAnsi="Georgia" w:eastAsia="Georgia" w:cs="Georgia"/>
          <w:color w:val="000000"/>
        </w:rPr>
        <w:t>⁂</w:t>
      </w:r>
    </w:p>
    <w:p w14:paraId="275E507A">
      <w:pPr>
        <w:spacing w:before="210" w:after="0" w:line="360" w:lineRule="auto"/>
        <w:jc w:val="both"/>
        <w:rPr>
          <w:rFonts w:hint="default" w:ascii="Georgia" w:hAnsi="Georgia" w:cs="Georgia"/>
        </w:rPr>
      </w:pPr>
      <w:r>
        <w:rPr>
          <w:rFonts w:hint="default" w:ascii="Georgia" w:hAnsi="Georgia" w:cs="Georgia"/>
        </w:rPr>
        <w:pict>
          <v:rect id="_x0000_s1027" o:spid="_x0000_s1027" o:spt="1" style="height:0.05pt;width:475.5pt;" coordsize="21600,21600">
            <v:path/>
            <v:fill focussize="0,0"/>
            <v:stroke weight="1pt" color="#000000" opacity="0f"/>
            <v:imagedata o:title=""/>
            <o:lock v:ext="edit"/>
            <w10:wrap type="none"/>
            <w10:anchorlock/>
          </v:rect>
        </w:pict>
      </w:r>
    </w:p>
    <w:p w14:paraId="6D96FA59">
      <w:pPr>
        <w:numPr>
          <w:ilvl w:val="0"/>
          <w:numId w:val="5"/>
        </w:numPr>
        <w:spacing w:after="210" w:line="360" w:lineRule="auto"/>
        <w:jc w:val="both"/>
        <w:rPr>
          <w:rFonts w:hint="default" w:ascii="Georgia" w:hAnsi="Georgia" w:cs="Georgia"/>
        </w:rPr>
      </w:pPr>
      <w:bookmarkStart w:id="143" w:name="fn1"/>
      <w:bookmarkEnd w:id="143"/>
      <w:r>
        <w:rPr>
          <w:rFonts w:hint="default" w:ascii="Georgia" w:hAnsi="Georgia" w:eastAsia="Georgia" w:cs="Georgia"/>
          <w:color w:val="000000"/>
          <w:sz w:val="18"/>
        </w:rPr>
        <w:t>QUANTUM_SAFE_MULTI_ADMIN_VAULT_BLOG.md</w:t>
      </w:r>
      <w:r>
        <w:rPr>
          <w:rFonts w:hint="default" w:hAnsi="Georgia" w:eastAsia="Georgia" w:cs="Georgia"/>
          <w:color w:val="000000"/>
          <w:sz w:val="18"/>
          <w:lang w:val="en-US"/>
        </w:rPr>
        <w:t xml:space="preserve"> (.md file of  Quantum Safe Multi Admin Vault)</w:t>
      </w:r>
      <w:r>
        <w:rPr>
          <w:rFonts w:hint="default" w:ascii="Georgia" w:hAnsi="Georgia" w:eastAsia="Georgia" w:cs="Georgia"/>
          <w:color w:val="000000"/>
          <w:sz w:val="18"/>
        </w:rPr>
        <w:t xml:space="preserve">                                                         </w:t>
      </w:r>
    </w:p>
    <w:p w14:paraId="247E25A8">
      <w:pPr>
        <w:numPr>
          <w:ilvl w:val="0"/>
          <w:numId w:val="5"/>
        </w:numPr>
        <w:spacing w:after="210" w:line="360" w:lineRule="auto"/>
        <w:jc w:val="both"/>
        <w:rPr>
          <w:rFonts w:hint="default" w:ascii="Georgia" w:hAnsi="Georgia" w:cs="Georgia"/>
        </w:rPr>
      </w:pPr>
      <w:bookmarkStart w:id="144" w:name="fn2"/>
      <w:bookmarkEnd w:id="144"/>
      <w:r>
        <w:rPr>
          <w:rFonts w:hint="default" w:ascii="Georgia" w:hAnsi="Georgia" w:cs="Georgia"/>
        </w:rPr>
        <w:fldChar w:fldCharType="begin"/>
      </w:r>
      <w:r>
        <w:rPr>
          <w:rFonts w:hint="default" w:ascii="Georgia" w:hAnsi="Georgia" w:cs="Georgia"/>
        </w:rPr>
        <w:instrText xml:space="preserve"> HYPERLINK "https://en.wikipedia.org/wiki/Shor's_algorithm" \h </w:instrText>
      </w:r>
      <w:r>
        <w:rPr>
          <w:rFonts w:hint="default" w:ascii="Georgia" w:hAnsi="Georgia" w:cs="Georgia"/>
        </w:rPr>
        <w:fldChar w:fldCharType="separate"/>
      </w:r>
      <w:r>
        <w:rPr>
          <w:rFonts w:hint="default" w:ascii="Georgia" w:hAnsi="Georgia" w:eastAsia="helvetica neue" w:cs="Georgia"/>
          <w:color w:val="000000"/>
          <w:sz w:val="18"/>
          <w:u w:val="single"/>
        </w:rPr>
        <w:t>https://en.wikipedia.org/wiki/Shor's_algorithm</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5C863F08">
      <w:pPr>
        <w:numPr>
          <w:ilvl w:val="0"/>
          <w:numId w:val="5"/>
        </w:numPr>
        <w:spacing w:after="210" w:line="360" w:lineRule="auto"/>
        <w:jc w:val="both"/>
        <w:rPr>
          <w:rFonts w:hint="default" w:ascii="Georgia" w:hAnsi="Georgia" w:cs="Georgia"/>
        </w:rPr>
      </w:pPr>
      <w:bookmarkStart w:id="145" w:name="fn3"/>
      <w:bookmarkEnd w:id="145"/>
      <w:r>
        <w:rPr>
          <w:rFonts w:hint="default" w:ascii="Georgia" w:hAnsi="Georgia" w:cs="Georgia"/>
        </w:rPr>
        <w:fldChar w:fldCharType="begin"/>
      </w:r>
      <w:r>
        <w:rPr>
          <w:rFonts w:hint="default" w:ascii="Georgia" w:hAnsi="Georgia" w:cs="Georgia"/>
        </w:rPr>
        <w:instrText xml:space="preserve"> HYPERLINK "https://arxiv.org/abs/quant-ph/0301141" \h </w:instrText>
      </w:r>
      <w:r>
        <w:rPr>
          <w:rFonts w:hint="default" w:ascii="Georgia" w:hAnsi="Georgia" w:cs="Georgia"/>
        </w:rPr>
        <w:fldChar w:fldCharType="separate"/>
      </w:r>
      <w:r>
        <w:rPr>
          <w:rFonts w:hint="default" w:ascii="Georgia" w:hAnsi="Georgia" w:eastAsia="helvetica neue" w:cs="Georgia"/>
          <w:color w:val="000000"/>
          <w:sz w:val="18"/>
          <w:u w:val="single"/>
        </w:rPr>
        <w:t>https://arxiv.org/abs/quant-ph/0301141</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2F8DEC75">
      <w:pPr>
        <w:numPr>
          <w:ilvl w:val="0"/>
          <w:numId w:val="5"/>
        </w:numPr>
        <w:spacing w:after="210" w:line="360" w:lineRule="auto"/>
        <w:jc w:val="both"/>
        <w:rPr>
          <w:rFonts w:hint="default" w:ascii="Georgia" w:hAnsi="Georgia" w:cs="Georgia"/>
        </w:rPr>
      </w:pPr>
      <w:bookmarkStart w:id="146" w:name="fn4"/>
      <w:bookmarkEnd w:id="146"/>
      <w:r>
        <w:rPr>
          <w:rFonts w:hint="default" w:ascii="Georgia" w:hAnsi="Georgia" w:cs="Georgia"/>
        </w:rPr>
        <w:fldChar w:fldCharType="begin"/>
      </w:r>
      <w:r>
        <w:rPr>
          <w:rFonts w:hint="default" w:ascii="Georgia" w:hAnsi="Georgia" w:cs="Georgia"/>
        </w:rPr>
        <w:instrText xml:space="preserve"> HYPERLINK "https://docs.sedge.nethermind.io/docs/networks/sepolia" \h </w:instrText>
      </w:r>
      <w:r>
        <w:rPr>
          <w:rFonts w:hint="default" w:ascii="Georgia" w:hAnsi="Georgia" w:cs="Georgia"/>
        </w:rPr>
        <w:fldChar w:fldCharType="separate"/>
      </w:r>
      <w:r>
        <w:rPr>
          <w:rFonts w:hint="default" w:ascii="Georgia" w:hAnsi="Georgia" w:eastAsia="helvetica neue" w:cs="Georgia"/>
          <w:color w:val="000000"/>
          <w:sz w:val="18"/>
          <w:u w:val="single"/>
        </w:rPr>
        <w:t>https://docs.sedge.nethermind.io/docs/networks/sepolia</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1523CDD0">
      <w:pPr>
        <w:numPr>
          <w:ilvl w:val="0"/>
          <w:numId w:val="5"/>
        </w:numPr>
        <w:spacing w:after="210" w:line="360" w:lineRule="auto"/>
        <w:jc w:val="both"/>
        <w:rPr>
          <w:rFonts w:hint="default" w:ascii="Georgia" w:hAnsi="Georgia" w:cs="Georgia"/>
        </w:rPr>
      </w:pPr>
      <w:bookmarkStart w:id="147" w:name="fn5"/>
      <w:bookmarkEnd w:id="147"/>
      <w:r>
        <w:rPr>
          <w:rFonts w:hint="default" w:ascii="Georgia" w:hAnsi="Georgia" w:cs="Georgia"/>
        </w:rPr>
        <w:fldChar w:fldCharType="begin"/>
      </w:r>
      <w:r>
        <w:rPr>
          <w:rFonts w:hint="default" w:ascii="Georgia" w:hAnsi="Georgia" w:cs="Georgia"/>
        </w:rPr>
        <w:instrText xml:space="preserve"> HYPERLINK "https://openquantumsafe.org/liboqs/" \h </w:instrText>
      </w:r>
      <w:r>
        <w:rPr>
          <w:rFonts w:hint="default" w:ascii="Georgia" w:hAnsi="Georgia" w:cs="Georgia"/>
        </w:rPr>
        <w:fldChar w:fldCharType="separate"/>
      </w:r>
      <w:r>
        <w:rPr>
          <w:rFonts w:hint="default" w:ascii="Georgia" w:hAnsi="Georgia" w:eastAsia="helvetica neue" w:cs="Georgia"/>
          <w:color w:val="000000"/>
          <w:sz w:val="18"/>
          <w:u w:val="single"/>
        </w:rPr>
        <w:t>https://openquantumsafe.org/liboqs/</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79B6AAD0">
      <w:pPr>
        <w:numPr>
          <w:ilvl w:val="0"/>
          <w:numId w:val="5"/>
        </w:numPr>
        <w:spacing w:after="210" w:line="360" w:lineRule="auto"/>
        <w:jc w:val="both"/>
        <w:rPr>
          <w:rFonts w:hint="default" w:ascii="Georgia" w:hAnsi="Georgia" w:cs="Georgia"/>
        </w:rPr>
      </w:pPr>
      <w:bookmarkStart w:id="148" w:name="fn6"/>
      <w:bookmarkEnd w:id="148"/>
      <w:r>
        <w:rPr>
          <w:rFonts w:hint="default" w:ascii="Georgia" w:hAnsi="Georgia" w:cs="Georgia"/>
        </w:rPr>
        <w:fldChar w:fldCharType="begin"/>
      </w:r>
      <w:r>
        <w:rPr>
          <w:rFonts w:hint="default" w:ascii="Georgia" w:hAnsi="Georgia" w:cs="Georgia"/>
        </w:rPr>
        <w:instrText xml:space="preserve"> HYPERLINK "https://www.tcs.tifr.res.in/~pgdsen/pages/writings/2007/encyclopedia/discretelog.pdf" \h </w:instrText>
      </w:r>
      <w:r>
        <w:rPr>
          <w:rFonts w:hint="default" w:ascii="Georgia" w:hAnsi="Georgia" w:cs="Georgia"/>
        </w:rPr>
        <w:fldChar w:fldCharType="separate"/>
      </w:r>
      <w:r>
        <w:rPr>
          <w:rFonts w:hint="default" w:ascii="Georgia" w:hAnsi="Georgia" w:eastAsia="helvetica neue" w:cs="Georgia"/>
          <w:color w:val="000000"/>
          <w:sz w:val="18"/>
          <w:u w:val="single"/>
        </w:rPr>
        <w:t>https://www.tcs.tifr.res.in/~pgdsen/pages/writings/2007/encyclopedia/discretelog.pdf</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41560D90">
      <w:pPr>
        <w:numPr>
          <w:ilvl w:val="0"/>
          <w:numId w:val="5"/>
        </w:numPr>
        <w:spacing w:after="210" w:line="360" w:lineRule="auto"/>
        <w:jc w:val="both"/>
        <w:rPr>
          <w:rFonts w:hint="default" w:ascii="Georgia" w:hAnsi="Georgia" w:cs="Georgia"/>
        </w:rPr>
      </w:pPr>
      <w:bookmarkStart w:id="149" w:name="fn7"/>
      <w:bookmarkEnd w:id="149"/>
      <w:r>
        <w:rPr>
          <w:rFonts w:hint="default" w:ascii="Georgia" w:hAnsi="Georgia" w:cs="Georgia"/>
        </w:rPr>
        <w:fldChar w:fldCharType="begin"/>
      </w:r>
      <w:r>
        <w:rPr>
          <w:rFonts w:hint="default" w:ascii="Georgia" w:hAnsi="Georgia" w:cs="Georgia"/>
        </w:rPr>
        <w:instrText xml:space="preserve"> HYPERLINK "https://en.wikipedia.org/wiki/Grover's_algorithm" \h </w:instrText>
      </w:r>
      <w:r>
        <w:rPr>
          <w:rFonts w:hint="default" w:ascii="Georgia" w:hAnsi="Georgia" w:cs="Georgia"/>
        </w:rPr>
        <w:fldChar w:fldCharType="separate"/>
      </w:r>
      <w:r>
        <w:rPr>
          <w:rFonts w:hint="default" w:ascii="Georgia" w:hAnsi="Georgia" w:eastAsia="helvetica neue" w:cs="Georgia"/>
          <w:color w:val="000000"/>
          <w:sz w:val="18"/>
          <w:u w:val="single"/>
        </w:rPr>
        <w:t>https://en.wikipedia.org/wiki/Grover's_algorithm</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24514207">
      <w:pPr>
        <w:numPr>
          <w:ilvl w:val="0"/>
          <w:numId w:val="5"/>
        </w:numPr>
        <w:spacing w:after="210" w:line="360" w:lineRule="auto"/>
        <w:jc w:val="both"/>
        <w:rPr>
          <w:rFonts w:hint="default" w:ascii="Georgia" w:hAnsi="Georgia" w:cs="Georgia"/>
        </w:rPr>
      </w:pPr>
      <w:bookmarkStart w:id="150" w:name="fn8"/>
      <w:bookmarkEnd w:id="150"/>
      <w:r>
        <w:rPr>
          <w:rFonts w:hint="default" w:ascii="Georgia" w:hAnsi="Georgia" w:cs="Georgia"/>
        </w:rPr>
        <w:fldChar w:fldCharType="begin"/>
      </w:r>
      <w:r>
        <w:rPr>
          <w:rFonts w:hint="default" w:ascii="Georgia" w:hAnsi="Georgia" w:cs="Georgia"/>
        </w:rPr>
        <w:instrText xml:space="preserve"> HYPERLINK "https://www.quera.com/glossary/grovers-algorithm" \h </w:instrText>
      </w:r>
      <w:r>
        <w:rPr>
          <w:rFonts w:hint="default" w:ascii="Georgia" w:hAnsi="Georgia" w:cs="Georgia"/>
        </w:rPr>
        <w:fldChar w:fldCharType="separate"/>
      </w:r>
      <w:r>
        <w:rPr>
          <w:rFonts w:hint="default" w:ascii="Georgia" w:hAnsi="Georgia" w:eastAsia="helvetica neue" w:cs="Georgia"/>
          <w:color w:val="000000"/>
          <w:sz w:val="18"/>
          <w:u w:val="single"/>
        </w:rPr>
        <w:t>https://www.quera.com/glossary/grovers-algorithm</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55A8DD7F">
      <w:pPr>
        <w:numPr>
          <w:ilvl w:val="0"/>
          <w:numId w:val="5"/>
        </w:numPr>
        <w:spacing w:after="210" w:line="360" w:lineRule="auto"/>
        <w:jc w:val="both"/>
        <w:rPr>
          <w:rFonts w:hint="default" w:ascii="Georgia" w:hAnsi="Georgia" w:cs="Georgia"/>
        </w:rPr>
      </w:pPr>
      <w:bookmarkStart w:id="151" w:name="fn9"/>
      <w:bookmarkEnd w:id="151"/>
      <w:r>
        <w:rPr>
          <w:rFonts w:hint="default" w:ascii="Georgia" w:hAnsi="Georgia" w:cs="Georgia"/>
        </w:rPr>
        <w:fldChar w:fldCharType="begin"/>
      </w:r>
      <w:r>
        <w:rPr>
          <w:rFonts w:hint="default" w:ascii="Georgia" w:hAnsi="Georgia" w:cs="Georgia"/>
        </w:rPr>
        <w:instrText xml:space="preserve"> HYPERLINK "https://quantum.cloud.ibm.com/learning/en/modules/computer-science/grovers" \h </w:instrText>
      </w:r>
      <w:r>
        <w:rPr>
          <w:rFonts w:hint="default" w:ascii="Georgia" w:hAnsi="Georgia" w:cs="Georgia"/>
        </w:rPr>
        <w:fldChar w:fldCharType="separate"/>
      </w:r>
      <w:r>
        <w:rPr>
          <w:rFonts w:hint="default" w:ascii="Georgia" w:hAnsi="Georgia" w:eastAsia="helvetica neue" w:cs="Georgia"/>
          <w:color w:val="000000"/>
          <w:sz w:val="18"/>
          <w:u w:val="single"/>
        </w:rPr>
        <w:t>https://quantum.cloud.ibm.com/learning/en/modules/computer-science/grovers</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09AF1995">
      <w:pPr>
        <w:numPr>
          <w:ilvl w:val="0"/>
          <w:numId w:val="5"/>
        </w:numPr>
        <w:spacing w:after="210" w:line="360" w:lineRule="auto"/>
        <w:jc w:val="both"/>
        <w:rPr>
          <w:rFonts w:hint="default" w:ascii="Georgia" w:hAnsi="Georgia" w:cs="Georgia"/>
        </w:rPr>
      </w:pPr>
      <w:bookmarkStart w:id="152" w:name="fn10"/>
      <w:bookmarkEnd w:id="152"/>
      <w:r>
        <w:rPr>
          <w:rFonts w:hint="default" w:ascii="Georgia" w:hAnsi="Georgia" w:cs="Georgia"/>
        </w:rPr>
        <w:fldChar w:fldCharType="begin"/>
      </w:r>
      <w:r>
        <w:rPr>
          <w:rFonts w:hint="default" w:ascii="Georgia" w:hAnsi="Georgia" w:cs="Georgia"/>
        </w:rPr>
        <w:instrText xml:space="preserve"> HYPERLINK "https://arxiv.org/pdf/2603.01091.pdf" \h </w:instrText>
      </w:r>
      <w:r>
        <w:rPr>
          <w:rFonts w:hint="default" w:ascii="Georgia" w:hAnsi="Georgia" w:cs="Georgia"/>
        </w:rPr>
        <w:fldChar w:fldCharType="separate"/>
      </w:r>
      <w:r>
        <w:rPr>
          <w:rFonts w:hint="default" w:ascii="Georgia" w:hAnsi="Georgia" w:eastAsia="helvetica neue" w:cs="Georgia"/>
          <w:color w:val="000000"/>
          <w:sz w:val="18"/>
          <w:u w:val="single"/>
        </w:rPr>
        <w:t>https://arxiv.org/pdf/2603.01091.pdf</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0D843649">
      <w:pPr>
        <w:numPr>
          <w:ilvl w:val="0"/>
          <w:numId w:val="5"/>
        </w:numPr>
        <w:spacing w:after="210" w:line="360" w:lineRule="auto"/>
        <w:jc w:val="both"/>
        <w:rPr>
          <w:rFonts w:hint="default" w:ascii="Georgia" w:hAnsi="Georgia" w:cs="Georgia"/>
        </w:rPr>
      </w:pPr>
      <w:bookmarkStart w:id="153" w:name="fn11"/>
      <w:bookmarkEnd w:id="153"/>
      <w:r>
        <w:rPr>
          <w:rFonts w:hint="default" w:ascii="Georgia" w:hAnsi="Georgia" w:cs="Georgia"/>
        </w:rPr>
        <w:fldChar w:fldCharType="begin"/>
      </w:r>
      <w:r>
        <w:rPr>
          <w:rFonts w:hint="default" w:ascii="Georgia" w:hAnsi="Georgia" w:cs="Georgia"/>
        </w:rPr>
        <w:instrText xml:space="preserve"> HYPERLINK "https://www.federalreserve.gov/econres/feds/files/2025093pap.pdf" \h </w:instrText>
      </w:r>
      <w:r>
        <w:rPr>
          <w:rFonts w:hint="default" w:ascii="Georgia" w:hAnsi="Georgia" w:cs="Georgia"/>
        </w:rPr>
        <w:fldChar w:fldCharType="separate"/>
      </w:r>
      <w:r>
        <w:rPr>
          <w:rFonts w:hint="default" w:ascii="Georgia" w:hAnsi="Georgia" w:eastAsia="helvetica neue" w:cs="Georgia"/>
          <w:color w:val="000000"/>
          <w:sz w:val="18"/>
          <w:u w:val="single"/>
        </w:rPr>
        <w:t>https://www.federalreserve.gov/econres/feds/files/2025093pap.pdf</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44F6240B">
      <w:pPr>
        <w:numPr>
          <w:ilvl w:val="0"/>
          <w:numId w:val="5"/>
        </w:numPr>
        <w:spacing w:after="210" w:line="360" w:lineRule="auto"/>
        <w:jc w:val="both"/>
        <w:rPr>
          <w:rFonts w:hint="default" w:ascii="Georgia" w:hAnsi="Georgia" w:cs="Georgia"/>
        </w:rPr>
      </w:pPr>
      <w:bookmarkStart w:id="154" w:name="fn12"/>
      <w:bookmarkEnd w:id="154"/>
      <w:r>
        <w:rPr>
          <w:rFonts w:hint="default" w:ascii="Georgia" w:hAnsi="Georgia" w:cs="Georgia"/>
        </w:rPr>
        <w:fldChar w:fldCharType="begin"/>
      </w:r>
      <w:r>
        <w:rPr>
          <w:rFonts w:hint="default" w:ascii="Georgia" w:hAnsi="Georgia" w:cs="Georgia"/>
        </w:rPr>
        <w:instrText xml:space="preserve"> HYPERLINK "https://www.wolfssl.com/what-are-fips-203-204-and-205/" \h </w:instrText>
      </w:r>
      <w:r>
        <w:rPr>
          <w:rFonts w:hint="default" w:ascii="Georgia" w:hAnsi="Georgia" w:cs="Georgia"/>
        </w:rPr>
        <w:fldChar w:fldCharType="separate"/>
      </w:r>
      <w:r>
        <w:rPr>
          <w:rFonts w:hint="default" w:ascii="Georgia" w:hAnsi="Georgia" w:eastAsia="helvetica neue" w:cs="Georgia"/>
          <w:color w:val="000000"/>
          <w:sz w:val="18"/>
          <w:u w:val="single"/>
        </w:rPr>
        <w:t>https://www.wolfssl.com/what-are-fips-203-204-and-205/</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6E610E0E">
      <w:pPr>
        <w:numPr>
          <w:ilvl w:val="0"/>
          <w:numId w:val="5"/>
        </w:numPr>
        <w:spacing w:after="210" w:line="360" w:lineRule="auto"/>
        <w:jc w:val="both"/>
        <w:rPr>
          <w:rFonts w:hint="default" w:ascii="Georgia" w:hAnsi="Georgia" w:cs="Georgia"/>
        </w:rPr>
      </w:pPr>
      <w:bookmarkStart w:id="155" w:name="fn13"/>
      <w:bookmarkEnd w:id="155"/>
      <w:r>
        <w:rPr>
          <w:rFonts w:hint="default" w:ascii="Georgia" w:hAnsi="Georgia" w:cs="Georgia"/>
        </w:rPr>
        <w:fldChar w:fldCharType="begin"/>
      </w:r>
      <w:r>
        <w:rPr>
          <w:rFonts w:hint="default" w:ascii="Georgia" w:hAnsi="Georgia" w:cs="Georgia"/>
        </w:rPr>
        <w:instrText xml:space="preserve"> HYPERLINK "https://eitca.org/quantum-information/eitc-qi-qif-quantum-information-fundamentals/grovers-quantum-search-algorithm/implementing-grovers-algorithm/examination-review-implementing-grovers-algorithm/how-does-grovers-algorithm-provide-a-quadratic-speedup-compared-to-classical-search-algorithms/" \h </w:instrText>
      </w:r>
      <w:r>
        <w:rPr>
          <w:rFonts w:hint="default" w:ascii="Georgia" w:hAnsi="Georgia" w:cs="Georgia"/>
        </w:rPr>
        <w:fldChar w:fldCharType="separate"/>
      </w:r>
      <w:r>
        <w:rPr>
          <w:rFonts w:hint="default" w:ascii="Georgia" w:hAnsi="Georgia" w:eastAsia="helvetica neue" w:cs="Georgia"/>
          <w:color w:val="000000"/>
          <w:sz w:val="18"/>
          <w:u w:val="single"/>
        </w:rPr>
        <w:t>https://eitca.org/quantum-information/eitc-qi-qif-quantum-information-fundamentals/grovers-quantum-search-algorithm/implementing-grovers-algorithm/examination-review-implementing-grovers-algorithm/how-does-grovers-algorithm-provide-a-quadratic-speedup-compared-to-classical-search-algorithms/</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6F99F481">
      <w:pPr>
        <w:numPr>
          <w:ilvl w:val="0"/>
          <w:numId w:val="5"/>
        </w:numPr>
        <w:spacing w:after="210" w:line="360" w:lineRule="auto"/>
        <w:jc w:val="both"/>
        <w:rPr>
          <w:rFonts w:hint="default" w:ascii="Georgia" w:hAnsi="Georgia" w:cs="Georgia"/>
        </w:rPr>
      </w:pPr>
      <w:bookmarkStart w:id="156" w:name="fn14"/>
      <w:bookmarkEnd w:id="156"/>
      <w:r>
        <w:rPr>
          <w:rFonts w:hint="default" w:ascii="Georgia" w:hAnsi="Georgia" w:cs="Georgia"/>
        </w:rPr>
        <w:fldChar w:fldCharType="begin"/>
      </w:r>
      <w:r>
        <w:rPr>
          <w:rFonts w:hint="default" w:ascii="Georgia" w:hAnsi="Georgia" w:cs="Georgia"/>
        </w:rPr>
        <w:instrText xml:space="preserve"> HYPERLINK "https://www.spinquanta.com/news-detail/grovers-algorithm-how-it-speeds-up-quantum-search20250123082524" \h </w:instrText>
      </w:r>
      <w:r>
        <w:rPr>
          <w:rFonts w:hint="default" w:ascii="Georgia" w:hAnsi="Georgia" w:cs="Georgia"/>
        </w:rPr>
        <w:fldChar w:fldCharType="separate"/>
      </w:r>
      <w:r>
        <w:rPr>
          <w:rFonts w:hint="default" w:ascii="Georgia" w:hAnsi="Georgia" w:eastAsia="helvetica neue" w:cs="Georgia"/>
          <w:color w:val="000000"/>
          <w:sz w:val="18"/>
          <w:u w:val="single"/>
        </w:rPr>
        <w:t>https://www.spinquanta.com/news-detail/grovers-algorithm-how-it-speeds-up-quantum-search20250123082524</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04303BB5">
      <w:pPr>
        <w:numPr>
          <w:ilvl w:val="0"/>
          <w:numId w:val="5"/>
        </w:numPr>
        <w:spacing w:after="210" w:line="360" w:lineRule="auto"/>
        <w:jc w:val="both"/>
        <w:rPr>
          <w:rFonts w:hint="default" w:ascii="Georgia" w:hAnsi="Georgia" w:cs="Georgia"/>
        </w:rPr>
      </w:pPr>
      <w:bookmarkStart w:id="157" w:name="fn15"/>
      <w:bookmarkEnd w:id="157"/>
      <w:r>
        <w:rPr>
          <w:rFonts w:hint="default" w:ascii="Georgia" w:hAnsi="Georgia" w:cs="Georgia"/>
        </w:rPr>
        <w:fldChar w:fldCharType="begin"/>
      </w:r>
      <w:r>
        <w:rPr>
          <w:rFonts w:hint="default" w:ascii="Georgia" w:hAnsi="Georgia" w:cs="Georgia"/>
        </w:rPr>
        <w:instrText xml:space="preserve"> HYPERLINK "https://www.encryptionconsulting.com/harvest-now-decrypt-later-preparing-for-the-quantum-threat/" \h </w:instrText>
      </w:r>
      <w:r>
        <w:rPr>
          <w:rFonts w:hint="default" w:ascii="Georgia" w:hAnsi="Georgia" w:cs="Georgia"/>
        </w:rPr>
        <w:fldChar w:fldCharType="separate"/>
      </w:r>
      <w:r>
        <w:rPr>
          <w:rFonts w:hint="default" w:ascii="Georgia" w:hAnsi="Georgia" w:eastAsia="helvetica neue" w:cs="Georgia"/>
          <w:color w:val="000000"/>
          <w:sz w:val="18"/>
          <w:u w:val="single"/>
        </w:rPr>
        <w:t>https://www.encryptionconsulting.com/harvest-now-decrypt-later-preparing-for-the-quantum-threat/</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0ADC4395">
      <w:pPr>
        <w:numPr>
          <w:ilvl w:val="0"/>
          <w:numId w:val="5"/>
        </w:numPr>
        <w:spacing w:after="210" w:line="360" w:lineRule="auto"/>
        <w:jc w:val="both"/>
        <w:rPr>
          <w:rFonts w:hint="default" w:ascii="Georgia" w:hAnsi="Georgia" w:cs="Georgia"/>
        </w:rPr>
      </w:pPr>
      <w:bookmarkStart w:id="158" w:name="fn16"/>
      <w:bookmarkEnd w:id="158"/>
      <w:r>
        <w:rPr>
          <w:rFonts w:hint="default" w:ascii="Georgia" w:hAnsi="Georgia" w:cs="Georgia"/>
        </w:rPr>
        <w:fldChar w:fldCharType="begin"/>
      </w:r>
      <w:r>
        <w:rPr>
          <w:rFonts w:hint="default" w:ascii="Georgia" w:hAnsi="Georgia" w:cs="Georgia"/>
        </w:rPr>
        <w:instrText xml:space="preserve"> HYPERLINK "https://www.paloaltonetworks.com/cyberpedia/harvest-now-decrypt-later-hndl" \h </w:instrText>
      </w:r>
      <w:r>
        <w:rPr>
          <w:rFonts w:hint="default" w:ascii="Georgia" w:hAnsi="Georgia" w:cs="Georgia"/>
        </w:rPr>
        <w:fldChar w:fldCharType="separate"/>
      </w:r>
      <w:r>
        <w:rPr>
          <w:rFonts w:hint="default" w:ascii="Georgia" w:hAnsi="Georgia" w:eastAsia="helvetica neue" w:cs="Georgia"/>
          <w:color w:val="000000"/>
          <w:sz w:val="18"/>
          <w:u w:val="single"/>
        </w:rPr>
        <w:t>https://www.paloaltonetworks.com/cyberpedia/harvest-now-decrypt-later-hndl</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50B5E470">
      <w:pPr>
        <w:numPr>
          <w:ilvl w:val="0"/>
          <w:numId w:val="5"/>
        </w:numPr>
        <w:spacing w:after="210" w:line="360" w:lineRule="auto"/>
        <w:jc w:val="both"/>
        <w:rPr>
          <w:rFonts w:hint="default" w:ascii="Georgia" w:hAnsi="Georgia" w:cs="Georgia"/>
        </w:rPr>
      </w:pPr>
      <w:bookmarkStart w:id="159" w:name="fn17"/>
      <w:bookmarkEnd w:id="159"/>
      <w:r>
        <w:rPr>
          <w:rFonts w:hint="default" w:ascii="Georgia" w:hAnsi="Georgia" w:cs="Georgia"/>
        </w:rPr>
        <w:fldChar w:fldCharType="begin"/>
      </w:r>
      <w:r>
        <w:rPr>
          <w:rFonts w:hint="default" w:ascii="Georgia" w:hAnsi="Georgia" w:cs="Georgia"/>
        </w:rPr>
        <w:instrText xml:space="preserve"> HYPERLINK "https://www.cs.miami.edu/home/burt/learning/csc597.251/greeter_sepolia.html" \h </w:instrText>
      </w:r>
      <w:r>
        <w:rPr>
          <w:rFonts w:hint="default" w:ascii="Georgia" w:hAnsi="Georgia" w:cs="Georgia"/>
        </w:rPr>
        <w:fldChar w:fldCharType="separate"/>
      </w:r>
      <w:r>
        <w:rPr>
          <w:rFonts w:hint="default" w:ascii="Georgia" w:hAnsi="Georgia" w:eastAsia="helvetica neue" w:cs="Georgia"/>
          <w:color w:val="000000"/>
          <w:sz w:val="18"/>
          <w:u w:val="single"/>
        </w:rPr>
        <w:t>https://www.cs.miami.edu/home/burt/learning/csc597.251/greeter_sepolia.html</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168A1DAB">
      <w:pPr>
        <w:numPr>
          <w:ilvl w:val="0"/>
          <w:numId w:val="5"/>
        </w:numPr>
        <w:spacing w:after="210" w:line="360" w:lineRule="auto"/>
        <w:jc w:val="both"/>
        <w:rPr>
          <w:rFonts w:hint="default" w:ascii="Georgia" w:hAnsi="Georgia" w:cs="Georgia"/>
        </w:rPr>
      </w:pPr>
      <w:bookmarkStart w:id="160" w:name="fn18"/>
      <w:bookmarkEnd w:id="160"/>
      <w:r>
        <w:rPr>
          <w:rFonts w:hint="default" w:ascii="Georgia" w:hAnsi="Georgia" w:cs="Georgia"/>
        </w:rPr>
        <w:fldChar w:fldCharType="begin"/>
      </w:r>
      <w:r>
        <w:rPr>
          <w:rFonts w:hint="default" w:ascii="Georgia" w:hAnsi="Georgia" w:cs="Georgia"/>
        </w:rPr>
        <w:instrText xml:space="preserve"> HYPERLINK "https://csrc.nist.gov/pubs/fips/203/ipd" \h </w:instrText>
      </w:r>
      <w:r>
        <w:rPr>
          <w:rFonts w:hint="default" w:ascii="Georgia" w:hAnsi="Georgia" w:cs="Georgia"/>
        </w:rPr>
        <w:fldChar w:fldCharType="separate"/>
      </w:r>
      <w:r>
        <w:rPr>
          <w:rFonts w:hint="default" w:ascii="Georgia" w:hAnsi="Georgia" w:eastAsia="helvetica neue" w:cs="Georgia"/>
          <w:color w:val="000000"/>
          <w:sz w:val="18"/>
          <w:u w:val="single"/>
        </w:rPr>
        <w:t>https://csrc.nist.gov/pubs/fips/203/ipd</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244C4ACD">
      <w:pPr>
        <w:numPr>
          <w:ilvl w:val="0"/>
          <w:numId w:val="5"/>
        </w:numPr>
        <w:spacing w:after="210" w:line="360" w:lineRule="auto"/>
        <w:jc w:val="both"/>
        <w:rPr>
          <w:rFonts w:hint="default" w:ascii="Georgia" w:hAnsi="Georgia" w:cs="Georgia"/>
        </w:rPr>
      </w:pPr>
      <w:bookmarkStart w:id="161" w:name="fn19"/>
      <w:bookmarkEnd w:id="161"/>
      <w:r>
        <w:rPr>
          <w:rFonts w:hint="default" w:ascii="Georgia" w:hAnsi="Georgia" w:cs="Georgia"/>
        </w:rPr>
        <w:fldChar w:fldCharType="begin"/>
      </w:r>
      <w:r>
        <w:rPr>
          <w:rFonts w:hint="default" w:ascii="Georgia" w:hAnsi="Georgia" w:cs="Georgia"/>
        </w:rPr>
        <w:instrText xml:space="preserve"> HYPERLINK "https://en.wikipedia.org/wiki/SPHINCS+" \h </w:instrText>
      </w:r>
      <w:r>
        <w:rPr>
          <w:rFonts w:hint="default" w:ascii="Georgia" w:hAnsi="Georgia" w:cs="Georgia"/>
        </w:rPr>
        <w:fldChar w:fldCharType="separate"/>
      </w:r>
      <w:r>
        <w:rPr>
          <w:rFonts w:hint="default" w:ascii="Georgia" w:hAnsi="Georgia" w:eastAsia="helvetica neue" w:cs="Georgia"/>
          <w:color w:val="000000"/>
          <w:sz w:val="18"/>
          <w:u w:val="single"/>
        </w:rPr>
        <w:t>https://en.wikipedia.org/wiki/SPHINCS+</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67A530D6">
      <w:pPr>
        <w:numPr>
          <w:ilvl w:val="0"/>
          <w:numId w:val="5"/>
        </w:numPr>
        <w:spacing w:after="210" w:line="360" w:lineRule="auto"/>
        <w:jc w:val="both"/>
        <w:rPr>
          <w:rFonts w:hint="default" w:ascii="Georgia" w:hAnsi="Georgia" w:cs="Georgia"/>
        </w:rPr>
      </w:pPr>
      <w:bookmarkStart w:id="162" w:name="fn20"/>
      <w:bookmarkEnd w:id="162"/>
      <w:r>
        <w:rPr>
          <w:rFonts w:hint="default" w:ascii="Georgia" w:hAnsi="Georgia" w:cs="Georgia"/>
        </w:rPr>
        <w:fldChar w:fldCharType="begin"/>
      </w:r>
      <w:r>
        <w:rPr>
          <w:rFonts w:hint="default" w:ascii="Georgia" w:hAnsi="Georgia" w:cs="Georgia"/>
        </w:rPr>
        <w:instrText xml:space="preserve"> HYPERLINK "https://csrc.nist.gov/csrc/media/Presentations/2024/fips-204/images-media/perlner-fips-204-pqc2024.pdf" \h </w:instrText>
      </w:r>
      <w:r>
        <w:rPr>
          <w:rFonts w:hint="default" w:ascii="Georgia" w:hAnsi="Georgia" w:cs="Georgia"/>
        </w:rPr>
        <w:fldChar w:fldCharType="separate"/>
      </w:r>
      <w:r>
        <w:rPr>
          <w:rFonts w:hint="default" w:ascii="Georgia" w:hAnsi="Georgia" w:eastAsia="helvetica neue" w:cs="Georgia"/>
          <w:color w:val="000000"/>
          <w:sz w:val="18"/>
          <w:u w:val="single"/>
        </w:rPr>
        <w:t>https://csrc.nist.gov/csrc/media/Presentations/2024/fips-204/images-media/perlner-fips-204-pqc2024.pdf</w:t>
      </w:r>
      <w:r>
        <w:rPr>
          <w:rFonts w:hint="default" w:ascii="Georgia" w:hAnsi="Georgia" w:eastAsia="helvetica neue" w:cs="Georgia"/>
          <w:color w:val="000000"/>
          <w:sz w:val="18"/>
          <w:u w:val="single"/>
        </w:rPr>
        <w:fldChar w:fldCharType="end"/>
      </w:r>
      <w:r>
        <w:rPr>
          <w:rFonts w:hint="default" w:ascii="Georgia" w:hAnsi="Georgia" w:eastAsia="Georgia" w:cs="Georgia"/>
          <w:color w:val="000000"/>
          <w:sz w:val="18"/>
        </w:rPr>
        <w:t xml:space="preserve">     </w:t>
      </w:r>
    </w:p>
    <w:p w14:paraId="584635DE">
      <w:pPr>
        <w:numPr>
          <w:ilvl w:val="0"/>
          <w:numId w:val="5"/>
        </w:numPr>
        <w:spacing w:after="210" w:line="360" w:lineRule="auto"/>
        <w:jc w:val="both"/>
      </w:pPr>
      <w:bookmarkStart w:id="163" w:name="fn21"/>
      <w:bookmarkEnd w:id="163"/>
      <w:r>
        <w:rPr>
          <w:rFonts w:hint="default" w:ascii="Georgia" w:hAnsi="Georgia" w:cs="Georgia"/>
        </w:rPr>
        <w:fldChar w:fldCharType="begin"/>
      </w:r>
      <w:r>
        <w:rPr>
          <w:rFonts w:hint="default" w:ascii="Georgia" w:hAnsi="Georgia" w:cs="Georgia"/>
        </w:rPr>
        <w:instrText xml:space="preserve"> HYPERLINK "https://www.wolfssl.com/wolfboot-secure-boot-now-with-support-for-fips-204-ml-dsa-post-quantum-signature-algorithm/" \h </w:instrText>
      </w:r>
      <w:r>
        <w:rPr>
          <w:rFonts w:hint="default" w:ascii="Georgia" w:hAnsi="Georgia" w:cs="Georgia"/>
        </w:rPr>
        <w:fldChar w:fldCharType="separate"/>
      </w:r>
      <w:r>
        <w:rPr>
          <w:rFonts w:hint="default" w:ascii="Georgia" w:hAnsi="Georgia" w:eastAsia="helvetica neue" w:cs="Georgia"/>
          <w:color w:val="000000"/>
          <w:sz w:val="18"/>
          <w:u w:val="single"/>
        </w:rPr>
        <w:t>https://www.wolfssl.com/wolfboot-secure-boot-now-with-support-for-fips-204-ml-dsa-post-quantum-signature-algorithm/</w:t>
      </w:r>
      <w:r>
        <w:rPr>
          <w:rFonts w:hint="default" w:ascii="Georgia" w:hAnsi="Georgia" w:eastAsia="helvetica neue" w:cs="Georgia"/>
          <w:color w:val="000000"/>
          <w:sz w:val="18"/>
          <w:u w:val="single"/>
        </w:rPr>
        <w:fldChar w:fldCharType="end"/>
      </w:r>
      <w:r>
        <w:rPr>
          <w:rFonts w:ascii="Georgia" w:hAnsi="Georgia" w:eastAsia="Georgia" w:cs="Georgia"/>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menlo">
    <w:altName w:val="Segoe Print"/>
    <w:panose1 w:val="00000000000000000000"/>
    <w:charset w:val="00"/>
    <w:family w:val="auto"/>
    <w:pitch w:val="default"/>
    <w:sig w:usb0="00000000" w:usb1="00000000" w:usb2="00000000" w:usb3="00000000" w:csb0="00000000" w:csb1="00000000"/>
  </w:font>
  <w:font w:name="helvetica neue">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tabs>
          <w:tab w:val="left" w:pos="900"/>
        </w:tabs>
        <w:ind w:left="540" w:hanging="360"/>
      </w:pPr>
    </w:lvl>
  </w:abstractNum>
  <w:abstractNum w:abstractNumId="1">
    <w:nsid w:val="BF205925"/>
    <w:multiLevelType w:val="singleLevel"/>
    <w:tmpl w:val="BF205925"/>
    <w:lvl w:ilvl="0" w:tentative="0">
      <w:start w:val="1"/>
      <w:numFmt w:val="decimal"/>
      <w:lvlText w:val="%1."/>
      <w:lvlJc w:val="left"/>
      <w:pPr>
        <w:tabs>
          <w:tab w:val="left" w:pos="900"/>
        </w:tabs>
        <w:ind w:left="540" w:hanging="360"/>
      </w:pPr>
    </w:lvl>
  </w:abstractNum>
  <w:abstractNum w:abstractNumId="2">
    <w:nsid w:val="CF092B84"/>
    <w:multiLevelType w:val="singleLevel"/>
    <w:tmpl w:val="CF092B84"/>
    <w:lvl w:ilvl="0" w:tentative="0">
      <w:start w:val="1"/>
      <w:numFmt w:val="decimal"/>
      <w:lvlText w:val="%1."/>
      <w:lvlJc w:val="left"/>
      <w:pPr>
        <w:tabs>
          <w:tab w:val="left" w:pos="900"/>
        </w:tabs>
        <w:ind w:left="540" w:hanging="360"/>
      </w:pPr>
    </w:lvl>
  </w:abstractNum>
  <w:abstractNum w:abstractNumId="3">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4">
    <w:nsid w:val="59ADCABA"/>
    <w:multiLevelType w:val="singleLevel"/>
    <w:tmpl w:val="59ADCABA"/>
    <w:lvl w:ilvl="0" w:tentative="0">
      <w:start w:val="1"/>
      <w:numFmt w:val="decimal"/>
      <w:lvlText w:val="%1."/>
      <w:lvlJc w:val="left"/>
      <w:pPr>
        <w:tabs>
          <w:tab w:val="left" w:pos="900"/>
        </w:tabs>
        <w:ind w:left="540" w:hanging="36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5582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iPriority w:val="0"/>
  </w:style>
  <w:style w:type="table" w:default="1" w:styleId="3">
    <w:name w:val="Normal Table"/>
    <w:semiHidden/>
    <w:unhideWhenUsed/>
    <w:uiPriority w:val="99"/>
    <w:tblPr>
      <w:tblCellMar>
        <w:top w:w="80" w:type="dxa"/>
        <w:left w:w="160" w:type="dxa"/>
        <w:bottom w:w="80" w:type="dxa"/>
        <w:right w:w="160" w:type="dxa"/>
      </w:tblCellMar>
    </w:tblPr>
  </w:style>
  <w:style w:type="character" w:customStyle="1" w:styleId="4">
    <w:name w:val="Verbatim Char"/>
    <w:qFormat/>
    <w:uiPriority w:val="0"/>
    <w:rPr>
      <w:rFonts w:ascii="Consolas" w:hAnsi="Consolas"/>
      <w:sz w:val="22"/>
    </w:rPr>
  </w:style>
  <w:style w:type="table" w:customStyle="1" w:styleId="5">
    <w:name w:val="Normal Grid"/>
    <w:basedOn w:val="3"/>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Words>379</Words>
  <Characters>2472</Characters>
  <TotalTime>7</TotalTime>
  <ScaleCrop>false</ScaleCrop>
  <LinksUpToDate>false</LinksUpToDate>
  <CharactersWithSpaces>2837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2026-04-10T08:13:00Z</dcterms:created>
  <dc:creator>html-to-docx</dc:creator>
  <cp:keywords>html-to-docx</cp:keywords>
  <cp:lastModifiedBy>z3phy</cp:lastModifiedBy>
  <dcterms:modified xsi:type="dcterms:W3CDTF">2026-04-10T08:22:30Z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eyJoZGlkIjoiNDBiNWE0YjA0ODkzZTg3ZjM4NWFjMWQwNjQ2MmIzODIifQ==</vt:lpwstr>
  </property>
  <property fmtid="{D5CDD505-2E9C-101B-9397-08002B2CF9AE}" pid="3" name="KSOProductBuildVer">
    <vt:lpwstr>1033-12.1.0.25242</vt:lpwstr>
  </property>
  <property fmtid="{D5CDD505-2E9C-101B-9397-08002B2CF9AE}" pid="4" name="ICV">
    <vt:lpwstr>D768C487EBD94377BFF0262CD2D6F6CE_13</vt:lpwstr>
  </property>
</Properties>
</file>