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54DC0" w14:textId="634C5E67" w:rsidR="00937A2B" w:rsidRDefault="00A75599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ZYNY_INTERNAL_TABLE_28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z135988dept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z135988dept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INSERT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Z104329EMP </w:t>
      </w:r>
      <w:r>
        <w:rPr>
          <w:rStyle w:val="l0s521"/>
        </w:rPr>
        <w:t>from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ITEMP </w:t>
      </w:r>
      <w:r>
        <w:rPr>
          <w:rStyle w:val="l0s551"/>
        </w:rPr>
        <w:t>. </w:t>
      </w:r>
      <w:r>
        <w:rPr>
          <w:rStyle w:val="l0s311"/>
        </w:rPr>
        <w:t>" INSERT THE INTERNAL TABLE TO TRANSPARENT TABLE</w:t>
      </w:r>
    </w:p>
    <w:sectPr w:rsidR="0093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CE"/>
    <w:rsid w:val="007C29CE"/>
    <w:rsid w:val="00937A2B"/>
    <w:rsid w:val="00A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F639"/>
  <w15:chartTrackingRefBased/>
  <w15:docId w15:val="{9C45B5E7-0894-4B94-A314-CB1A0C87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755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755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755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2022-12-23T12:35:00Z</dcterms:created>
  <dcterms:modified xsi:type="dcterms:W3CDTF">2022-12-23T12:37:00Z</dcterms:modified>
</cp:coreProperties>
</file>