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EE6" w:rsidRPr="00CC5EE6" w:rsidRDefault="00CC5EE6" w:rsidP="00CC5EE6">
      <w:pPr>
        <w:shd w:val="clear" w:color="auto" w:fill="FFFFFF"/>
        <w:spacing w:before="180" w:after="0" w:line="240" w:lineRule="auto"/>
        <w:outlineLvl w:val="2"/>
        <w:rPr>
          <w:rFonts w:ascii="Arial" w:eastAsia="Times New Roman" w:hAnsi="Arial" w:cs="Arial"/>
          <w:color w:val="222222"/>
          <w:sz w:val="33"/>
          <w:szCs w:val="33"/>
        </w:rPr>
      </w:pPr>
      <w:r w:rsidRPr="00CC5EE6">
        <w:rPr>
          <w:rFonts w:ascii="Arial" w:eastAsia="Times New Roman" w:hAnsi="Arial" w:cs="Arial"/>
          <w:color w:val="222222"/>
          <w:sz w:val="33"/>
          <w:szCs w:val="33"/>
        </w:rPr>
        <w:t>CLEAR vs. REFRESH vs. FREE</w:t>
      </w:r>
    </w:p>
    <w:p w:rsidR="00CC5EE6" w:rsidRPr="00CC5EE6" w:rsidRDefault="00CC5EE6" w:rsidP="00AC7BEF">
      <w:pPr>
        <w:shd w:val="clear" w:color="auto" w:fill="FFFFFF"/>
        <w:spacing w:after="0" w:line="240" w:lineRule="auto"/>
        <w:rPr>
          <w:rFonts w:ascii="Arial" w:eastAsia="Times New Roman" w:hAnsi="Arial" w:cs="Arial"/>
          <w:color w:val="222222"/>
          <w:sz w:val="20"/>
          <w:szCs w:val="20"/>
        </w:rPr>
      </w:pPr>
      <w:r w:rsidRPr="00CC5EE6">
        <w:rPr>
          <w:rFonts w:ascii="Arial" w:eastAsia="Times New Roman" w:hAnsi="Arial" w:cs="Arial"/>
          <w:color w:val="222222"/>
          <w:sz w:val="20"/>
          <w:szCs w:val="20"/>
        </w:rPr>
        <w:t>I</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=&gt; Initialize the content and remain the allocated initial memory space, </w:t>
      </w:r>
      <w:r w:rsidRPr="00CC5EE6">
        <w:rPr>
          <w:rFonts w:ascii="Arial" w:eastAsia="Times New Roman" w:hAnsi="Arial" w:cs="Arial"/>
          <w:b/>
          <w:bCs/>
          <w:color w:val="222222"/>
          <w:sz w:val="20"/>
          <w:szCs w:val="20"/>
        </w:rPr>
        <w:t>BUT</w:t>
      </w:r>
      <w:r w:rsidRPr="00CC5EE6">
        <w:rPr>
          <w:rFonts w:ascii="Arial" w:eastAsia="Times New Roman" w:hAnsi="Arial" w:cs="Arial"/>
          <w:color w:val="222222"/>
          <w:sz w:val="20"/>
          <w:szCs w:val="20"/>
        </w:rPr>
        <w:t>,</w:t>
      </w:r>
    </w:p>
    <w:p w:rsidR="00AC7BEF" w:rsidRDefault="00CC5EE6" w:rsidP="00CC5EE6">
      <w:pPr>
        <w:numPr>
          <w:ilvl w:val="1"/>
          <w:numId w:val="1"/>
        </w:numPr>
        <w:shd w:val="clear" w:color="auto" w:fill="FFFFFF"/>
        <w:spacing w:after="60" w:line="240" w:lineRule="auto"/>
        <w:ind w:left="720" w:firstLine="0"/>
        <w:rPr>
          <w:rFonts w:ascii="Arial" w:eastAsia="Times New Roman" w:hAnsi="Arial" w:cs="Arial"/>
          <w:color w:val="222222"/>
          <w:sz w:val="20"/>
          <w:szCs w:val="20"/>
        </w:rPr>
      </w:pPr>
      <w:r w:rsidRPr="00CC5EE6">
        <w:rPr>
          <w:rFonts w:ascii="Arial" w:eastAsia="Times New Roman" w:hAnsi="Arial" w:cs="Arial"/>
          <w:color w:val="222222"/>
          <w:sz w:val="20"/>
          <w:szCs w:val="20"/>
        </w:rPr>
        <w:t>because SAP allows using internal table(</w:t>
      </w:r>
      <w:proofErr w:type="spell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 with header line</w:t>
      </w:r>
    </w:p>
    <w:p w:rsidR="00AC7BEF" w:rsidRDefault="00CC5EE6" w:rsidP="00AC7BEF">
      <w:pPr>
        <w:shd w:val="clear" w:color="auto" w:fill="FFFFFF"/>
        <w:spacing w:after="60" w:line="240" w:lineRule="auto"/>
        <w:ind w:left="720"/>
        <w:rPr>
          <w:rFonts w:ascii="Arial" w:eastAsia="Times New Roman" w:hAnsi="Arial" w:cs="Arial"/>
          <w:color w:val="222222"/>
          <w:sz w:val="20"/>
          <w:szCs w:val="20"/>
        </w:rPr>
      </w:pPr>
      <w:r w:rsidRPr="00CC5EE6">
        <w:rPr>
          <w:rFonts w:ascii="Arial" w:eastAsia="Times New Roman" w:hAnsi="Arial" w:cs="Arial"/>
          <w:color w:val="222222"/>
          <w:sz w:val="20"/>
          <w:szCs w:val="20"/>
        </w:rPr>
        <w:t xml:space="preserve"> (</w:t>
      </w:r>
      <w:proofErr w:type="gramStart"/>
      <w:r w:rsidRPr="00CC5EE6">
        <w:rPr>
          <w:rFonts w:ascii="Arial" w:eastAsia="Times New Roman" w:hAnsi="Arial" w:cs="Arial"/>
          <w:color w:val="222222"/>
          <w:sz w:val="20"/>
          <w:szCs w:val="20"/>
        </w:rPr>
        <w:t>enable</w:t>
      </w:r>
      <w:proofErr w:type="gramEnd"/>
      <w:r w:rsidRPr="00CC5EE6">
        <w:rPr>
          <w:rFonts w:ascii="Arial" w:eastAsia="Times New Roman" w:hAnsi="Arial" w:cs="Arial"/>
          <w:color w:val="222222"/>
          <w:sz w:val="20"/>
          <w:szCs w:val="20"/>
        </w:rPr>
        <w:t xml:space="preserve"> you refer to structure and internal table with the same name).</w:t>
      </w:r>
    </w:p>
    <w:p w:rsidR="00CC5EE6" w:rsidRPr="00CC5EE6" w:rsidRDefault="00CC5EE6" w:rsidP="00AC7BEF">
      <w:pPr>
        <w:shd w:val="clear" w:color="auto" w:fill="FFFFFF"/>
        <w:spacing w:after="60" w:line="240" w:lineRule="auto"/>
        <w:ind w:left="720"/>
        <w:rPr>
          <w:rFonts w:ascii="Arial" w:eastAsia="Times New Roman" w:hAnsi="Arial" w:cs="Arial"/>
          <w:color w:val="222222"/>
          <w:sz w:val="20"/>
          <w:szCs w:val="20"/>
        </w:rPr>
      </w:pPr>
      <w:r w:rsidRPr="00CC5EE6">
        <w:rPr>
          <w:rFonts w:ascii="Arial" w:eastAsia="Times New Roman" w:hAnsi="Arial" w:cs="Arial"/>
          <w:color w:val="222222"/>
          <w:sz w:val="20"/>
          <w:szCs w:val="20"/>
        </w:rPr>
        <w:t> </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w:t>
      </w:r>
      <w:proofErr w:type="spell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 xml:space="preserve"> will only clear the header line not the table body. =&gt; clear the content of the structure.</w:t>
      </w:r>
    </w:p>
    <w:p w:rsidR="00CC5EE6" w:rsidRPr="00CC5EE6" w:rsidRDefault="00CC5EE6" w:rsidP="00CC5EE6">
      <w:pPr>
        <w:numPr>
          <w:ilvl w:val="1"/>
          <w:numId w:val="1"/>
        </w:numPr>
        <w:shd w:val="clear" w:color="auto" w:fill="FFFFFF"/>
        <w:spacing w:after="60" w:line="240" w:lineRule="auto"/>
        <w:ind w:left="720" w:firstLine="0"/>
        <w:rPr>
          <w:rFonts w:ascii="Arial" w:eastAsia="Times New Roman" w:hAnsi="Arial" w:cs="Arial"/>
          <w:color w:val="222222"/>
          <w:sz w:val="20"/>
          <w:szCs w:val="20"/>
        </w:rPr>
      </w:pPr>
      <w:r w:rsidRPr="00CC5EE6">
        <w:rPr>
          <w:rFonts w:ascii="Arial" w:eastAsia="Times New Roman" w:hAnsi="Arial" w:cs="Arial"/>
          <w:color w:val="222222"/>
          <w:sz w:val="20"/>
          <w:szCs w:val="20"/>
        </w:rPr>
        <w:t>To clear the table content, you need to use </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w:t>
      </w:r>
      <w:proofErr w:type="spellStart"/>
      <w:proofErr w:type="gram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w:t>
      </w:r>
      <w:proofErr w:type="gramEnd"/>
      <w:r w:rsidRPr="00CC5EE6">
        <w:rPr>
          <w:rFonts w:ascii="Arial" w:eastAsia="Times New Roman" w:hAnsi="Arial" w:cs="Arial"/>
          <w:color w:val="222222"/>
          <w:sz w:val="20"/>
          <w:szCs w:val="20"/>
        </w:rPr>
        <w:t>]. </w:t>
      </w:r>
    </w:p>
    <w:p w:rsidR="00CC5EE6" w:rsidRPr="00CC5EE6" w:rsidRDefault="00CC5EE6" w:rsidP="00CC5EE6">
      <w:pPr>
        <w:numPr>
          <w:ilvl w:val="1"/>
          <w:numId w:val="1"/>
        </w:numPr>
        <w:shd w:val="clear" w:color="auto" w:fill="FFFFFF"/>
        <w:spacing w:after="60" w:line="240" w:lineRule="auto"/>
        <w:ind w:left="720" w:firstLine="0"/>
        <w:rPr>
          <w:rFonts w:ascii="Arial" w:eastAsia="Times New Roman" w:hAnsi="Arial" w:cs="Arial"/>
          <w:color w:val="222222"/>
          <w:sz w:val="20"/>
          <w:szCs w:val="20"/>
        </w:rPr>
      </w:pPr>
      <w:r w:rsidRPr="00CC5EE6">
        <w:rPr>
          <w:rFonts w:ascii="Arial" w:eastAsia="Times New Roman" w:hAnsi="Arial" w:cs="Arial"/>
          <w:b/>
          <w:bCs/>
          <w:color w:val="222222"/>
          <w:sz w:val="20"/>
          <w:szCs w:val="20"/>
        </w:rPr>
        <w:t>IF</w:t>
      </w:r>
      <w:r w:rsidRPr="00CC5EE6">
        <w:rPr>
          <w:rFonts w:ascii="Arial" w:eastAsia="Times New Roman" w:hAnsi="Arial" w:cs="Arial"/>
          <w:color w:val="222222"/>
          <w:sz w:val="20"/>
          <w:szCs w:val="20"/>
        </w:rPr>
        <w:t> you declared it without header line (for instance, </w:t>
      </w:r>
      <w:r w:rsidRPr="00CC5EE6">
        <w:rPr>
          <w:rFonts w:ascii="Arial" w:eastAsia="Times New Roman" w:hAnsi="Arial" w:cs="Arial"/>
          <w:color w:val="0000FF"/>
          <w:sz w:val="20"/>
          <w:szCs w:val="20"/>
        </w:rPr>
        <w:t>DATA</w:t>
      </w:r>
      <w:r w:rsidRPr="00CC5EE6">
        <w:rPr>
          <w:rFonts w:ascii="Arial" w:eastAsia="Times New Roman" w:hAnsi="Arial" w:cs="Arial"/>
          <w:color w:val="222222"/>
          <w:sz w:val="20"/>
          <w:szCs w:val="20"/>
        </w:rPr>
        <w:t> </w:t>
      </w:r>
      <w:proofErr w:type="spellStart"/>
      <w:r w:rsidRPr="00CC5EE6">
        <w:rPr>
          <w:rFonts w:ascii="Arial" w:eastAsia="Times New Roman" w:hAnsi="Arial" w:cs="Arial"/>
          <w:color w:val="222222"/>
          <w:sz w:val="20"/>
          <w:szCs w:val="20"/>
        </w:rPr>
        <w:t>lt_itab</w:t>
      </w:r>
      <w:proofErr w:type="spellEnd"/>
      <w:r w:rsidRPr="00CC5EE6">
        <w:rPr>
          <w:rFonts w:ascii="Arial" w:eastAsia="Times New Roman" w:hAnsi="Arial" w:cs="Arial"/>
          <w:color w:val="222222"/>
          <w:sz w:val="20"/>
          <w:szCs w:val="20"/>
        </w:rPr>
        <w:t> </w:t>
      </w:r>
      <w:r w:rsidRPr="00CC5EE6">
        <w:rPr>
          <w:rFonts w:ascii="Arial" w:eastAsia="Times New Roman" w:hAnsi="Arial" w:cs="Arial"/>
          <w:color w:val="0000FF"/>
          <w:sz w:val="20"/>
          <w:szCs w:val="20"/>
        </w:rPr>
        <w:t>TYPE STANDARD TABLE OF</w:t>
      </w:r>
      <w:r w:rsidRPr="00CC5EE6">
        <w:rPr>
          <w:rFonts w:ascii="Arial" w:eastAsia="Times New Roman" w:hAnsi="Arial" w:cs="Arial"/>
          <w:color w:val="222222"/>
          <w:sz w:val="20"/>
          <w:szCs w:val="20"/>
        </w:rPr>
        <w:t> ever) </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w:t>
      </w:r>
      <w:proofErr w:type="spell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 xml:space="preserve"> will clear the table content.</w:t>
      </w:r>
    </w:p>
    <w:p w:rsidR="00CC5EE6" w:rsidRPr="00CC5EE6" w:rsidRDefault="00CC5EE6" w:rsidP="00CC5EE6">
      <w:pPr>
        <w:numPr>
          <w:ilvl w:val="0"/>
          <w:numId w:val="1"/>
        </w:numPr>
        <w:shd w:val="clear" w:color="auto" w:fill="FFFFFF"/>
        <w:spacing w:after="60" w:line="240" w:lineRule="auto"/>
        <w:ind w:firstLine="0"/>
        <w:rPr>
          <w:rFonts w:ascii="Arial" w:eastAsia="Times New Roman" w:hAnsi="Arial" w:cs="Arial"/>
          <w:color w:val="222222"/>
          <w:sz w:val="20"/>
          <w:szCs w:val="20"/>
        </w:rPr>
      </w:pPr>
      <w:r w:rsidRPr="00CC5EE6">
        <w:rPr>
          <w:rFonts w:ascii="Arial" w:eastAsia="Times New Roman" w:hAnsi="Arial" w:cs="Arial"/>
          <w:color w:val="0000FF"/>
          <w:sz w:val="20"/>
          <w:szCs w:val="20"/>
        </w:rPr>
        <w:t>REFRESH</w:t>
      </w:r>
      <w:r w:rsidRPr="00CC5EE6">
        <w:rPr>
          <w:rFonts w:ascii="Arial" w:eastAsia="Times New Roman" w:hAnsi="Arial" w:cs="Arial"/>
          <w:color w:val="222222"/>
          <w:sz w:val="20"/>
          <w:szCs w:val="20"/>
        </w:rPr>
        <w:t> =&gt; similar as </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but </w:t>
      </w:r>
      <w:r w:rsidRPr="00CC5EE6">
        <w:rPr>
          <w:rFonts w:ascii="Arial" w:eastAsia="Times New Roman" w:hAnsi="Arial" w:cs="Arial"/>
          <w:color w:val="0000FF"/>
          <w:sz w:val="20"/>
          <w:szCs w:val="20"/>
        </w:rPr>
        <w:t>REFRESH</w:t>
      </w:r>
      <w:r w:rsidRPr="00CC5EE6">
        <w:rPr>
          <w:rFonts w:ascii="Arial" w:eastAsia="Times New Roman" w:hAnsi="Arial" w:cs="Arial"/>
          <w:color w:val="222222"/>
          <w:sz w:val="20"/>
          <w:szCs w:val="20"/>
        </w:rPr>
        <w:t> always refer to internal table content (table body). Thus, </w:t>
      </w:r>
      <w:r w:rsidRPr="00CC5EE6">
        <w:rPr>
          <w:rFonts w:ascii="Arial" w:eastAsia="Times New Roman" w:hAnsi="Arial" w:cs="Arial"/>
          <w:color w:val="0000FF"/>
          <w:sz w:val="20"/>
          <w:szCs w:val="20"/>
        </w:rPr>
        <w:t>REFRESH</w:t>
      </w:r>
      <w:r w:rsidRPr="00CC5EE6">
        <w:rPr>
          <w:rFonts w:ascii="Arial" w:eastAsia="Times New Roman" w:hAnsi="Arial" w:cs="Arial"/>
          <w:color w:val="222222"/>
          <w:sz w:val="20"/>
          <w:szCs w:val="20"/>
        </w:rPr>
        <w:t> </w:t>
      </w:r>
      <w:proofErr w:type="spell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 xml:space="preserve"> = </w:t>
      </w:r>
      <w:r w:rsidRPr="00CC5EE6">
        <w:rPr>
          <w:rFonts w:ascii="Arial" w:eastAsia="Times New Roman" w:hAnsi="Arial" w:cs="Arial"/>
          <w:color w:val="0000FF"/>
          <w:sz w:val="20"/>
          <w:szCs w:val="20"/>
        </w:rPr>
        <w:t>CLEAR</w:t>
      </w:r>
      <w:r w:rsidRPr="00CC5EE6">
        <w:rPr>
          <w:rFonts w:ascii="Arial" w:eastAsia="Times New Roman" w:hAnsi="Arial" w:cs="Arial"/>
          <w:color w:val="222222"/>
          <w:sz w:val="20"/>
          <w:szCs w:val="20"/>
        </w:rPr>
        <w:t> </w:t>
      </w:r>
      <w:proofErr w:type="spellStart"/>
      <w:proofErr w:type="gramStart"/>
      <w:r w:rsidRPr="00CC5EE6">
        <w:rPr>
          <w:rFonts w:ascii="Arial" w:eastAsia="Times New Roman" w:hAnsi="Arial" w:cs="Arial"/>
          <w:color w:val="222222"/>
          <w:sz w:val="20"/>
          <w:szCs w:val="20"/>
        </w:rPr>
        <w:t>itab</w:t>
      </w:r>
      <w:proofErr w:type="spellEnd"/>
      <w:r w:rsidRPr="00CC5EE6">
        <w:rPr>
          <w:rFonts w:ascii="Arial" w:eastAsia="Times New Roman" w:hAnsi="Arial" w:cs="Arial"/>
          <w:color w:val="222222"/>
          <w:sz w:val="20"/>
          <w:szCs w:val="20"/>
        </w:rPr>
        <w:t>[</w:t>
      </w:r>
      <w:proofErr w:type="gramEnd"/>
      <w:r w:rsidRPr="00CC5EE6">
        <w:rPr>
          <w:rFonts w:ascii="Arial" w:eastAsia="Times New Roman" w:hAnsi="Arial" w:cs="Arial"/>
          <w:color w:val="222222"/>
          <w:sz w:val="20"/>
          <w:szCs w:val="20"/>
        </w:rPr>
        <w:t>].</w:t>
      </w:r>
    </w:p>
    <w:p w:rsidR="00CC5EE6" w:rsidRPr="00CC5EE6" w:rsidRDefault="00CC5EE6" w:rsidP="00CC5EE6">
      <w:pPr>
        <w:numPr>
          <w:ilvl w:val="0"/>
          <w:numId w:val="1"/>
        </w:numPr>
        <w:shd w:val="clear" w:color="auto" w:fill="FFFFFF"/>
        <w:spacing w:after="60" w:line="240" w:lineRule="auto"/>
        <w:ind w:firstLine="0"/>
        <w:rPr>
          <w:rFonts w:ascii="Arial" w:eastAsia="Times New Roman" w:hAnsi="Arial" w:cs="Arial"/>
          <w:color w:val="222222"/>
          <w:sz w:val="20"/>
          <w:szCs w:val="20"/>
        </w:rPr>
      </w:pPr>
      <w:r w:rsidRPr="00CC5EE6">
        <w:rPr>
          <w:rFonts w:ascii="Arial" w:eastAsia="Times New Roman" w:hAnsi="Arial" w:cs="Arial"/>
          <w:color w:val="0000FF"/>
          <w:sz w:val="20"/>
          <w:szCs w:val="20"/>
        </w:rPr>
        <w:t>FREE</w:t>
      </w:r>
      <w:r w:rsidRPr="00CC5EE6">
        <w:rPr>
          <w:rFonts w:ascii="Arial" w:eastAsia="Times New Roman" w:hAnsi="Arial" w:cs="Arial"/>
          <w:color w:val="222222"/>
          <w:sz w:val="20"/>
          <w:szCs w:val="20"/>
        </w:rPr>
        <w:t> =&gt; similar to </w:t>
      </w:r>
      <w:r w:rsidRPr="00CC5EE6">
        <w:rPr>
          <w:rFonts w:ascii="Arial" w:eastAsia="Times New Roman" w:hAnsi="Arial" w:cs="Arial"/>
          <w:color w:val="0000FF"/>
          <w:sz w:val="20"/>
          <w:szCs w:val="20"/>
        </w:rPr>
        <w:t>REFRESH</w:t>
      </w:r>
      <w:r w:rsidRPr="00CC5EE6">
        <w:rPr>
          <w:rFonts w:ascii="Arial" w:eastAsia="Times New Roman" w:hAnsi="Arial" w:cs="Arial"/>
          <w:color w:val="222222"/>
          <w:sz w:val="20"/>
          <w:szCs w:val="20"/>
        </w:rPr>
        <w:t>, always refer to internal table content, but it does one more thing, it release the initial memory space allocated for the table body (table header is still exists). When you try to fill in value to internal table again, new memory space will be allocated for the table body.</w:t>
      </w:r>
    </w:p>
    <w:p w:rsidR="00CC5EE6" w:rsidRPr="00CC5EE6" w:rsidRDefault="00CC5EE6" w:rsidP="00CC5EE6">
      <w:pPr>
        <w:shd w:val="clear" w:color="auto" w:fill="FFFFFF"/>
        <w:spacing w:after="0" w:line="240" w:lineRule="auto"/>
        <w:rPr>
          <w:rFonts w:ascii="Arial" w:eastAsia="Times New Roman" w:hAnsi="Arial" w:cs="Arial"/>
          <w:color w:val="222222"/>
          <w:sz w:val="20"/>
          <w:szCs w:val="20"/>
        </w:rPr>
      </w:pPr>
      <w:r w:rsidRPr="00CC5EE6">
        <w:rPr>
          <w:rFonts w:ascii="Arial" w:eastAsia="Times New Roman" w:hAnsi="Arial" w:cs="Arial"/>
          <w:color w:val="222222"/>
          <w:sz w:val="20"/>
          <w:szCs w:val="20"/>
        </w:rPr>
        <w:t>In Conclusion,</w:t>
      </w:r>
      <w:r w:rsidRPr="00CC5EE6">
        <w:rPr>
          <w:rFonts w:ascii="Arial" w:eastAsia="Times New Roman" w:hAnsi="Arial" w:cs="Arial"/>
          <w:color w:val="222222"/>
          <w:sz w:val="20"/>
          <w:szCs w:val="20"/>
        </w:rPr>
        <w:br/>
        <w:t>  </w:t>
      </w:r>
      <w:bookmarkStart w:id="0" w:name="_GoBack"/>
      <w:bookmarkEnd w:id="0"/>
    </w:p>
    <w:tbl>
      <w:tblPr>
        <w:tblW w:w="0" w:type="auto"/>
        <w:tblCellMar>
          <w:left w:w="0" w:type="dxa"/>
          <w:right w:w="0" w:type="dxa"/>
        </w:tblCellMar>
        <w:tblLook w:val="04A0" w:firstRow="1" w:lastRow="0" w:firstColumn="1" w:lastColumn="0" w:noHBand="0" w:noVBand="1"/>
      </w:tblPr>
      <w:tblGrid>
        <w:gridCol w:w="1024"/>
        <w:gridCol w:w="1844"/>
        <w:gridCol w:w="1691"/>
        <w:gridCol w:w="1759"/>
        <w:gridCol w:w="1511"/>
        <w:gridCol w:w="1511"/>
      </w:tblGrid>
      <w:tr w:rsidR="00CC5EE6" w:rsidRPr="00CC5EE6" w:rsidTr="00CC5EE6">
        <w:tc>
          <w:tcPr>
            <w:tcW w:w="9576" w:type="dxa"/>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C5EE6" w:rsidRPr="00CC5EE6" w:rsidRDefault="00CC5EE6" w:rsidP="00CC5EE6">
            <w:pPr>
              <w:spacing w:after="0" w:line="240" w:lineRule="auto"/>
              <w:divId w:val="1057123709"/>
              <w:rPr>
                <w:rFonts w:ascii="Calibri" w:eastAsia="Times New Roman" w:hAnsi="Calibri" w:cs="Times New Roman"/>
              </w:rPr>
            </w:pPr>
            <w:r w:rsidRPr="00CC5EE6">
              <w:rPr>
                <w:rFonts w:ascii="Calibri" w:eastAsia="Times New Roman" w:hAnsi="Calibri" w:cs="Times New Roman"/>
                <w:b/>
                <w:bCs/>
              </w:rPr>
              <w:t>C1/Case 1: </w:t>
            </w:r>
            <w:r w:rsidRPr="00CC5EE6">
              <w:rPr>
                <w:rFonts w:ascii="Calibri" w:eastAsia="Times New Roman" w:hAnsi="Calibri" w:cs="Times New Roman"/>
                <w:b/>
                <w:bCs/>
                <w:color w:val="0033CC"/>
              </w:rPr>
              <w:t>DATA:</w:t>
            </w:r>
            <w:r w:rsidRPr="00CC5EE6">
              <w:rPr>
                <w:rFonts w:ascii="Calibri" w:eastAsia="Times New Roman" w:hAnsi="Calibri" w:cs="Times New Roman"/>
                <w:b/>
                <w:bCs/>
              </w:rPr>
              <w:t> </w:t>
            </w:r>
            <w:proofErr w:type="spellStart"/>
            <w:r w:rsidRPr="00CC5EE6">
              <w:rPr>
                <w:rFonts w:ascii="Calibri" w:eastAsia="Times New Roman" w:hAnsi="Calibri" w:cs="Times New Roman"/>
                <w:b/>
                <w:bCs/>
              </w:rPr>
              <w:t>itab</w:t>
            </w:r>
            <w:proofErr w:type="spellEnd"/>
            <w:r w:rsidRPr="00CC5EE6">
              <w:rPr>
                <w:rFonts w:ascii="Calibri" w:eastAsia="Times New Roman" w:hAnsi="Calibri" w:cs="Times New Roman"/>
                <w:b/>
                <w:bCs/>
              </w:rPr>
              <w:t> </w:t>
            </w:r>
            <w:r w:rsidRPr="00CC5EE6">
              <w:rPr>
                <w:rFonts w:ascii="Calibri" w:eastAsia="Times New Roman" w:hAnsi="Calibri" w:cs="Times New Roman"/>
                <w:b/>
                <w:bCs/>
                <w:color w:val="0033CC"/>
              </w:rPr>
              <w:t>TYPE STANDARD TABLE OF</w:t>
            </w:r>
            <w:r w:rsidRPr="00CC5EE6">
              <w:rPr>
                <w:rFonts w:ascii="Calibri" w:eastAsia="Times New Roman" w:hAnsi="Calibri" w:cs="Times New Roman"/>
                <w:b/>
                <w:bCs/>
              </w:rPr>
              <w:t> ever.</w:t>
            </w:r>
          </w:p>
        </w:tc>
      </w:tr>
      <w:tr w:rsidR="00CC5EE6" w:rsidRPr="00CC5EE6" w:rsidTr="00CC5EE6">
        <w:tc>
          <w:tcPr>
            <w:tcW w:w="9576"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C2/Case 2: </w:t>
            </w:r>
            <w:r w:rsidRPr="00CC5EE6">
              <w:rPr>
                <w:rFonts w:ascii="Calibri" w:eastAsia="Times New Roman" w:hAnsi="Calibri" w:cs="Times New Roman"/>
                <w:b/>
                <w:bCs/>
                <w:color w:val="0033CC"/>
              </w:rPr>
              <w:t>DATA:</w:t>
            </w:r>
            <w:r w:rsidRPr="00CC5EE6">
              <w:rPr>
                <w:rFonts w:ascii="Calibri" w:eastAsia="Times New Roman" w:hAnsi="Calibri" w:cs="Times New Roman"/>
                <w:b/>
                <w:bCs/>
              </w:rPr>
              <w:t> </w:t>
            </w:r>
            <w:proofErr w:type="spellStart"/>
            <w:r w:rsidRPr="00CC5EE6">
              <w:rPr>
                <w:rFonts w:ascii="Calibri" w:eastAsia="Times New Roman" w:hAnsi="Calibri" w:cs="Times New Roman"/>
                <w:b/>
                <w:bCs/>
              </w:rPr>
              <w:t>itab</w:t>
            </w:r>
            <w:proofErr w:type="spellEnd"/>
            <w:r w:rsidRPr="00CC5EE6">
              <w:rPr>
                <w:rFonts w:ascii="Calibri" w:eastAsia="Times New Roman" w:hAnsi="Calibri" w:cs="Times New Roman"/>
                <w:b/>
                <w:bCs/>
              </w:rPr>
              <w:t> </w:t>
            </w:r>
            <w:r w:rsidRPr="00CC5EE6">
              <w:rPr>
                <w:rFonts w:ascii="Calibri" w:eastAsia="Times New Roman" w:hAnsi="Calibri" w:cs="Times New Roman"/>
                <w:b/>
                <w:bCs/>
                <w:color w:val="0033CC"/>
              </w:rPr>
              <w:t>TYPE </w:t>
            </w:r>
            <w:r w:rsidRPr="00CC5EE6">
              <w:rPr>
                <w:rFonts w:ascii="Calibri" w:eastAsia="Times New Roman" w:hAnsi="Calibri" w:cs="Times New Roman"/>
                <w:b/>
                <w:bCs/>
              </w:rPr>
              <w:t>ever </w:t>
            </w:r>
            <w:r w:rsidRPr="00CC5EE6">
              <w:rPr>
                <w:rFonts w:ascii="Calibri" w:eastAsia="Times New Roman" w:hAnsi="Calibri" w:cs="Times New Roman"/>
                <w:b/>
                <w:bCs/>
                <w:color w:val="0033CC"/>
              </w:rPr>
              <w:t>OCCURS 0 WITH HEADER LINE</w:t>
            </w:r>
            <w:r w:rsidRPr="00CC5EE6">
              <w:rPr>
                <w:rFonts w:ascii="Calibri" w:eastAsia="Times New Roman" w:hAnsi="Calibri" w:cs="Times New Roman"/>
                <w:b/>
                <w:bCs/>
              </w:rPr>
              <w:t>.</w:t>
            </w:r>
          </w:p>
        </w:tc>
      </w:tr>
      <w:tr w:rsidR="00CC5EE6" w:rsidRPr="00CC5EE6" w:rsidTr="00CC5EE6">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How to Initialize table content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Refer to Work Area / Structure</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Refer to Table Content / Table Body</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Release </w:t>
            </w:r>
          </w:p>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Table Header Memory Space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rPr>
              <w:t>Release Table Body Memory Space </w:t>
            </w:r>
          </w:p>
        </w:tc>
      </w:tr>
      <w:tr w:rsidR="00CC5EE6" w:rsidRPr="00CC5EE6" w:rsidTr="00CC5EE6">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color w:val="0033CC"/>
              </w:rPr>
              <w:t>CLEAR</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C1: </w:t>
            </w:r>
            <w:r w:rsidRPr="00CC5EE6">
              <w:rPr>
                <w:rFonts w:ascii="Calibri" w:eastAsia="Times New Roman" w:hAnsi="Calibri" w:cs="Times New Roman"/>
                <w:b/>
                <w:bCs/>
                <w:color w:val="0033CC"/>
              </w:rPr>
              <w:t>CLEAR</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p>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C2: </w:t>
            </w:r>
            <w:r w:rsidRPr="00CC5EE6">
              <w:rPr>
                <w:rFonts w:ascii="Calibri" w:eastAsia="Times New Roman" w:hAnsi="Calibri" w:cs="Times New Roman"/>
                <w:b/>
                <w:bCs/>
                <w:color w:val="0033CC"/>
              </w:rPr>
              <w:t>CLEAR</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r w:rsidRPr="00CC5EE6">
              <w:rPr>
                <w:rFonts w:ascii="Calibri" w:eastAsia="Times New Roman" w:hAnsi="Calibri" w:cs="Times New Roman"/>
              </w:rPr>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C1: </w:t>
            </w:r>
            <w:r w:rsidRPr="00CC5EE6">
              <w:rPr>
                <w:rFonts w:ascii="MS Mincho" w:eastAsia="MS Mincho" w:hAnsi="MS Mincho" w:cs="Times New Roman" w:hint="eastAsia"/>
                <w:lang w:eastAsia="zh-CN"/>
              </w:rPr>
              <w:t>✘</w:t>
            </w:r>
          </w:p>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C2: </w:t>
            </w:r>
            <w:r w:rsidRPr="00CC5EE6">
              <w:rPr>
                <w:rFonts w:ascii="Calibri" w:eastAsia="Times New Roman" w:hAnsi="Calibri" w:cs="Times New Roman"/>
                <w:b/>
                <w:bCs/>
                <w:color w:val="0033CC"/>
              </w:rPr>
              <w:t>CLEAR</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r w:rsidRPr="00CC5EE6">
              <w:rPr>
                <w:rFonts w:ascii="Calibri" w:eastAsia="Times New Roman" w:hAnsi="Calibri" w:cs="Times New Roman"/>
              </w:rPr>
              <w: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C1: </w:t>
            </w:r>
            <w:r w:rsidRPr="00CC5EE6">
              <w:rPr>
                <w:rFonts w:ascii="MS Mincho" w:eastAsia="MS Mincho" w:hAnsi="MS Mincho" w:cs="Times New Roman" w:hint="eastAsia"/>
                <w:lang w:eastAsia="zh-CN"/>
              </w:rPr>
              <w:t>✔</w:t>
            </w:r>
            <w:r w:rsidRPr="00CC5EE6">
              <w:rPr>
                <w:rFonts w:ascii="Calibri" w:eastAsia="Times New Roman" w:hAnsi="Calibri" w:cs="Times New Roman" w:hint="eastAsia"/>
                <w:lang w:eastAsia="zh-CN"/>
              </w:rPr>
              <w:t> </w:t>
            </w:r>
          </w:p>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rPr>
              <w:t>C2:</w:t>
            </w:r>
            <w:r w:rsidRPr="00CC5EE6">
              <w:rPr>
                <w:rFonts w:ascii="Calibri" w:eastAsia="Times New Roman" w:hAnsi="Calibri" w:cs="Times New Roman"/>
                <w:b/>
                <w:bCs/>
                <w:color w:val="0033CC"/>
              </w:rPr>
              <w:t> CLEAR</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r w:rsidRPr="00CC5EE6">
              <w:rPr>
                <w:rFonts w:ascii="Calibri" w:eastAsia="Times New Roman" w:hAnsi="Calibri" w:cs="Times New Roma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r>
      <w:tr w:rsidR="00CC5EE6" w:rsidRPr="00CC5EE6" w:rsidTr="00CC5EE6">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color w:val="0033CC"/>
              </w:rPr>
              <w:t>REFRESH</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color w:val="0033CC"/>
              </w:rPr>
              <w:t>REFRESH</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r>
      <w:tr w:rsidR="00CC5EE6" w:rsidRPr="00CC5EE6" w:rsidTr="00CC5EE6">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color w:val="0033CC"/>
              </w:rPr>
              <w:t>FREE</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rPr>
                <w:rFonts w:ascii="Calibri" w:eastAsia="Times New Roman" w:hAnsi="Calibri" w:cs="Times New Roman"/>
              </w:rPr>
            </w:pPr>
            <w:r w:rsidRPr="00CC5EE6">
              <w:rPr>
                <w:rFonts w:ascii="Calibri" w:eastAsia="Times New Roman" w:hAnsi="Calibri" w:cs="Times New Roman"/>
                <w:b/>
                <w:bCs/>
                <w:color w:val="0033CC"/>
              </w:rPr>
              <w:t>FREE</w:t>
            </w:r>
            <w:r w:rsidRPr="00CC5EE6">
              <w:rPr>
                <w:rFonts w:ascii="Calibri" w:eastAsia="Times New Roman" w:hAnsi="Calibri" w:cs="Times New Roman"/>
              </w:rPr>
              <w:t> </w:t>
            </w:r>
            <w:proofErr w:type="spellStart"/>
            <w:r w:rsidRPr="00CC5EE6">
              <w:rPr>
                <w:rFonts w:ascii="Calibri" w:eastAsia="Times New Roman" w:hAnsi="Calibri" w:cs="Times New Roman"/>
              </w:rPr>
              <w:t>itab</w:t>
            </w:r>
            <w:proofErr w:type="spellEnd"/>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CC5EE6" w:rsidRPr="00CC5EE6" w:rsidRDefault="00CC5EE6" w:rsidP="00CC5EE6">
            <w:pPr>
              <w:spacing w:after="0" w:line="240" w:lineRule="auto"/>
              <w:jc w:val="center"/>
              <w:rPr>
                <w:rFonts w:ascii="Calibri" w:eastAsia="Times New Roman" w:hAnsi="Calibri" w:cs="Times New Roman"/>
              </w:rPr>
            </w:pPr>
            <w:r w:rsidRPr="00CC5EE6">
              <w:rPr>
                <w:rFonts w:ascii="MS Mincho" w:eastAsia="MS Mincho" w:hAnsi="MS Mincho" w:cs="Times New Roman" w:hint="eastAsia"/>
                <w:lang w:eastAsia="zh-CN"/>
              </w:rPr>
              <w:t>✔</w:t>
            </w:r>
          </w:p>
        </w:tc>
      </w:tr>
    </w:tbl>
    <w:p w:rsidR="000A587E" w:rsidRDefault="000A587E"/>
    <w:sectPr w:rsidR="000A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2B6BC2"/>
    <w:multiLevelType w:val="multilevel"/>
    <w:tmpl w:val="7B1A1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E6"/>
    <w:rsid w:val="000A587E"/>
    <w:rsid w:val="00652700"/>
    <w:rsid w:val="00AC7BEF"/>
    <w:rsid w:val="00CC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DD3EB-2F90-4F16-8A6A-CD6A1072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5E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EE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C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51462">
      <w:bodyDiv w:val="1"/>
      <w:marLeft w:val="0"/>
      <w:marRight w:val="0"/>
      <w:marTop w:val="0"/>
      <w:marBottom w:val="0"/>
      <w:divBdr>
        <w:top w:val="none" w:sz="0" w:space="0" w:color="auto"/>
        <w:left w:val="none" w:sz="0" w:space="0" w:color="auto"/>
        <w:bottom w:val="none" w:sz="0" w:space="0" w:color="auto"/>
        <w:right w:val="none" w:sz="0" w:space="0" w:color="auto"/>
      </w:divBdr>
      <w:divsChild>
        <w:div w:id="930043654">
          <w:marLeft w:val="0"/>
          <w:marRight w:val="0"/>
          <w:marTop w:val="0"/>
          <w:marBottom w:val="0"/>
          <w:divBdr>
            <w:top w:val="none" w:sz="0" w:space="0" w:color="auto"/>
            <w:left w:val="none" w:sz="0" w:space="0" w:color="auto"/>
            <w:bottom w:val="none" w:sz="0" w:space="0" w:color="auto"/>
            <w:right w:val="none" w:sz="0" w:space="0" w:color="auto"/>
          </w:divBdr>
          <w:divsChild>
            <w:div w:id="1057123709">
              <w:marLeft w:val="0"/>
              <w:marRight w:val="0"/>
              <w:marTop w:val="0"/>
              <w:marBottom w:val="0"/>
              <w:divBdr>
                <w:top w:val="none" w:sz="0" w:space="0" w:color="auto"/>
                <w:left w:val="none" w:sz="0" w:space="0" w:color="auto"/>
                <w:bottom w:val="none" w:sz="0" w:space="0" w:color="auto"/>
                <w:right w:val="none" w:sz="0" w:space="0" w:color="auto"/>
              </w:divBdr>
            </w:div>
            <w:div w:id="1923027804">
              <w:marLeft w:val="0"/>
              <w:marRight w:val="0"/>
              <w:marTop w:val="0"/>
              <w:marBottom w:val="0"/>
              <w:divBdr>
                <w:top w:val="none" w:sz="0" w:space="0" w:color="auto"/>
                <w:left w:val="none" w:sz="0" w:space="0" w:color="auto"/>
                <w:bottom w:val="none" w:sz="0" w:space="0" w:color="auto"/>
                <w:right w:val="none" w:sz="0" w:space="0" w:color="auto"/>
              </w:divBdr>
            </w:div>
            <w:div w:id="959610091">
              <w:marLeft w:val="0"/>
              <w:marRight w:val="0"/>
              <w:marTop w:val="0"/>
              <w:marBottom w:val="0"/>
              <w:divBdr>
                <w:top w:val="none" w:sz="0" w:space="0" w:color="auto"/>
                <w:left w:val="none" w:sz="0" w:space="0" w:color="auto"/>
                <w:bottom w:val="none" w:sz="0" w:space="0" w:color="auto"/>
                <w:right w:val="none" w:sz="0" w:space="0" w:color="auto"/>
              </w:divBdr>
            </w:div>
            <w:div w:id="43986177">
              <w:marLeft w:val="0"/>
              <w:marRight w:val="0"/>
              <w:marTop w:val="0"/>
              <w:marBottom w:val="0"/>
              <w:divBdr>
                <w:top w:val="none" w:sz="0" w:space="0" w:color="auto"/>
                <w:left w:val="none" w:sz="0" w:space="0" w:color="auto"/>
                <w:bottom w:val="none" w:sz="0" w:space="0" w:color="auto"/>
                <w:right w:val="none" w:sz="0" w:space="0" w:color="auto"/>
              </w:divBdr>
            </w:div>
            <w:div w:id="363364219">
              <w:marLeft w:val="0"/>
              <w:marRight w:val="0"/>
              <w:marTop w:val="0"/>
              <w:marBottom w:val="0"/>
              <w:divBdr>
                <w:top w:val="none" w:sz="0" w:space="0" w:color="auto"/>
                <w:left w:val="none" w:sz="0" w:space="0" w:color="auto"/>
                <w:bottom w:val="none" w:sz="0" w:space="0" w:color="auto"/>
                <w:right w:val="none" w:sz="0" w:space="0" w:color="auto"/>
              </w:divBdr>
            </w:div>
            <w:div w:id="964315781">
              <w:marLeft w:val="0"/>
              <w:marRight w:val="0"/>
              <w:marTop w:val="0"/>
              <w:marBottom w:val="0"/>
              <w:divBdr>
                <w:top w:val="none" w:sz="0" w:space="0" w:color="auto"/>
                <w:left w:val="none" w:sz="0" w:space="0" w:color="auto"/>
                <w:bottom w:val="none" w:sz="0" w:space="0" w:color="auto"/>
                <w:right w:val="none" w:sz="0" w:space="0" w:color="auto"/>
              </w:divBdr>
            </w:div>
            <w:div w:id="2065251339">
              <w:marLeft w:val="0"/>
              <w:marRight w:val="0"/>
              <w:marTop w:val="0"/>
              <w:marBottom w:val="0"/>
              <w:divBdr>
                <w:top w:val="none" w:sz="0" w:space="0" w:color="auto"/>
                <w:left w:val="none" w:sz="0" w:space="0" w:color="auto"/>
                <w:bottom w:val="none" w:sz="0" w:space="0" w:color="auto"/>
                <w:right w:val="none" w:sz="0" w:space="0" w:color="auto"/>
              </w:divBdr>
            </w:div>
            <w:div w:id="292373694">
              <w:marLeft w:val="0"/>
              <w:marRight w:val="0"/>
              <w:marTop w:val="0"/>
              <w:marBottom w:val="0"/>
              <w:divBdr>
                <w:top w:val="none" w:sz="0" w:space="0" w:color="auto"/>
                <w:left w:val="none" w:sz="0" w:space="0" w:color="auto"/>
                <w:bottom w:val="none" w:sz="0" w:space="0" w:color="auto"/>
                <w:right w:val="none" w:sz="0" w:space="0" w:color="auto"/>
              </w:divBdr>
            </w:div>
            <w:div w:id="1217669271">
              <w:marLeft w:val="0"/>
              <w:marRight w:val="0"/>
              <w:marTop w:val="0"/>
              <w:marBottom w:val="0"/>
              <w:divBdr>
                <w:top w:val="none" w:sz="0" w:space="0" w:color="auto"/>
                <w:left w:val="none" w:sz="0" w:space="0" w:color="auto"/>
                <w:bottom w:val="none" w:sz="0" w:space="0" w:color="auto"/>
                <w:right w:val="none" w:sz="0" w:space="0" w:color="auto"/>
              </w:divBdr>
            </w:div>
            <w:div w:id="1268076541">
              <w:marLeft w:val="0"/>
              <w:marRight w:val="0"/>
              <w:marTop w:val="0"/>
              <w:marBottom w:val="0"/>
              <w:divBdr>
                <w:top w:val="none" w:sz="0" w:space="0" w:color="auto"/>
                <w:left w:val="none" w:sz="0" w:space="0" w:color="auto"/>
                <w:bottom w:val="none" w:sz="0" w:space="0" w:color="auto"/>
                <w:right w:val="none" w:sz="0" w:space="0" w:color="auto"/>
              </w:divBdr>
            </w:div>
            <w:div w:id="945892212">
              <w:marLeft w:val="0"/>
              <w:marRight w:val="0"/>
              <w:marTop w:val="0"/>
              <w:marBottom w:val="0"/>
              <w:divBdr>
                <w:top w:val="none" w:sz="0" w:space="0" w:color="auto"/>
                <w:left w:val="none" w:sz="0" w:space="0" w:color="auto"/>
                <w:bottom w:val="none" w:sz="0" w:space="0" w:color="auto"/>
                <w:right w:val="none" w:sz="0" w:space="0" w:color="auto"/>
              </w:divBdr>
            </w:div>
            <w:div w:id="511186991">
              <w:marLeft w:val="0"/>
              <w:marRight w:val="0"/>
              <w:marTop w:val="0"/>
              <w:marBottom w:val="0"/>
              <w:divBdr>
                <w:top w:val="none" w:sz="0" w:space="0" w:color="auto"/>
                <w:left w:val="none" w:sz="0" w:space="0" w:color="auto"/>
                <w:bottom w:val="none" w:sz="0" w:space="0" w:color="auto"/>
                <w:right w:val="none" w:sz="0" w:space="0" w:color="auto"/>
              </w:divBdr>
            </w:div>
            <w:div w:id="1655380206">
              <w:marLeft w:val="0"/>
              <w:marRight w:val="0"/>
              <w:marTop w:val="0"/>
              <w:marBottom w:val="0"/>
              <w:divBdr>
                <w:top w:val="none" w:sz="0" w:space="0" w:color="auto"/>
                <w:left w:val="none" w:sz="0" w:space="0" w:color="auto"/>
                <w:bottom w:val="none" w:sz="0" w:space="0" w:color="auto"/>
                <w:right w:val="none" w:sz="0" w:space="0" w:color="auto"/>
              </w:divBdr>
            </w:div>
            <w:div w:id="2093970767">
              <w:marLeft w:val="0"/>
              <w:marRight w:val="0"/>
              <w:marTop w:val="0"/>
              <w:marBottom w:val="0"/>
              <w:divBdr>
                <w:top w:val="none" w:sz="0" w:space="0" w:color="auto"/>
                <w:left w:val="none" w:sz="0" w:space="0" w:color="auto"/>
                <w:bottom w:val="none" w:sz="0" w:space="0" w:color="auto"/>
                <w:right w:val="none" w:sz="0" w:space="0" w:color="auto"/>
              </w:divBdr>
            </w:div>
            <w:div w:id="102696046">
              <w:marLeft w:val="0"/>
              <w:marRight w:val="0"/>
              <w:marTop w:val="0"/>
              <w:marBottom w:val="0"/>
              <w:divBdr>
                <w:top w:val="none" w:sz="0" w:space="0" w:color="auto"/>
                <w:left w:val="none" w:sz="0" w:space="0" w:color="auto"/>
                <w:bottom w:val="none" w:sz="0" w:space="0" w:color="auto"/>
                <w:right w:val="none" w:sz="0" w:space="0" w:color="auto"/>
              </w:divBdr>
            </w:div>
            <w:div w:id="1950775283">
              <w:marLeft w:val="0"/>
              <w:marRight w:val="0"/>
              <w:marTop w:val="0"/>
              <w:marBottom w:val="0"/>
              <w:divBdr>
                <w:top w:val="none" w:sz="0" w:space="0" w:color="auto"/>
                <w:left w:val="none" w:sz="0" w:space="0" w:color="auto"/>
                <w:bottom w:val="none" w:sz="0" w:space="0" w:color="auto"/>
                <w:right w:val="none" w:sz="0" w:space="0" w:color="auto"/>
              </w:divBdr>
            </w:div>
            <w:div w:id="1131364680">
              <w:marLeft w:val="0"/>
              <w:marRight w:val="0"/>
              <w:marTop w:val="0"/>
              <w:marBottom w:val="0"/>
              <w:divBdr>
                <w:top w:val="none" w:sz="0" w:space="0" w:color="auto"/>
                <w:left w:val="none" w:sz="0" w:space="0" w:color="auto"/>
                <w:bottom w:val="none" w:sz="0" w:space="0" w:color="auto"/>
                <w:right w:val="none" w:sz="0" w:space="0" w:color="auto"/>
              </w:divBdr>
            </w:div>
            <w:div w:id="150605228">
              <w:marLeft w:val="0"/>
              <w:marRight w:val="0"/>
              <w:marTop w:val="0"/>
              <w:marBottom w:val="0"/>
              <w:divBdr>
                <w:top w:val="none" w:sz="0" w:space="0" w:color="auto"/>
                <w:left w:val="none" w:sz="0" w:space="0" w:color="auto"/>
                <w:bottom w:val="none" w:sz="0" w:space="0" w:color="auto"/>
                <w:right w:val="none" w:sz="0" w:space="0" w:color="auto"/>
              </w:divBdr>
            </w:div>
            <w:div w:id="89396639">
              <w:marLeft w:val="0"/>
              <w:marRight w:val="0"/>
              <w:marTop w:val="0"/>
              <w:marBottom w:val="0"/>
              <w:divBdr>
                <w:top w:val="none" w:sz="0" w:space="0" w:color="auto"/>
                <w:left w:val="none" w:sz="0" w:space="0" w:color="auto"/>
                <w:bottom w:val="none" w:sz="0" w:space="0" w:color="auto"/>
                <w:right w:val="none" w:sz="0" w:space="0" w:color="auto"/>
              </w:divBdr>
            </w:div>
            <w:div w:id="142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2</cp:revision>
  <dcterms:created xsi:type="dcterms:W3CDTF">2017-06-16T07:01:00Z</dcterms:created>
  <dcterms:modified xsi:type="dcterms:W3CDTF">2017-06-16T11:15:00Z</dcterms:modified>
</cp:coreProperties>
</file>