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83EFE" w14:textId="77777777" w:rsidR="00B16920" w:rsidRDefault="00B16920" w:rsidP="00B16920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7ACF5D51" wp14:editId="4C2B3D0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32CA" w14:textId="31D12E41" w:rsidR="006A1161" w:rsidRPr="00B16920" w:rsidRDefault="006A1161" w:rsidP="00B16920">
      <w:pPr>
        <w:jc w:val="both"/>
        <w:rPr>
          <w:sz w:val="32"/>
          <w:szCs w:val="32"/>
        </w:rPr>
      </w:pPr>
      <w:proofErr w:type="gramStart"/>
      <w:r w:rsidRPr="00B16920">
        <w:rPr>
          <w:sz w:val="32"/>
          <w:szCs w:val="32"/>
        </w:rPr>
        <w:t>So</w:t>
      </w:r>
      <w:proofErr w:type="gramEnd"/>
      <w:r w:rsidRPr="00B16920">
        <w:rPr>
          <w:sz w:val="32"/>
          <w:szCs w:val="32"/>
        </w:rPr>
        <w:t xml:space="preserve"> following on from the topic of a narrowing cast, we're now going to look at the opposite, a widening</w:t>
      </w:r>
    </w:p>
    <w:p w14:paraId="6B777BF2" w14:textId="77777777" w:rsidR="006A1161" w:rsidRPr="00B16920" w:rsidRDefault="006A1161" w:rsidP="00B16920">
      <w:pPr>
        <w:jc w:val="both"/>
        <w:rPr>
          <w:sz w:val="32"/>
          <w:szCs w:val="32"/>
        </w:rPr>
      </w:pPr>
      <w:r w:rsidRPr="00B16920">
        <w:rPr>
          <w:sz w:val="32"/>
          <w:szCs w:val="32"/>
        </w:rPr>
        <w:t>cast.</w:t>
      </w:r>
    </w:p>
    <w:p w14:paraId="27C77668" w14:textId="77777777" w:rsidR="006A1161" w:rsidRPr="00B16920" w:rsidRDefault="006A1161" w:rsidP="00B16920">
      <w:pPr>
        <w:jc w:val="both"/>
        <w:rPr>
          <w:sz w:val="32"/>
          <w:szCs w:val="32"/>
        </w:rPr>
      </w:pPr>
      <w:r w:rsidRPr="00B16920">
        <w:rPr>
          <w:sz w:val="32"/>
          <w:szCs w:val="32"/>
        </w:rPr>
        <w:t>Now, a widening cast, as you might guess, is really the opposite of a narrowing cast.</w:t>
      </w:r>
    </w:p>
    <w:p w14:paraId="34CC3D03" w14:textId="77777777" w:rsidR="006A1161" w:rsidRPr="00B16920" w:rsidRDefault="006A1161" w:rsidP="00B16920">
      <w:pPr>
        <w:jc w:val="both"/>
        <w:rPr>
          <w:sz w:val="32"/>
          <w:szCs w:val="32"/>
        </w:rPr>
      </w:pPr>
      <w:r w:rsidRPr="00B16920">
        <w:rPr>
          <w:sz w:val="32"/>
          <w:szCs w:val="32"/>
        </w:rPr>
        <w:t>There can be situations where you want to change from the narrow view of an object, the superclass</w:t>
      </w:r>
    </w:p>
    <w:p w14:paraId="279569F0" w14:textId="77777777" w:rsidR="006A1161" w:rsidRPr="00B16920" w:rsidRDefault="006A1161" w:rsidP="00B16920">
      <w:pPr>
        <w:jc w:val="both"/>
        <w:rPr>
          <w:sz w:val="32"/>
          <w:szCs w:val="32"/>
        </w:rPr>
      </w:pPr>
      <w:r w:rsidRPr="00B16920">
        <w:rPr>
          <w:sz w:val="32"/>
          <w:szCs w:val="32"/>
        </w:rPr>
        <w:t>view, if you like, to a wider view, giving you access to more elements in the object.</w:t>
      </w:r>
    </w:p>
    <w:p w14:paraId="7279752C" w14:textId="77777777" w:rsidR="006A1161" w:rsidRPr="00B16920" w:rsidRDefault="006A1161" w:rsidP="00B16920">
      <w:pPr>
        <w:jc w:val="both"/>
        <w:rPr>
          <w:sz w:val="32"/>
          <w:szCs w:val="32"/>
        </w:rPr>
      </w:pPr>
      <w:r w:rsidRPr="00B16920">
        <w:rPr>
          <w:sz w:val="32"/>
          <w:szCs w:val="32"/>
        </w:rPr>
        <w:t>Let's call this the subclause view.</w:t>
      </w:r>
    </w:p>
    <w:p w14:paraId="2FE50A9B" w14:textId="77777777" w:rsidR="006A1161" w:rsidRPr="00B16920" w:rsidRDefault="006A1161" w:rsidP="00B16920">
      <w:pPr>
        <w:jc w:val="both"/>
        <w:rPr>
          <w:sz w:val="32"/>
          <w:szCs w:val="32"/>
        </w:rPr>
      </w:pPr>
      <w:r w:rsidRPr="00B16920">
        <w:rPr>
          <w:sz w:val="32"/>
          <w:szCs w:val="32"/>
        </w:rPr>
        <w:t>This means a variable that is a subclass can be assigned a Supercluster object at runtime.</w:t>
      </w:r>
    </w:p>
    <w:p w14:paraId="779F6C8A" w14:textId="77777777" w:rsidR="006A1161" w:rsidRPr="00B16920" w:rsidRDefault="006A1161" w:rsidP="00B16920">
      <w:pPr>
        <w:jc w:val="both"/>
        <w:rPr>
          <w:sz w:val="32"/>
          <w:szCs w:val="32"/>
        </w:rPr>
      </w:pPr>
      <w:r w:rsidRPr="00B16920">
        <w:rPr>
          <w:sz w:val="32"/>
          <w:szCs w:val="32"/>
        </w:rPr>
        <w:t>Now, this might not sound as though it will be of much use, but what you will find is that it is mainly</w:t>
      </w:r>
    </w:p>
    <w:p w14:paraId="27B0325D" w14:textId="77777777" w:rsidR="006A1161" w:rsidRPr="00B16920" w:rsidRDefault="006A1161" w:rsidP="00B16920">
      <w:pPr>
        <w:jc w:val="both"/>
        <w:rPr>
          <w:sz w:val="32"/>
          <w:szCs w:val="32"/>
        </w:rPr>
      </w:pPr>
      <w:r w:rsidRPr="00B16920">
        <w:rPr>
          <w:sz w:val="32"/>
          <w:szCs w:val="32"/>
        </w:rPr>
        <w:t xml:space="preserve">used when a narrowcast was previously used and we want to restore the object back to its </w:t>
      </w:r>
      <w:proofErr w:type="gramStart"/>
      <w:r w:rsidRPr="00B16920">
        <w:rPr>
          <w:sz w:val="32"/>
          <w:szCs w:val="32"/>
        </w:rPr>
        <w:t>true identity</w:t>
      </w:r>
      <w:proofErr w:type="gramEnd"/>
      <w:r w:rsidRPr="00B16920">
        <w:rPr>
          <w:sz w:val="32"/>
          <w:szCs w:val="32"/>
        </w:rPr>
        <w:t>.</w:t>
      </w:r>
    </w:p>
    <w:p w14:paraId="75372980" w14:textId="77777777" w:rsidR="006A1161" w:rsidRPr="00B16920" w:rsidRDefault="006A1161" w:rsidP="00B16920">
      <w:pPr>
        <w:jc w:val="both"/>
        <w:rPr>
          <w:sz w:val="32"/>
          <w:szCs w:val="32"/>
        </w:rPr>
      </w:pPr>
      <w:r w:rsidRPr="00B16920">
        <w:rPr>
          <w:sz w:val="32"/>
          <w:szCs w:val="32"/>
        </w:rPr>
        <w:lastRenderedPageBreak/>
        <w:t>This means after a widening cast, all the methods and attributes of the subclass will once again be</w:t>
      </w:r>
    </w:p>
    <w:p w14:paraId="11F6781C" w14:textId="77777777" w:rsidR="006A1161" w:rsidRPr="00B16920" w:rsidRDefault="006A1161" w:rsidP="00B16920">
      <w:pPr>
        <w:jc w:val="both"/>
        <w:rPr>
          <w:sz w:val="32"/>
          <w:szCs w:val="32"/>
        </w:rPr>
      </w:pPr>
      <w:r w:rsidRPr="00B16920">
        <w:rPr>
          <w:sz w:val="32"/>
          <w:szCs w:val="32"/>
        </w:rPr>
        <w:t>available for us to use in our programs.</w:t>
      </w:r>
    </w:p>
    <w:p w14:paraId="0A63467D" w14:textId="77777777" w:rsidR="006A1161" w:rsidRPr="00B16920" w:rsidRDefault="006A1161" w:rsidP="00B16920">
      <w:pPr>
        <w:jc w:val="both"/>
        <w:rPr>
          <w:sz w:val="32"/>
          <w:szCs w:val="32"/>
        </w:rPr>
      </w:pPr>
      <w:r w:rsidRPr="00B16920">
        <w:rPr>
          <w:sz w:val="32"/>
          <w:szCs w:val="32"/>
        </w:rPr>
        <w:t>Now, the way we implement a widening cast differs a little bit from a narrowing cast in that with a</w:t>
      </w:r>
    </w:p>
    <w:p w14:paraId="4FB57DCC" w14:textId="77777777" w:rsidR="006A1161" w:rsidRPr="00B16920" w:rsidRDefault="006A1161" w:rsidP="00B16920">
      <w:pPr>
        <w:jc w:val="both"/>
        <w:rPr>
          <w:sz w:val="32"/>
          <w:szCs w:val="32"/>
        </w:rPr>
      </w:pPr>
      <w:r w:rsidRPr="00B16920">
        <w:rPr>
          <w:sz w:val="32"/>
          <w:szCs w:val="32"/>
        </w:rPr>
        <w:t>narrow cast, we have the option of using the move statement or the equals operator to assign a subclass</w:t>
      </w:r>
    </w:p>
    <w:p w14:paraId="407EED03" w14:textId="77777777" w:rsidR="006A1161" w:rsidRPr="00B16920" w:rsidRDefault="006A1161" w:rsidP="00B16920">
      <w:pPr>
        <w:jc w:val="both"/>
        <w:rPr>
          <w:sz w:val="32"/>
          <w:szCs w:val="32"/>
        </w:rPr>
      </w:pPr>
      <w:r w:rsidRPr="00B16920">
        <w:rPr>
          <w:sz w:val="32"/>
          <w:szCs w:val="32"/>
        </w:rPr>
        <w:t>reference to the variable or in widening casts.</w:t>
      </w:r>
    </w:p>
    <w:p w14:paraId="12FFA355" w14:textId="77777777" w:rsidR="006A1161" w:rsidRPr="00B16920" w:rsidRDefault="006A1161" w:rsidP="00B16920">
      <w:pPr>
        <w:jc w:val="both"/>
        <w:rPr>
          <w:sz w:val="32"/>
          <w:szCs w:val="32"/>
        </w:rPr>
      </w:pPr>
      <w:r w:rsidRPr="00B16920">
        <w:rPr>
          <w:sz w:val="32"/>
          <w:szCs w:val="32"/>
        </w:rPr>
        <w:t>We can't do this if we try to.</w:t>
      </w:r>
    </w:p>
    <w:p w14:paraId="010571B2" w14:textId="77777777" w:rsidR="006A1161" w:rsidRPr="00B16920" w:rsidRDefault="006A1161" w:rsidP="00B16920">
      <w:pPr>
        <w:jc w:val="both"/>
        <w:rPr>
          <w:sz w:val="32"/>
          <w:szCs w:val="32"/>
        </w:rPr>
      </w:pPr>
      <w:r w:rsidRPr="00B16920">
        <w:rPr>
          <w:sz w:val="32"/>
          <w:szCs w:val="32"/>
        </w:rPr>
        <w:t>We're going to end up with syntax errors.</w:t>
      </w:r>
    </w:p>
    <w:p w14:paraId="6FE2E04D" w14:textId="77777777" w:rsidR="006A1161" w:rsidRPr="00B16920" w:rsidRDefault="006A1161" w:rsidP="00B16920">
      <w:pPr>
        <w:jc w:val="both"/>
        <w:rPr>
          <w:sz w:val="32"/>
          <w:szCs w:val="32"/>
        </w:rPr>
      </w:pPr>
      <w:r w:rsidRPr="00B16920">
        <w:rPr>
          <w:sz w:val="32"/>
          <w:szCs w:val="32"/>
        </w:rPr>
        <w:t>This is because the variable holding the reference to the superclass object can contain a reference</w:t>
      </w:r>
    </w:p>
    <w:p w14:paraId="10322FB7" w14:textId="77777777" w:rsidR="006A1161" w:rsidRPr="00B16920" w:rsidRDefault="006A1161" w:rsidP="00B16920">
      <w:pPr>
        <w:jc w:val="both"/>
        <w:rPr>
          <w:sz w:val="32"/>
          <w:szCs w:val="32"/>
        </w:rPr>
      </w:pPr>
      <w:r w:rsidRPr="00B16920">
        <w:rPr>
          <w:sz w:val="32"/>
          <w:szCs w:val="32"/>
        </w:rPr>
        <w:t>to any object of any class at runtime, and the syntax checker cannot determine if the variable is actually</w:t>
      </w:r>
    </w:p>
    <w:p w14:paraId="44449DFC" w14:textId="77777777" w:rsidR="006A1161" w:rsidRPr="00B16920" w:rsidRDefault="006A1161" w:rsidP="00B16920">
      <w:pPr>
        <w:jc w:val="both"/>
        <w:rPr>
          <w:sz w:val="32"/>
          <w:szCs w:val="32"/>
        </w:rPr>
      </w:pPr>
      <w:r w:rsidRPr="00B16920">
        <w:rPr>
          <w:sz w:val="32"/>
          <w:szCs w:val="32"/>
        </w:rPr>
        <w:t>pointing to the superclass or one of its subclasses.</w:t>
      </w:r>
    </w:p>
    <w:p w14:paraId="63758291" w14:textId="77777777" w:rsidR="006A1161" w:rsidRPr="00B16920" w:rsidRDefault="006A1161" w:rsidP="00B16920">
      <w:pPr>
        <w:jc w:val="both"/>
        <w:rPr>
          <w:sz w:val="32"/>
          <w:szCs w:val="32"/>
        </w:rPr>
      </w:pPr>
      <w:proofErr w:type="gramStart"/>
      <w:r w:rsidRPr="00B16920">
        <w:rPr>
          <w:sz w:val="32"/>
          <w:szCs w:val="32"/>
        </w:rPr>
        <w:t>So</w:t>
      </w:r>
      <w:proofErr w:type="gramEnd"/>
      <w:r w:rsidRPr="00B16920">
        <w:rPr>
          <w:sz w:val="32"/>
          <w:szCs w:val="32"/>
        </w:rPr>
        <w:t xml:space="preserve"> what we have to do in our code is tell ABAB not to carry out any syntax check, and we do this by</w:t>
      </w:r>
    </w:p>
    <w:p w14:paraId="73187F41" w14:textId="77777777" w:rsidR="006A1161" w:rsidRPr="00B16920" w:rsidRDefault="006A1161" w:rsidP="00B16920">
      <w:pPr>
        <w:jc w:val="both"/>
        <w:rPr>
          <w:sz w:val="32"/>
          <w:szCs w:val="32"/>
        </w:rPr>
      </w:pPr>
      <w:r w:rsidRPr="00B16920">
        <w:rPr>
          <w:sz w:val="32"/>
          <w:szCs w:val="32"/>
        </w:rPr>
        <w:t>using the special casting operator, as you can see here, the question mark and equal to sign.</w:t>
      </w:r>
    </w:p>
    <w:p w14:paraId="06679017" w14:textId="77777777" w:rsidR="006A1161" w:rsidRPr="00B16920" w:rsidRDefault="006A1161" w:rsidP="00B16920">
      <w:pPr>
        <w:jc w:val="both"/>
        <w:rPr>
          <w:sz w:val="32"/>
          <w:szCs w:val="32"/>
        </w:rPr>
      </w:pPr>
      <w:r w:rsidRPr="00B16920">
        <w:rPr>
          <w:sz w:val="32"/>
          <w:szCs w:val="32"/>
        </w:rPr>
        <w:t>And this instructs ABBA to skip the syntax check until immediately before the assignment is executed</w:t>
      </w:r>
    </w:p>
    <w:p w14:paraId="44EE3E1B" w14:textId="77777777" w:rsidR="006A1161" w:rsidRPr="00B16920" w:rsidRDefault="006A1161" w:rsidP="00B16920">
      <w:pPr>
        <w:jc w:val="both"/>
        <w:rPr>
          <w:sz w:val="32"/>
          <w:szCs w:val="32"/>
        </w:rPr>
      </w:pPr>
      <w:r w:rsidRPr="00B16920">
        <w:rPr>
          <w:sz w:val="32"/>
          <w:szCs w:val="32"/>
        </w:rPr>
        <w:t>at runtime.</w:t>
      </w:r>
    </w:p>
    <w:p w14:paraId="39B952D8" w14:textId="77777777" w:rsidR="006A1161" w:rsidRPr="00B16920" w:rsidRDefault="006A1161" w:rsidP="00B16920">
      <w:pPr>
        <w:jc w:val="both"/>
        <w:rPr>
          <w:sz w:val="32"/>
          <w:szCs w:val="32"/>
        </w:rPr>
      </w:pPr>
      <w:r w:rsidRPr="00B16920">
        <w:rPr>
          <w:sz w:val="32"/>
          <w:szCs w:val="32"/>
        </w:rPr>
        <w:t xml:space="preserve">Now, as you can imagine, this </w:t>
      </w:r>
      <w:proofErr w:type="gramStart"/>
      <w:r w:rsidRPr="00B16920">
        <w:rPr>
          <w:sz w:val="32"/>
          <w:szCs w:val="32"/>
        </w:rPr>
        <w:t>opens up</w:t>
      </w:r>
      <w:proofErr w:type="gramEnd"/>
      <w:r w:rsidRPr="00B16920">
        <w:rPr>
          <w:sz w:val="32"/>
          <w:szCs w:val="32"/>
        </w:rPr>
        <w:t xml:space="preserve"> your code to the possibility of runtime errors, so you must</w:t>
      </w:r>
    </w:p>
    <w:p w14:paraId="02A51C18" w14:textId="77777777" w:rsidR="006A1161" w:rsidRPr="00B16920" w:rsidRDefault="006A1161" w:rsidP="00B16920">
      <w:pPr>
        <w:jc w:val="both"/>
        <w:rPr>
          <w:sz w:val="32"/>
          <w:szCs w:val="32"/>
        </w:rPr>
      </w:pPr>
      <w:r w:rsidRPr="00B16920">
        <w:rPr>
          <w:sz w:val="32"/>
          <w:szCs w:val="32"/>
        </w:rPr>
        <w:t>make sure you have code in place to catch any real time errors and to help with this Sappi of implemented</w:t>
      </w:r>
    </w:p>
    <w:p w14:paraId="38A26752" w14:textId="77777777" w:rsidR="006A1161" w:rsidRPr="00B16920" w:rsidRDefault="006A1161" w:rsidP="00B16920">
      <w:pPr>
        <w:jc w:val="both"/>
        <w:rPr>
          <w:sz w:val="32"/>
          <w:szCs w:val="32"/>
        </w:rPr>
      </w:pPr>
      <w:r w:rsidRPr="00B16920">
        <w:rPr>
          <w:sz w:val="32"/>
          <w:szCs w:val="32"/>
        </w:rPr>
        <w:t>a system wide error message code move, cast error.</w:t>
      </w:r>
    </w:p>
    <w:p w14:paraId="65EF5DAF" w14:textId="77777777" w:rsidR="006A1161" w:rsidRPr="00B16920" w:rsidRDefault="006A1161" w:rsidP="00B16920">
      <w:pPr>
        <w:jc w:val="both"/>
        <w:rPr>
          <w:sz w:val="32"/>
          <w:szCs w:val="32"/>
        </w:rPr>
      </w:pPr>
      <w:r w:rsidRPr="00B16920">
        <w:rPr>
          <w:sz w:val="32"/>
          <w:szCs w:val="32"/>
        </w:rPr>
        <w:lastRenderedPageBreak/>
        <w:t>This one down here.</w:t>
      </w:r>
    </w:p>
    <w:p w14:paraId="5F7A1D5A" w14:textId="496294B2" w:rsidR="00937A2B" w:rsidRPr="00B16920" w:rsidRDefault="00937A2B" w:rsidP="00B16920">
      <w:pPr>
        <w:jc w:val="both"/>
        <w:rPr>
          <w:sz w:val="32"/>
          <w:szCs w:val="32"/>
        </w:rPr>
      </w:pPr>
    </w:p>
    <w:sectPr w:rsidR="00937A2B" w:rsidRPr="00B169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161"/>
    <w:rsid w:val="006A1161"/>
    <w:rsid w:val="00937A2B"/>
    <w:rsid w:val="00B16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2FB03"/>
  <w15:chartTrackingRefBased/>
  <w15:docId w15:val="{4A6CD845-FF7F-4317-A661-77CC29309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302</Words>
  <Characters>1726</Characters>
  <Application>Microsoft Office Word</Application>
  <DocSecurity>0</DocSecurity>
  <Lines>14</Lines>
  <Paragraphs>4</Paragraphs>
  <ScaleCrop>false</ScaleCrop>
  <Company/>
  <LinksUpToDate>false</LinksUpToDate>
  <CharactersWithSpaces>2024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2</cp:revision>
  <dcterms:created xsi:type="dcterms:W3CDTF">2022-11-16T17:55:00Z</dcterms:created>
  <dcterms:modified xsi:type="dcterms:W3CDTF">2022-11-16T17:56:00Z</dcterms:modified>
</cp:coreProperties>
</file>