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F907" w14:textId="77777777" w:rsidR="0099788F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t xml:space="preserve">Subroutines were initially designed for modularizing and structuring your programs. But they can be extended so that they can be called externally from other programs. </w:t>
      </w:r>
    </w:p>
    <w:p w14:paraId="6056CD58" w14:textId="77777777" w:rsidR="0099788F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t xml:space="preserve">If you're goal is to make a function available throughout your SAP system, you should really use function modules. </w:t>
      </w:r>
    </w:p>
    <w:p w14:paraId="4AD69F0F" w14:textId="2E6E11EB" w:rsidR="00554A88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t xml:space="preserve">So just like with any local </w:t>
      </w:r>
      <w:r w:rsidR="0051242A" w:rsidRPr="00853D9A">
        <w:rPr>
          <w:sz w:val="32"/>
          <w:szCs w:val="32"/>
        </w:rPr>
        <w:t>sub</w:t>
      </w:r>
      <w:r w:rsidR="0051242A">
        <w:rPr>
          <w:sz w:val="32"/>
          <w:szCs w:val="32"/>
        </w:rPr>
        <w:t xml:space="preserve"> routing</w:t>
      </w:r>
      <w:r w:rsidRPr="00853D9A">
        <w:rPr>
          <w:sz w:val="32"/>
          <w:szCs w:val="32"/>
        </w:rPr>
        <w:t xml:space="preserve"> when the system completes executing an external </w:t>
      </w:r>
      <w:r w:rsidR="0051242A" w:rsidRPr="00853D9A">
        <w:rPr>
          <w:sz w:val="32"/>
          <w:szCs w:val="32"/>
        </w:rPr>
        <w:t>sub</w:t>
      </w:r>
      <w:r w:rsidR="0051242A">
        <w:rPr>
          <w:sz w:val="32"/>
          <w:szCs w:val="32"/>
        </w:rPr>
        <w:t xml:space="preserve"> routing</w:t>
      </w:r>
      <w:r w:rsidRPr="00853D9A">
        <w:rPr>
          <w:sz w:val="32"/>
          <w:szCs w:val="32"/>
        </w:rPr>
        <w:t xml:space="preserve">, control is passed back to your calling program. There are two ways in which you can call a </w:t>
      </w:r>
      <w:r w:rsidR="0051242A" w:rsidRPr="00853D9A">
        <w:rPr>
          <w:sz w:val="32"/>
          <w:szCs w:val="32"/>
        </w:rPr>
        <w:t>sub</w:t>
      </w:r>
      <w:r w:rsidR="0051242A">
        <w:rPr>
          <w:sz w:val="32"/>
          <w:szCs w:val="32"/>
        </w:rPr>
        <w:t xml:space="preserve"> routing</w:t>
      </w:r>
      <w:r w:rsidRPr="00853D9A">
        <w:rPr>
          <w:sz w:val="32"/>
          <w:szCs w:val="32"/>
        </w:rPr>
        <w:t xml:space="preserve"> of and external program. </w:t>
      </w:r>
    </w:p>
    <w:p w14:paraId="2FDD799A" w14:textId="5BF770A9" w:rsidR="009976F3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t xml:space="preserve">And I'll say right now try to always use the first form, I am going to show you. There is a very big reason for this. And that's when you come on to learning about ABAP objects if that's what you choose to do, you </w:t>
      </w:r>
      <w:r w:rsidR="0051242A" w:rsidRPr="00853D9A">
        <w:rPr>
          <w:sz w:val="32"/>
          <w:szCs w:val="32"/>
        </w:rPr>
        <w:t>must</w:t>
      </w:r>
      <w:r w:rsidRPr="00853D9A">
        <w:rPr>
          <w:sz w:val="32"/>
          <w:szCs w:val="32"/>
        </w:rPr>
        <w:t xml:space="preserve"> use this first form. Also in this first form, we can </w:t>
      </w:r>
      <w:r w:rsidR="0051242A" w:rsidRPr="00853D9A">
        <w:rPr>
          <w:sz w:val="32"/>
          <w:szCs w:val="32"/>
        </w:rPr>
        <w:t>use</w:t>
      </w:r>
      <w:r w:rsidRPr="00853D9A">
        <w:rPr>
          <w:sz w:val="32"/>
          <w:szCs w:val="32"/>
        </w:rPr>
        <w:t xml:space="preserve"> variables to identify the program that contains our subroutine, instead of hard coding the full name throughout our code. </w:t>
      </w:r>
      <w:r w:rsidR="0051242A" w:rsidRPr="00853D9A">
        <w:rPr>
          <w:sz w:val="32"/>
          <w:szCs w:val="32"/>
        </w:rPr>
        <w:t>So,</w:t>
      </w:r>
      <w:r w:rsidRPr="00853D9A">
        <w:rPr>
          <w:sz w:val="32"/>
          <w:szCs w:val="32"/>
        </w:rPr>
        <w:t xml:space="preserve"> let's look at an example. </w:t>
      </w:r>
      <w:r w:rsidR="009976F3">
        <w:rPr>
          <w:noProof/>
        </w:rPr>
        <w:drawing>
          <wp:inline distT="0" distB="0" distL="0" distR="0" wp14:anchorId="3EA9F4D6" wp14:editId="19228FBC">
            <wp:extent cx="51244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3F1A" w14:textId="51C091A1" w:rsidR="00AD1805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t xml:space="preserve">You start with a perform statement. And we would specify our subroutine name. </w:t>
      </w:r>
      <w:r w:rsidR="0051242A" w:rsidRPr="00853D9A">
        <w:rPr>
          <w:sz w:val="32"/>
          <w:szCs w:val="32"/>
        </w:rPr>
        <w:t>So,</w:t>
      </w:r>
      <w:r w:rsidRPr="00853D9A">
        <w:rPr>
          <w:sz w:val="32"/>
          <w:szCs w:val="32"/>
        </w:rPr>
        <w:t xml:space="preserve"> in this case it's sub</w:t>
      </w:r>
      <w:r w:rsidR="00FA584C">
        <w:rPr>
          <w:sz w:val="32"/>
          <w:szCs w:val="32"/>
        </w:rPr>
        <w:t>_1</w:t>
      </w:r>
      <w:r w:rsidRPr="00853D9A">
        <w:rPr>
          <w:sz w:val="32"/>
          <w:szCs w:val="32"/>
        </w:rPr>
        <w:t>. And then we would specify in program and then the program name. Said employee_hire. And then as before in some of the other perform statements we can pass</w:t>
      </w:r>
      <w:r w:rsidR="0051242A">
        <w:rPr>
          <w:sz w:val="32"/>
          <w:szCs w:val="32"/>
        </w:rPr>
        <w:t xml:space="preserve"> </w:t>
      </w:r>
      <w:r w:rsidRPr="00853D9A">
        <w:rPr>
          <w:sz w:val="32"/>
          <w:szCs w:val="32"/>
        </w:rPr>
        <w:t>certain variables by using the, using edition.</w:t>
      </w:r>
      <w:r w:rsidR="0051242A">
        <w:rPr>
          <w:sz w:val="32"/>
          <w:szCs w:val="32"/>
        </w:rPr>
        <w:t xml:space="preserve"> </w:t>
      </w:r>
      <w:r w:rsidRPr="00853D9A">
        <w:rPr>
          <w:sz w:val="32"/>
          <w:szCs w:val="32"/>
        </w:rPr>
        <w:t xml:space="preserve">And finish with a full stop. </w:t>
      </w:r>
    </w:p>
    <w:p w14:paraId="589D2250" w14:textId="77777777" w:rsidR="00DA760B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t xml:space="preserve">So that would mean we would have to have program called zed employee_hire, already existing with the </w:t>
      </w:r>
      <w:r w:rsidR="0051242A" w:rsidRPr="00853D9A">
        <w:rPr>
          <w:sz w:val="32"/>
          <w:szCs w:val="32"/>
        </w:rPr>
        <w:t>sub routing</w:t>
      </w:r>
      <w:r w:rsidRPr="00853D9A">
        <w:rPr>
          <w:sz w:val="32"/>
          <w:szCs w:val="32"/>
        </w:rPr>
        <w:t xml:space="preserve"> already in it, and we're just passing across these fields. And the difference between the standard perform is that we are specifically specifying the program where the subroutine exists. </w:t>
      </w:r>
    </w:p>
    <w:p w14:paraId="6735446B" w14:textId="77777777" w:rsidR="001C5FB2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lastRenderedPageBreak/>
        <w:t xml:space="preserve">Now I said there were two methods of calling a subroutine in an external program. And the other way of doing it is by using brackets. </w:t>
      </w:r>
      <w:r w:rsidR="001C5FB2">
        <w:rPr>
          <w:noProof/>
        </w:rPr>
        <w:drawing>
          <wp:inline distT="0" distB="0" distL="0" distR="0" wp14:anchorId="380C72A0" wp14:editId="50962430">
            <wp:extent cx="53911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8EE4" w14:textId="77777777" w:rsidR="00DD667E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t xml:space="preserve">But you will not be able to use this form in the context of ABAP objects. </w:t>
      </w:r>
    </w:p>
    <w:p w14:paraId="649F73FF" w14:textId="77777777" w:rsidR="00DD667E" w:rsidRDefault="00853D9A" w:rsidP="00853D9A">
      <w:pPr>
        <w:jc w:val="both"/>
        <w:rPr>
          <w:sz w:val="32"/>
          <w:szCs w:val="32"/>
        </w:rPr>
      </w:pPr>
      <w:proofErr w:type="gramStart"/>
      <w:r w:rsidRPr="00853D9A">
        <w:rPr>
          <w:sz w:val="32"/>
          <w:szCs w:val="32"/>
        </w:rPr>
        <w:t>So</w:t>
      </w:r>
      <w:proofErr w:type="gramEnd"/>
      <w:r w:rsidRPr="00853D9A">
        <w:rPr>
          <w:sz w:val="32"/>
          <w:szCs w:val="32"/>
        </w:rPr>
        <w:t xml:space="preserve"> you'd have to perform subroutine 1 and then we specify program by placing it inside brackets. And we can pass tables just as we've done before. And continue with the using addition for the individual fields. </w:t>
      </w:r>
    </w:p>
    <w:p w14:paraId="34EF3EA4" w14:textId="2F98305C" w:rsidR="00937A2B" w:rsidRPr="00853D9A" w:rsidRDefault="00853D9A" w:rsidP="00853D9A">
      <w:pPr>
        <w:jc w:val="both"/>
        <w:rPr>
          <w:sz w:val="32"/>
          <w:szCs w:val="32"/>
        </w:rPr>
      </w:pPr>
      <w:r w:rsidRPr="00853D9A">
        <w:rPr>
          <w:sz w:val="32"/>
          <w:szCs w:val="32"/>
        </w:rPr>
        <w:t>So, there are two methods of calling external subroutines, but I please advise you don't use this.</w:t>
      </w:r>
    </w:p>
    <w:sectPr w:rsidR="00937A2B" w:rsidRPr="0085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16"/>
    <w:rsid w:val="00182A8E"/>
    <w:rsid w:val="001C5FB2"/>
    <w:rsid w:val="002D6D16"/>
    <w:rsid w:val="0051242A"/>
    <w:rsid w:val="00554A88"/>
    <w:rsid w:val="006C3E48"/>
    <w:rsid w:val="007F6BD9"/>
    <w:rsid w:val="00853D9A"/>
    <w:rsid w:val="00937A2B"/>
    <w:rsid w:val="009976F3"/>
    <w:rsid w:val="0099788F"/>
    <w:rsid w:val="00AD1805"/>
    <w:rsid w:val="00DA760B"/>
    <w:rsid w:val="00DD667E"/>
    <w:rsid w:val="00FA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5B97"/>
  <w15:chartTrackingRefBased/>
  <w15:docId w15:val="{DC78005B-317E-4AC1-ACC0-850DD0DF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14</cp:revision>
  <dcterms:created xsi:type="dcterms:W3CDTF">2022-09-28T07:08:00Z</dcterms:created>
  <dcterms:modified xsi:type="dcterms:W3CDTF">2022-09-28T07:23:00Z</dcterms:modified>
</cp:coreProperties>
</file>