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3749B" w14:textId="77777777" w:rsidR="000F4789" w:rsidRPr="000F4789" w:rsidRDefault="000F4789" w:rsidP="000F4789">
      <w:pPr>
        <w:rPr>
          <w:rFonts w:ascii="Times New Roman" w:eastAsia="Times New Roman" w:hAnsi="Times New Roman" w:cs="Times New Roman"/>
          <w:kern w:val="0"/>
          <w:sz w:val="22"/>
          <w:szCs w:val="22"/>
          <w14:ligatures w14:val="none"/>
        </w:rPr>
      </w:pPr>
      <w:r w:rsidRPr="000F4789">
        <w:rPr>
          <w:rFonts w:ascii="Times New Roman" w:eastAsia="Times New Roman" w:hAnsi="Times New Roman" w:cs="Times New Roman"/>
          <w:kern w:val="0"/>
          <w:sz w:val="22"/>
          <w:szCs w:val="22"/>
          <w14:ligatures w14:val="none"/>
        </w:rPr>
        <w:t>The paper *“Sparks of Artificial General Intelligence: Early Experiments with GPT-</w:t>
      </w:r>
      <w:proofErr w:type="gramStart"/>
      <w:r w:rsidRPr="000F4789">
        <w:rPr>
          <w:rFonts w:ascii="Times New Roman" w:eastAsia="Times New Roman" w:hAnsi="Times New Roman" w:cs="Times New Roman"/>
          <w:kern w:val="0"/>
          <w:sz w:val="22"/>
          <w:szCs w:val="22"/>
          <w14:ligatures w14:val="none"/>
        </w:rPr>
        <w:t>4”*</w:t>
      </w:r>
      <w:proofErr w:type="gramEnd"/>
      <w:r w:rsidRPr="000F4789">
        <w:rPr>
          <w:rFonts w:ascii="Times New Roman" w:eastAsia="Times New Roman" w:hAnsi="Times New Roman" w:cs="Times New Roman"/>
          <w:kern w:val="0"/>
          <w:sz w:val="22"/>
          <w:szCs w:val="22"/>
          <w14:ligatures w14:val="none"/>
        </w:rPr>
        <w:t xml:space="preserve"> by Bubeck et al. examines an early, text-only version of GPT-4 and suggests that it shows early indications of broad, general-purpose intelligence rather than just narrow pattern matching. The authors define AGI practically: systems that can reason, plan, and learn across many domains at roughly human levels, and they see GPT-4 as a meaningful—though incomplete—step toward that goal. </w:t>
      </w:r>
    </w:p>
    <w:p w14:paraId="280D0E5C" w14:textId="77777777" w:rsidR="000F4789" w:rsidRPr="000F4789" w:rsidRDefault="000F4789" w:rsidP="000F4789">
      <w:pPr>
        <w:rPr>
          <w:rFonts w:ascii="Times New Roman" w:eastAsia="Times New Roman" w:hAnsi="Times New Roman" w:cs="Times New Roman"/>
          <w:kern w:val="0"/>
          <w:sz w:val="22"/>
          <w:szCs w:val="22"/>
          <w14:ligatures w14:val="none"/>
        </w:rPr>
      </w:pPr>
      <w:r w:rsidRPr="000F4789">
        <w:rPr>
          <w:rFonts w:ascii="Times New Roman" w:eastAsia="Times New Roman" w:hAnsi="Times New Roman" w:cs="Times New Roman"/>
          <w:kern w:val="0"/>
          <w:sz w:val="22"/>
          <w:szCs w:val="22"/>
          <w14:ligatures w14:val="none"/>
        </w:rPr>
        <w:t>In the introduction and methodological sections (1, 1.1, 1.2), they purposely avoid treating benchmarks as the main evidence, since many test sets might leak into training. Instead, they use a “psychology-style” probing approach: experienced researchers interact with GPT-4 through novel, open-ended prompts to assess whether it can flexibly combine concepts, follow complex constraints, and generalize beyond memorized patterns. They describe the work as exploratory and somewhat subjective but aimed at exploring the range of capabilities and failure modes.</w:t>
      </w:r>
    </w:p>
    <w:p w14:paraId="6C9AF2E5" w14:textId="77777777" w:rsidR="000F4789" w:rsidRPr="000F4789" w:rsidRDefault="000F4789" w:rsidP="000F4789">
      <w:pPr>
        <w:rPr>
          <w:rFonts w:ascii="Times New Roman" w:eastAsia="Times New Roman" w:hAnsi="Times New Roman" w:cs="Times New Roman"/>
          <w:kern w:val="0"/>
          <w:sz w:val="22"/>
          <w:szCs w:val="22"/>
          <w14:ligatures w14:val="none"/>
        </w:rPr>
      </w:pPr>
      <w:r w:rsidRPr="000F4789">
        <w:rPr>
          <w:rFonts w:ascii="Times New Roman" w:eastAsia="Times New Roman" w:hAnsi="Times New Roman" w:cs="Times New Roman"/>
          <w:kern w:val="0"/>
          <w:sz w:val="22"/>
          <w:szCs w:val="22"/>
          <w14:ligatures w14:val="none"/>
        </w:rPr>
        <w:t xml:space="preserve">Section 2 demonstrates GPT-4’s ability to integrate knowledge across modalities and disciplines, even though this version only accepts text. The model can generate code that produces nontrivial diagrams, animations, and stylized images (e.g., </w:t>
      </w:r>
      <w:proofErr w:type="spellStart"/>
      <w:r w:rsidRPr="000F4789">
        <w:rPr>
          <w:rFonts w:ascii="Times New Roman" w:eastAsia="Times New Roman" w:hAnsi="Times New Roman" w:cs="Times New Roman"/>
          <w:kern w:val="0"/>
          <w:sz w:val="22"/>
          <w:szCs w:val="22"/>
          <w14:ligatures w14:val="none"/>
        </w:rPr>
        <w:t>TiKZ</w:t>
      </w:r>
      <w:proofErr w:type="spellEnd"/>
      <w:r w:rsidRPr="000F4789">
        <w:rPr>
          <w:rFonts w:ascii="Times New Roman" w:eastAsia="Times New Roman" w:hAnsi="Times New Roman" w:cs="Times New Roman"/>
          <w:kern w:val="0"/>
          <w:sz w:val="22"/>
          <w:szCs w:val="22"/>
          <w14:ligatures w14:val="none"/>
        </w:rPr>
        <w:t xml:space="preserve"> figures and matplotlib visualizations), and it can also reason about music, structure, and style. This supports the argument that GPT-4 is not simply regurgitating templates but can synthesize coherent, multi-step outputs requiring understanding of geometry, composition, and domain conventions.</w:t>
      </w:r>
    </w:p>
    <w:p w14:paraId="34A81CDC" w14:textId="77777777" w:rsidR="000F4789" w:rsidRPr="000F4789" w:rsidRDefault="000F4789" w:rsidP="000F4789">
      <w:pPr>
        <w:rPr>
          <w:rFonts w:ascii="Times New Roman" w:eastAsia="Times New Roman" w:hAnsi="Times New Roman" w:cs="Times New Roman"/>
          <w:kern w:val="0"/>
          <w:sz w:val="22"/>
          <w:szCs w:val="22"/>
          <w14:ligatures w14:val="none"/>
        </w:rPr>
      </w:pPr>
      <w:r w:rsidRPr="000F4789">
        <w:rPr>
          <w:rFonts w:ascii="Times New Roman" w:eastAsia="Times New Roman" w:hAnsi="Times New Roman" w:cs="Times New Roman"/>
          <w:kern w:val="0"/>
          <w:sz w:val="22"/>
          <w:szCs w:val="22"/>
          <w14:ligatures w14:val="none"/>
        </w:rPr>
        <w:t>Section 3 emphasizes coding. GPT-4 reliably converts vague or high-level natural language instructions into working programs, including scripts, data visualizations, and more complex software tasks. It also interprets, explains, and modifies existing code. The authors claim that on many standard programming challenges, GPT-4 performs close to that of a junior software engineer, though it still produces subtle bugs and hallucinated functions.</w:t>
      </w:r>
    </w:p>
    <w:p w14:paraId="1FB89C70" w14:textId="77777777" w:rsidR="000F4789" w:rsidRPr="000F4789" w:rsidRDefault="000F4789" w:rsidP="000F4789">
      <w:pPr>
        <w:rPr>
          <w:rFonts w:ascii="Times New Roman" w:eastAsia="Times New Roman" w:hAnsi="Times New Roman" w:cs="Times New Roman"/>
          <w:kern w:val="0"/>
          <w:sz w:val="22"/>
          <w:szCs w:val="22"/>
          <w14:ligatures w14:val="none"/>
        </w:rPr>
      </w:pPr>
      <w:r w:rsidRPr="000F4789">
        <w:rPr>
          <w:rFonts w:ascii="Times New Roman" w:eastAsia="Times New Roman" w:hAnsi="Times New Roman" w:cs="Times New Roman"/>
          <w:kern w:val="0"/>
          <w:sz w:val="22"/>
          <w:szCs w:val="22"/>
          <w14:ligatures w14:val="none"/>
        </w:rPr>
        <w:t>Section 4 explores mathematical reasoning. GPT-4 can hold extended mathematical conversations, generalize a problem into new variants, and perform reasonably on difficult competition-style tasks and curated benchmarks. However, its failures reveal limitations: it often struggles with multi-step arithmetic or longer derivations, indicating that its high-level problem-solving instincts outpace its ability to reliably perform precise calculations within an autoregressive next-token framework.</w:t>
      </w:r>
    </w:p>
    <w:p w14:paraId="6579DFB4" w14:textId="6E9CEA6A" w:rsidR="00AA5789" w:rsidRPr="000F4789" w:rsidRDefault="000F4789" w:rsidP="000F4789">
      <w:pPr>
        <w:rPr>
          <w:sz w:val="22"/>
          <w:szCs w:val="22"/>
        </w:rPr>
      </w:pPr>
      <w:r w:rsidRPr="000F4789">
        <w:rPr>
          <w:rFonts w:ascii="Times New Roman" w:eastAsia="Times New Roman" w:hAnsi="Times New Roman" w:cs="Times New Roman"/>
          <w:kern w:val="0"/>
          <w:sz w:val="22"/>
          <w:szCs w:val="22"/>
          <w14:ligatures w14:val="none"/>
        </w:rPr>
        <w:t>Finally, Section 5 addresses “interaction with the world.” When GPT-4 is augmented with tools like search engines, calculators, or code execution environments, many of its core weaknesses (stale knowledge, fragile arithmetic, inability to run code) are partly mitigated. In text-based environments, it can act as a goal-directed agent: planning, calling tools, and adapting based on feedback. The authors argue that this tool use and embodied interaction are key to assessing true intelligence because they enable the model to engage in open-ended tasks rather than just respond to static questions. Overall, across these first five sections, the paper convincingly argues that GPT-4’s behavior is qualitatively different from previous language models and plausibly signifies an early, limited form of general intelligence.</w:t>
      </w:r>
    </w:p>
    <w:sectPr w:rsidR="00AA5789" w:rsidRPr="000F4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789"/>
    <w:rsid w:val="000F4789"/>
    <w:rsid w:val="004D11CE"/>
    <w:rsid w:val="00704B8E"/>
    <w:rsid w:val="008C6CCA"/>
    <w:rsid w:val="00A334B3"/>
    <w:rsid w:val="00AA5789"/>
    <w:rsid w:val="00D838C9"/>
    <w:rsid w:val="00EC3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6289"/>
  <w15:chartTrackingRefBased/>
  <w15:docId w15:val="{9772F00B-29A2-BF45-BB96-A610FDC2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789"/>
    <w:rPr>
      <w:rFonts w:eastAsiaTheme="majorEastAsia" w:cstheme="majorBidi"/>
      <w:color w:val="272727" w:themeColor="text1" w:themeTint="D8"/>
    </w:rPr>
  </w:style>
  <w:style w:type="paragraph" w:styleId="Title">
    <w:name w:val="Title"/>
    <w:basedOn w:val="Normal"/>
    <w:next w:val="Normal"/>
    <w:link w:val="TitleChar"/>
    <w:uiPriority w:val="10"/>
    <w:qFormat/>
    <w:rsid w:val="000F4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789"/>
    <w:pPr>
      <w:spacing w:before="160"/>
      <w:jc w:val="center"/>
    </w:pPr>
    <w:rPr>
      <w:i/>
      <w:iCs/>
      <w:color w:val="404040" w:themeColor="text1" w:themeTint="BF"/>
    </w:rPr>
  </w:style>
  <w:style w:type="character" w:customStyle="1" w:styleId="QuoteChar">
    <w:name w:val="Quote Char"/>
    <w:basedOn w:val="DefaultParagraphFont"/>
    <w:link w:val="Quote"/>
    <w:uiPriority w:val="29"/>
    <w:rsid w:val="000F4789"/>
    <w:rPr>
      <w:i/>
      <w:iCs/>
      <w:color w:val="404040" w:themeColor="text1" w:themeTint="BF"/>
    </w:rPr>
  </w:style>
  <w:style w:type="paragraph" w:styleId="ListParagraph">
    <w:name w:val="List Paragraph"/>
    <w:basedOn w:val="Normal"/>
    <w:uiPriority w:val="34"/>
    <w:qFormat/>
    <w:rsid w:val="000F4789"/>
    <w:pPr>
      <w:ind w:left="720"/>
      <w:contextualSpacing/>
    </w:pPr>
  </w:style>
  <w:style w:type="character" w:styleId="IntenseEmphasis">
    <w:name w:val="Intense Emphasis"/>
    <w:basedOn w:val="DefaultParagraphFont"/>
    <w:uiPriority w:val="21"/>
    <w:qFormat/>
    <w:rsid w:val="000F4789"/>
    <w:rPr>
      <w:i/>
      <w:iCs/>
      <w:color w:val="0F4761" w:themeColor="accent1" w:themeShade="BF"/>
    </w:rPr>
  </w:style>
  <w:style w:type="paragraph" w:styleId="IntenseQuote">
    <w:name w:val="Intense Quote"/>
    <w:basedOn w:val="Normal"/>
    <w:next w:val="Normal"/>
    <w:link w:val="IntenseQuoteChar"/>
    <w:uiPriority w:val="30"/>
    <w:qFormat/>
    <w:rsid w:val="000F4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789"/>
    <w:rPr>
      <w:i/>
      <w:iCs/>
      <w:color w:val="0F4761" w:themeColor="accent1" w:themeShade="BF"/>
    </w:rPr>
  </w:style>
  <w:style w:type="character" w:styleId="IntenseReference">
    <w:name w:val="Intense Reference"/>
    <w:basedOn w:val="DefaultParagraphFont"/>
    <w:uiPriority w:val="32"/>
    <w:qFormat/>
    <w:rsid w:val="000F4789"/>
    <w:rPr>
      <w:b/>
      <w:bCs/>
      <w:smallCaps/>
      <w:color w:val="0F4761" w:themeColor="accent1" w:themeShade="BF"/>
      <w:spacing w:val="5"/>
    </w:rPr>
  </w:style>
  <w:style w:type="paragraph" w:styleId="NormalWeb">
    <w:name w:val="Normal (Web)"/>
    <w:basedOn w:val="Normal"/>
    <w:uiPriority w:val="99"/>
    <w:semiHidden/>
    <w:unhideWhenUsed/>
    <w:rsid w:val="000F47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47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Venkata Nagendra Abhay Raj Gurram</dc:creator>
  <cp:keywords/>
  <dc:description/>
  <cp:lastModifiedBy>Sai Venkata Nagendra Abhay Raj Gurram</cp:lastModifiedBy>
  <cp:revision>1</cp:revision>
  <dcterms:created xsi:type="dcterms:W3CDTF">2025-12-03T00:01:00Z</dcterms:created>
  <dcterms:modified xsi:type="dcterms:W3CDTF">2025-12-03T00:04:00Z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2025-12-03T00:04:58Z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6ca91329-ea0a-4fe2-a795-8b337f595e64</vt:lpwstr>
  </property>
  <property fmtid="{D5CDD505-2E9C-101B-9397-08002B2CF9AE}" pid="8" name="MSIP_Label_a73fd474-4f3c-44ed-88fb-5cc4bd2471bf_ContentBits">
    <vt:lpwstr>0</vt:lpwstr>
  </property>
  <property fmtid="{D5CDD505-2E9C-101B-9397-08002B2CF9AE}" pid="9" name="MSIP_Label_a73fd474-4f3c-44ed-88fb-5cc4bd2471bf_Tag">
    <vt:lpwstr>50, 3, 0, 1</vt:lpwstr>
  </property>
</Properties>
</file>