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0"/>
        </w:rPr>
        <w:t>Drishti — Equity Research Workflow</w:t>
      </w:r>
    </w:p>
    <w:p>
      <w:r>
        <w:t>Decision-support for Indian equities (NSE and BSE). This tool pulls data, researches, and structures entry and exit decisions with explicit triggers and price levels. It structures the decision; you make the call.</w:t>
      </w:r>
    </w:p>
    <w:p>
      <w:r>
        <w:t>Not financial advice. Not a SEBI-registered investment adviser. Always verify price levels against your broker before acting.</w:t>
      </w:r>
    </w:p>
    <w:p>
      <w:pPr>
        <w:pStyle w:val="Heading2"/>
      </w:pPr>
      <w:r>
        <w:t>1. How the workflow is organised</w:t>
      </w:r>
    </w:p>
    <w:p>
      <w:r>
        <w:t>Two loops, by design, so effort is spent where it matters:</w:t>
      </w:r>
    </w:p>
    <w:p>
      <w:pPr>
        <w:pStyle w:val="ListBullet"/>
      </w:pPr>
      <w:r>
        <w:rPr>
          <w:b/>
        </w:rPr>
        <w:t>Monitoring loop — cheap, run daily.</w:t>
      </w:r>
      <w:r>
        <w:t xml:space="preserve"> One command (</w:t>
      </w:r>
      <w:r>
        <w:rPr>
          <w:rFonts w:ascii="Consolas" w:hAnsi="Consolas"/>
        </w:rPr>
        <w:t>/brief</w:t>
      </w:r>
      <w:r>
        <w:t>) scans the whole watchlist and reports what changed. This is the habit.</w:t>
      </w:r>
    </w:p>
    <w:p>
      <w:pPr>
        <w:pStyle w:val="ListBullet"/>
      </w:pPr>
      <w:r>
        <w:rPr>
          <w:b/>
        </w:rPr>
        <w:t>Research loop — expensive, run on a trigger.</w:t>
      </w:r>
      <w:r>
        <w:t xml:space="preserve"> The remaining commands go deep on ONE name at a time, only when the daily scan (or your own judgement) flags something worth the effort.</w:t>
      </w:r>
    </w:p>
    <w:p>
      <w:r>
        <w:t xml:space="preserve">Rule of thumb: the daily scan tells you </w:t>
      </w:r>
      <w:r>
        <w:rPr>
          <w:i/>
        </w:rPr>
        <w:t>where to look</w:t>
      </w:r>
      <w:r>
        <w:t xml:space="preserve">; the research commands tell you </w:t>
      </w:r>
      <w:r>
        <w:rPr>
          <w:i/>
        </w:rPr>
        <w:t>what to do about it</w:t>
      </w:r>
      <w:r>
        <w:t>.</w:t>
      </w:r>
    </w:p>
    <w:p>
      <w:pPr>
        <w:pStyle w:val="Heading2"/>
      </w:pPr>
      <w:r>
        <w:t>2. Methodology</w:t>
      </w:r>
    </w:p>
    <w:p>
      <w:r>
        <w:t>Every command follows the same research discipline, regardless of which one is run.</w:t>
      </w:r>
    </w:p>
    <w:p>
      <w:r>
        <w:rPr>
          <w:b/>
        </w:rPr>
        <w:t>Every claim traces to a named source</w:t>
      </w:r>
      <w:r>
        <w:t xml:space="preserve"> (filing and date, earnings call and quarter, rating action, or data print) — or is flagged low-confidence, never stated as fact on general knowledge alone.</w:t>
      </w:r>
    </w:p>
    <w:p>
      <w:r>
        <w:rPr>
          <w:b/>
        </w:rPr>
        <w:t>Primary sources outrank commentary.</w:t>
      </w:r>
      <w:r>
        <w:t xml:space="preserve"> On any conflict between a filing and media coverage, the filing wins; media is used for context only.</w:t>
      </w:r>
    </w:p>
    <w:p>
      <w:r>
        <w:rPr>
          <w:b/>
        </w:rPr>
        <w:t>One signal is not a conclusion.</w:t>
      </w:r>
      <w:r>
        <w:t xml:space="preserve"> A single data point is treated as noise until a second, independent signal corroborates it.</w:t>
      </w:r>
    </w:p>
    <w:p>
      <w:r>
        <w:rPr>
          <w:b/>
        </w:rPr>
        <w:t>The unfavourable case is stated as plainly as the favourable one.</w:t>
      </w:r>
      <w:r>
        <w:t xml:space="preserve"> A red flag is never softened or buried under the positive case.</w:t>
      </w:r>
    </w:p>
    <w:p>
      <w:r>
        <w:rPr>
          <w:b/>
        </w:rPr>
        <w:t>Where data comes from, what it's used for, and the technical route it's retrieved by:</w:t>
      </w:r>
    </w:p>
    <w:tbl>
      <w:tblPr>
        <w:tblStyle w:val="TableGrid"/>
        <w:tblW w:type="auto" w:w="0"/>
        <w:tblLook w:firstColumn="1" w:firstRow="1" w:lastColumn="0" w:lastRow="0" w:noHBand="0" w:noVBand="1" w:val="04A0"/>
      </w:tblPr>
      <w:tblGrid>
        <w:gridCol w:w="2880"/>
        <w:gridCol w:w="2880"/>
        <w:gridCol w:w="2880"/>
      </w:tblGrid>
      <w:tr>
        <w:tc>
          <w:tcPr>
            <w:tcW w:type="dxa" w:w="2880"/>
            <w:shd w:val="clear" w:fill="F2F2F2"/>
          </w:tcPr>
          <w:p>
            <w:r/>
            <w:r>
              <w:rPr>
                <w:b/>
              </w:rPr>
              <w:t>Source</w:t>
            </w:r>
          </w:p>
        </w:tc>
        <w:tc>
          <w:tcPr>
            <w:tcW w:type="dxa" w:w="2880"/>
            <w:shd w:val="clear" w:fill="F2F2F2"/>
          </w:tcPr>
          <w:p>
            <w:r/>
            <w:r>
              <w:rPr>
                <w:b/>
              </w:rPr>
              <w:t>Used for</w:t>
            </w:r>
          </w:p>
        </w:tc>
        <w:tc>
          <w:tcPr>
            <w:tcW w:type="dxa" w:w="2880"/>
            <w:shd w:val="clear" w:fill="F2F2F2"/>
          </w:tcPr>
          <w:p>
            <w:r/>
            <w:r>
              <w:rPr>
                <w:b/>
              </w:rPr>
              <w:t>Retrieved via</w:t>
            </w:r>
          </w:p>
        </w:tc>
      </w:tr>
      <w:tr>
        <w:tc>
          <w:tcPr>
            <w:tcW w:type="dxa" w:w="2880"/>
          </w:tcPr>
          <w:p>
            <w:r/>
            <w:r>
              <w:t>NSE market and disclosure data</w:t>
            </w:r>
          </w:p>
        </w:tc>
        <w:tc>
          <w:tcPr>
            <w:tcW w:type="dxa" w:w="2880"/>
          </w:tcPr>
          <w:p>
            <w:r/>
            <w:r>
              <w:t>Price, valuation, insider trades, bulk/block deals, corporate actions, daily FII/DII</w:t>
            </w:r>
          </w:p>
        </w:tc>
        <w:tc>
          <w:tcPr>
            <w:tcW w:type="dxa" w:w="2880"/>
          </w:tcPr>
          <w:p>
            <w:r/>
            <w:r>
              <w:t xml:space="preserve">NSE's public data API, called through the </w:t>
            </w:r>
            <w:r>
              <w:rPr>
                <w:rFonts w:ascii="Consolas" w:hAnsi="Consolas"/>
              </w:rPr>
              <w:t>nse-mcp</w:t>
            </w:r>
            <w:r>
              <w:t xml:space="preserve"> connector (</w:t>
            </w:r>
            <w:r>
              <w:rPr>
                <w:rFonts w:ascii="Consolas" w:hAnsi="Consolas"/>
              </w:rPr>
              <w:t>manitgupta/NSE-MCP</w:t>
            </w:r>
            <w:r>
              <w:t>)</w:t>
            </w:r>
          </w:p>
        </w:tc>
      </w:tr>
      <w:tr>
        <w:tc>
          <w:tcPr>
            <w:tcW w:type="dxa" w:w="2880"/>
          </w:tcPr>
          <w:p>
            <w:r/>
            <w:r>
              <w:t>BSE filings system</w:t>
            </w:r>
          </w:p>
        </w:tc>
        <w:tc>
          <w:tcPr>
            <w:tcW w:type="dxa" w:w="2880"/>
          </w:tcPr>
          <w:p>
            <w:r/>
            <w:r>
              <w:t>Company filings feed; the only disclosure source for BSE-only companies; merged with NSE filings for dual-listed ones</w:t>
            </w:r>
          </w:p>
        </w:tc>
        <w:tc>
          <w:tcPr>
            <w:tcW w:type="dxa" w:w="2880"/>
          </w:tcPr>
          <w:p>
            <w:r/>
            <w:r>
              <w:t>BSE's public filings API (</w:t>
            </w:r>
            <w:r>
              <w:rPr>
                <w:rFonts w:ascii="Consolas" w:hAnsi="Consolas"/>
              </w:rPr>
              <w:t>api.bseindia.com</w:t>
            </w:r>
            <w:r>
              <w:t>), called directly</w:t>
            </w:r>
          </w:p>
        </w:tc>
      </w:tr>
      <w:tr>
        <w:tc>
          <w:tcPr>
            <w:tcW w:type="dxa" w:w="2880"/>
          </w:tcPr>
          <w:p>
            <w:r/>
            <w:r>
              <w:t>Screener.in</w:t>
            </w:r>
          </w:p>
        </w:tc>
        <w:tc>
          <w:tcPr>
            <w:tcW w:type="dxa" w:w="2880"/>
          </w:tcPr>
          <w:p>
            <w:r/>
            <w:r>
              <w:t>Multi-year fundamentals (revenue, margins, ROCE/ROE, debt, cash flow), promoter-shareholding trend</w:t>
            </w:r>
          </w:p>
        </w:tc>
        <w:tc>
          <w:tcPr>
            <w:tcW w:type="dxa" w:w="2880"/>
          </w:tcPr>
          <w:p>
            <w:r/>
            <w:r>
              <w:t>Screener.in's company pages, fetched and read directly (symbol/BSE-code/name resolved to the right company first)</w:t>
            </w:r>
          </w:p>
        </w:tc>
      </w:tr>
      <w:tr>
        <w:tc>
          <w:tcPr>
            <w:tcW w:type="dxa" w:w="2880"/>
          </w:tcPr>
          <w:p>
            <w:r/>
            <w:r>
              <w:t>Company-filed transcript PDFs</w:t>
            </w:r>
          </w:p>
        </w:tc>
        <w:tc>
          <w:tcPr>
            <w:tcW w:type="dxa" w:w="2880"/>
          </w:tcPr>
          <w:p>
            <w:r/>
            <w:r>
              <w:t xml:space="preserve">Earnings-call transcripts, read in full for the </w:t>
            </w:r>
            <w:r>
              <w:rPr>
                <w:rFonts w:ascii="Consolas" w:hAnsi="Consolas"/>
              </w:rPr>
              <w:t>/deep-dive</w:t>
            </w:r>
            <w:r>
              <w:t xml:space="preserve"> language-shift read</w:t>
            </w:r>
          </w:p>
        </w:tc>
        <w:tc>
          <w:tcPr>
            <w:tcW w:type="dxa" w:w="2880"/>
          </w:tcPr>
          <w:p>
            <w:r/>
            <w:r>
              <w:t>The transcript PDF linked from the company's Screener.in page, downloaded and read directly</w:t>
            </w:r>
          </w:p>
        </w:tc>
      </w:tr>
      <w:tr>
        <w:tc>
          <w:tcPr>
            <w:tcW w:type="dxa" w:w="2880"/>
          </w:tcPr>
          <w:p>
            <w:r/>
            <w:r>
              <w:t>CRISIL / ICRA / CARE, SEBI</w:t>
            </w:r>
          </w:p>
        </w:tc>
        <w:tc>
          <w:tcPr>
            <w:tcW w:type="dxa" w:w="2880"/>
          </w:tcPr>
          <w:p>
            <w:r/>
            <w:r>
              <w:t>Credit-rating actions, regulatory disclosures</w:t>
            </w:r>
          </w:p>
        </w:tc>
        <w:tc>
          <w:tcPr>
            <w:tcW w:type="dxa" w:w="2880"/>
          </w:tcPr>
          <w:p>
            <w:r/>
            <w:r>
              <w:t>Each agency's own public ratings/disclosure pages, fetched directly</w:t>
            </w:r>
          </w:p>
        </w:tc>
      </w:tr>
    </w:tbl>
    <w:p/>
    <w:p>
      <w:r>
        <w:rPr>
          <w:b/>
        </w:rPr>
        <w:t>Effort is spent only where a trigger justifies it.</w:t>
      </w:r>
      <w:r>
        <w:t xml:space="preserve"> This is the two-loop model from Section 1 in practice: the cheap monitoring loop runs on the whole watchlist routinely, and the expensive research loop is only ever pointed at one name at a time, on a specific reason to look closer — never run wholesale across a list "just to check."</w:t>
      </w:r>
    </w:p>
    <w:p>
      <w:r>
        <w:rPr>
          <w:b/>
        </w:rPr>
        <w:t>A recommendation is a structured decision, not an instruction.</w:t>
      </w:r>
      <w:r>
        <w:t xml:space="preserve"> Every entry or exit call ends with the required disclosure that this is decision support from a tool, not advice from a licensed adviser, and that the decision — and the responsibility for it — stays with you.</w:t>
      </w:r>
    </w:p>
    <w:p>
      <w:pPr>
        <w:pStyle w:val="Heading2"/>
      </w:pPr>
      <w:r>
        <w:t>3. Data layer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F2F2F2"/>
          </w:tcPr>
          <w:p>
            <w:r/>
            <w:r>
              <w:rPr>
                <w:b/>
              </w:rPr>
              <w:t>Layer</w:t>
            </w:r>
          </w:p>
        </w:tc>
        <w:tc>
          <w:tcPr>
            <w:tcW w:type="dxa" w:w="2880"/>
            <w:shd w:val="clear" w:fill="F2F2F2"/>
          </w:tcPr>
          <w:p>
            <w:r/>
            <w:r>
              <w:rPr>
                <w:b/>
              </w:rPr>
              <w:t>What it provides</w:t>
            </w:r>
          </w:p>
        </w:tc>
        <w:tc>
          <w:tcPr>
            <w:tcW w:type="dxa" w:w="2880"/>
            <w:shd w:val="clear" w:fill="F2F2F2"/>
          </w:tcPr>
          <w:p>
            <w:r/>
            <w:r>
              <w:rPr>
                <w:b/>
              </w:rPr>
              <w:t>Coverage</w:t>
            </w:r>
          </w:p>
        </w:tc>
      </w:tr>
      <w:tr>
        <w:tc>
          <w:tcPr>
            <w:tcW w:type="dxa" w:w="2880"/>
          </w:tcPr>
          <w:p>
            <w:r/>
            <w:r>
              <w:t>Live market data</w:t>
            </w:r>
          </w:p>
        </w:tc>
        <w:tc>
          <w:tcPr>
            <w:tcW w:type="dxa" w:w="2880"/>
          </w:tcPr>
          <w:p>
            <w:r/>
            <w:r>
              <w:t>Price, valuation multiples, 52-week range, market cap, traded volume</w:t>
            </w:r>
          </w:p>
        </w:tc>
        <w:tc>
          <w:tcPr>
            <w:tcW w:type="dxa" w:w="2880"/>
          </w:tcPr>
          <w:p>
            <w:r/>
            <w:r>
              <w:t>NSE and BSE</w:t>
            </w:r>
          </w:p>
        </w:tc>
      </w:tr>
      <w:tr>
        <w:tc>
          <w:tcPr>
            <w:tcW w:type="dxa" w:w="2880"/>
          </w:tcPr>
          <w:p>
            <w:r/>
            <w:r>
              <w:t>Company fundamentals</w:t>
            </w:r>
          </w:p>
        </w:tc>
        <w:tc>
          <w:tcPr>
            <w:tcW w:type="dxa" w:w="2880"/>
          </w:tcPr>
          <w:p>
            <w:r/>
            <w:r>
              <w:t>Multi-year revenue, profit, margins, return on capital, debt, cash flow, and ratios</w:t>
            </w:r>
          </w:p>
        </w:tc>
        <w:tc>
          <w:tcPr>
            <w:tcW w:type="dxa" w:w="2880"/>
          </w:tcPr>
          <w:p>
            <w:r/>
            <w:r>
              <w:t>NSE and BSE, including companies listed only on BSE</w:t>
            </w:r>
          </w:p>
        </w:tc>
      </w:tr>
      <w:tr>
        <w:tc>
          <w:tcPr>
            <w:tcW w:type="dxa" w:w="2880"/>
          </w:tcPr>
          <w:p>
            <w:r/>
            <w:r>
              <w:t>Promoter shareholding</w:t>
            </w:r>
          </w:p>
        </w:tc>
        <w:tc>
          <w:tcPr>
            <w:tcW w:type="dxa" w:w="2880"/>
          </w:tcPr>
          <w:p>
            <w:r/>
            <w:r>
              <w:t>Quarter-by-quarter promoter stake — a sell-down or accumulation signal</w:t>
            </w:r>
          </w:p>
        </w:tc>
        <w:tc>
          <w:tcPr>
            <w:tcW w:type="dxa" w:w="2880"/>
          </w:tcPr>
          <w:p>
            <w:r/>
            <w:r>
              <w:t>NSE and BSE</w:t>
            </w:r>
          </w:p>
        </w:tc>
      </w:tr>
      <w:tr>
        <w:tc>
          <w:tcPr>
            <w:tcW w:type="dxa" w:w="2880"/>
          </w:tcPr>
          <w:p>
            <w:r/>
            <w:r>
              <w:t>Exchange disclosures</w:t>
            </w:r>
          </w:p>
        </w:tc>
        <w:tc>
          <w:tcPr>
            <w:tcW w:type="dxa" w:w="2880"/>
          </w:tcPr>
          <w:p>
            <w:r/>
            <w:r>
              <w:t>Insider trades, bulk/block deals, corporate actions (dividends, splits, buybacks)</w:t>
            </w:r>
          </w:p>
        </w:tc>
        <w:tc>
          <w:tcPr>
            <w:tcW w:type="dxa" w:w="2880"/>
          </w:tcPr>
          <w:p>
            <w:r/>
            <w:r>
              <w:t>NSE</w:t>
            </w:r>
          </w:p>
        </w:tc>
      </w:tr>
      <w:tr>
        <w:tc>
          <w:tcPr>
            <w:tcW w:type="dxa" w:w="2880"/>
          </w:tcPr>
          <w:p>
            <w:r/>
            <w:r>
              <w:t>Company filings feed</w:t>
            </w:r>
          </w:p>
        </w:tc>
        <w:tc>
          <w:tcPr>
            <w:tcW w:type="dxa" w:w="2880"/>
          </w:tcPr>
          <w:p>
            <w:r/>
            <w:r>
              <w:t>Results, board-meeting outcomes, insider/large-shareholder disclosures, investor-meet notices</w:t>
            </w:r>
          </w:p>
        </w:tc>
        <w:tc>
          <w:tcPr>
            <w:tcW w:type="dxa" w:w="2880"/>
          </w:tcPr>
          <w:p>
            <w:r/>
            <w:r>
              <w:t>Both exchanges are pulled and merged for every name (most companies list on both, and the two do not always disclose identically); for a BSE-only company, this is its only filings channel</w:t>
            </w:r>
          </w:p>
        </w:tc>
      </w:tr>
      <w:tr>
        <w:tc>
          <w:tcPr>
            <w:tcW w:type="dxa" w:w="2880"/>
          </w:tcPr>
          <w:p>
            <w:r/>
            <w:r>
              <w:t>Earnings-call transcripts</w:t>
            </w:r>
          </w:p>
        </w:tc>
        <w:tc>
          <w:tcPr>
            <w:tcW w:type="dxa" w:w="2880"/>
          </w:tcPr>
          <w:p>
            <w:r/>
            <w:r>
              <w:t>The transcript is read in full, not inferred from the numbers, to catch a genuine shift in management's tone on demand, margins, or guidance</w:t>
            </w:r>
          </w:p>
        </w:tc>
        <w:tc>
          <w:tcPr>
            <w:tcW w:type="dxa" w:w="2880"/>
          </w:tcPr>
          <w:p>
            <w:r/>
            <w:r>
              <w:t>Wherever the company files one</w:t>
            </w:r>
          </w:p>
        </w:tc>
      </w:tr>
      <w:tr>
        <w:tc>
          <w:tcPr>
            <w:tcW w:type="dxa" w:w="2880"/>
          </w:tcPr>
          <w:p>
            <w:r/>
            <w:r>
              <w:t>Institutional flows</w:t>
            </w:r>
          </w:p>
        </w:tc>
        <w:tc>
          <w:tcPr>
            <w:tcW w:type="dxa" w:w="2880"/>
          </w:tcPr>
          <w:p>
            <w:r/>
            <w:r>
              <w:t>Net daily buying/selling by foreign and domestic institutions</w:t>
            </w:r>
          </w:p>
        </w:tc>
        <w:tc>
          <w:tcPr>
            <w:tcW w:type="dxa" w:w="2880"/>
          </w:tcPr>
          <w:p>
            <w:r/>
            <w:r>
              <w:t>Market-wide, see note below</w:t>
            </w:r>
          </w:p>
        </w:tc>
      </w:tr>
      <w:tr>
        <w:tc>
          <w:tcPr>
            <w:tcW w:type="dxa" w:w="2880"/>
          </w:tcPr>
          <w:p>
            <w:r/>
            <w:r>
              <w:t>Credit ratings</w:t>
            </w:r>
          </w:p>
        </w:tc>
        <w:tc>
          <w:tcPr>
            <w:tcW w:type="dxa" w:w="2880"/>
          </w:tcPr>
          <w:p>
            <w:r/>
            <w:r>
              <w:t>Latest rating action from CRISIL / ICRA / CARE and peers</w:t>
            </w:r>
          </w:p>
        </w:tc>
        <w:tc>
          <w:tcPr>
            <w:tcW w:type="dxa" w:w="2880"/>
          </w:tcPr>
          <w:p>
            <w:r/>
            <w:r>
              <w:t>Rated companies</w:t>
            </w:r>
          </w:p>
        </w:tc>
      </w:tr>
      <w:tr>
        <w:tc>
          <w:tcPr>
            <w:tcW w:type="dxa" w:w="2880"/>
          </w:tcPr>
          <w:p>
            <w:r/>
            <w:r>
              <w:t>IPOs (primary market)</w:t>
            </w:r>
          </w:p>
        </w:tc>
        <w:tc>
          <w:tcPr>
            <w:tcW w:type="dxa" w:w="2880"/>
          </w:tcPr>
          <w:p>
            <w:r/>
            <w:r>
              <w:t xml:space="preserve">Open and upcoming public issues with their particulars, and the prospectus (DRHP/RHP) read in full for </w:t>
            </w:r>
            <w:r>
              <w:rPr>
                <w:rFonts w:ascii="Consolas" w:hAnsi="Consolas"/>
              </w:rPr>
              <w:t>/ipo</w:t>
            </w:r>
          </w:p>
        </w:tc>
        <w:tc>
          <w:tcPr>
            <w:tcW w:type="dxa" w:w="2880"/>
          </w:tcPr>
          <w:p>
            <w:r/>
            <w:r>
              <w:t>NSE public-issue feed + the offer document filed with SEBI/the exchanges</w:t>
            </w:r>
          </w:p>
        </w:tc>
      </w:tr>
      <w:tr>
        <w:tc>
          <w:tcPr>
            <w:tcW w:type="dxa" w:w="2880"/>
          </w:tcPr>
          <w:p>
            <w:r/>
            <w:r>
              <w:t>Market regime</w:t>
            </w:r>
          </w:p>
        </w:tc>
        <w:tc>
          <w:tcPr>
            <w:tcW w:type="dxa" w:w="2880"/>
          </w:tcPr>
          <w:p>
            <w:r/>
            <w:r>
              <w:t xml:space="preserve">Macro backdrop, derivatives smart-money positioning (participant open interest), sector rotation, cycle phase — for </w:t>
            </w:r>
            <w:r>
              <w:rPr>
                <w:rFonts w:ascii="Consolas" w:hAnsi="Consolas"/>
              </w:rPr>
              <w:t>/macro</w:t>
            </w:r>
            <w:r>
              <w:t xml:space="preserve"> and entry timing</w:t>
            </w:r>
          </w:p>
        </w:tc>
        <w:tc>
          <w:tcPr>
            <w:tcW w:type="dxa" w:w="2880"/>
          </w:tcPr>
          <w:p>
            <w:r/>
            <w:r>
              <w:t>Yahoo Finance (macro, sectors) + NSE participant-OI archive</w:t>
            </w:r>
          </w:p>
        </w:tc>
      </w:tr>
      <w:tr>
        <w:tc>
          <w:tcPr>
            <w:tcW w:type="dxa" w:w="2880"/>
          </w:tcPr>
          <w:p>
            <w:r/>
            <w:r>
              <w:t>US equities</w:t>
            </w:r>
          </w:p>
        </w:tc>
        <w:tc>
          <w:tcPr>
            <w:tcW w:type="dxa" w:w="2880"/>
          </w:tcPr>
          <w:p>
            <w:r/>
            <w:r>
              <w:t xml:space="preserve">Live US quotes, restated annual financials, and filings (10-K/10-Q, 8-K, insider Form 4) for </w:t>
            </w:r>
            <w:r>
              <w:rPr>
                <w:rFonts w:ascii="Consolas" w:hAnsi="Consolas"/>
              </w:rPr>
              <w:t>/deep-dive</w:t>
            </w:r>
            <w:r>
              <w:t xml:space="preserve"> on US names</w:t>
            </w:r>
          </w:p>
        </w:tc>
        <w:tc>
          <w:tcPr>
            <w:tcW w:type="dxa" w:w="2880"/>
          </w:tcPr>
          <w:p>
            <w:r/>
            <w:r>
              <w:t>Yahoo Finance + SEC EDGAR</w:t>
            </w:r>
          </w:p>
        </w:tc>
      </w:tr>
      <w:tr>
        <w:tc>
          <w:tcPr>
            <w:tcW w:type="dxa" w:w="2880"/>
          </w:tcPr>
          <w:p>
            <w:r/>
            <w:r>
              <w:t>News</w:t>
            </w:r>
          </w:p>
        </w:tc>
        <w:tc>
          <w:tcPr>
            <w:tcW w:type="dxa" w:w="2880"/>
          </w:tcPr>
          <w:p>
            <w:r/>
            <w:r>
              <w:t>A curated, tiered source list — not open-ended web search</w:t>
            </w:r>
          </w:p>
        </w:tc>
        <w:tc>
          <w:tcPr>
            <w:tcW w:type="dxa" w:w="2880"/>
          </w:tcPr>
          <w:p>
            <w:r/>
            <w:r>
              <w:t>Scoped to the watchlist</w:t>
            </w:r>
          </w:p>
        </w:tc>
      </w:tr>
    </w:tbl>
    <w:p/>
    <w:p>
      <w:pPr>
        <w:pStyle w:val="Heading3"/>
      </w:pPr>
      <w:r>
        <w:t>A note on institutional flows (FII/DII)</w:t>
      </w:r>
    </w:p>
    <w:p>
      <w:r>
        <w:t xml:space="preserve">The FII/DII figure pulled each day is a </w:t>
      </w:r>
      <w:r>
        <w:rPr>
          <w:b/>
        </w:rPr>
        <w:t>market-wide aggregate</w:t>
      </w:r>
      <w:r>
        <w:t xml:space="preserve"> — one net-buy/net-sell number for the whole exchange, not a per-company breakdown. That is the nature of the underlying data release itself, not a gap in how it is read: there is no stock-level FII/DII number to filter down to a watchlist. It is useful as macro context ("is the market as a whole seeing institutional buying or selling today"), not as a signal on any one name.</w:t>
      </w:r>
    </w:p>
    <w:p>
      <w:r>
        <w:t xml:space="preserve">The nearest </w:t>
      </w:r>
      <w:r>
        <w:rPr>
          <w:b/>
        </w:rPr>
        <w:t>stock-level</w:t>
      </w:r>
      <w:r>
        <w:t xml:space="preserve"> proxy for "who is buying or selling this name in size" is </w:t>
      </w:r>
      <w:r>
        <w:rPr>
          <w:b/>
        </w:rPr>
        <w:t>bulk and block deal data</w:t>
      </w:r>
      <w:r>
        <w:t>, which is already reported per company and can be scoped to the watchlist. Read institutional flow at two levels: FII/DII for the market mood, bulk/block deals for the individual name.</w:t>
      </w:r>
    </w:p>
    <w:p>
      <w:pPr>
        <w:pStyle w:val="Heading3"/>
      </w:pPr>
      <w:r>
        <w:t>A note on news</w:t>
      </w:r>
    </w:p>
    <w:p>
      <w:r>
        <w:t>News is read from a fixed, tiered whitelist, never an open web search:</w:t>
      </w:r>
    </w:p>
    <w:p>
      <w:pPr>
        <w:pStyle w:val="ListBullet"/>
      </w:pPr>
      <w:r>
        <w:rPr>
          <w:b/>
        </w:rPr>
        <w:t>Tier 1 (primary, weighted highest):</w:t>
      </w:r>
      <w:r>
        <w:t xml:space="preserve"> exchange announcements and disclosures, the regulator, and credit-rating actions. These win on any conflict with media reporting.</w:t>
      </w:r>
    </w:p>
    <w:p>
      <w:pPr>
        <w:pStyle w:val="ListBullet"/>
      </w:pPr>
      <w:r>
        <w:rPr>
          <w:b/>
        </w:rPr>
        <w:t>Tier 2 (reputable media):</w:t>
      </w:r>
      <w:r>
        <w:t xml:space="preserve"> established financial press, used for context and to catch what a filing does not say outright.</w:t>
      </w:r>
    </w:p>
    <w:p>
      <w:pPr>
        <w:pStyle w:val="ListBullet"/>
      </w:pPr>
      <w:r>
        <w:rPr>
          <w:b/>
        </w:rPr>
        <w:t>Tier 3 (per-company alerts):</w:t>
      </w:r>
      <w:r>
        <w:t xml:space="preserve"> a keyword alert per watchlist name, for anything the first two tiers miss.</w:t>
      </w:r>
    </w:p>
    <w:p>
      <w:pPr>
        <w:pStyle w:val="ListBullet"/>
      </w:pPr>
      <w:r>
        <w:rPr>
          <w:b/>
        </w:rPr>
        <w:t>Excluded, always:</w:t>
      </w:r>
      <w:r>
        <w:t xml:space="preserve"> stock-tip blogs and pump/promotion channels. Treated as noise at best and manipulation at worst.</w:t>
      </w:r>
    </w:p>
    <w:p>
      <w:r>
        <w:rPr>
          <w:b/>
        </w:rPr>
        <w:t>Where to edit the whitelist:</w:t>
      </w:r>
      <w:r>
        <w:t xml:space="preserve"> </w:t>
      </w:r>
      <w:r>
        <w:rPr>
          <w:rFonts w:ascii="Consolas" w:hAnsi="Consolas"/>
        </w:rPr>
        <w:t>config/news-sources.md</w:t>
      </w:r>
      <w:r>
        <w:t>. Add or remove a source under its tier by editing that file directly — no code change needed. A source added there is picked up the next time the daily scan runs.</w:t>
      </w:r>
    </w:p>
    <w:p>
      <w:pPr>
        <w:pStyle w:val="Heading2"/>
      </w:pPr>
      <w:r>
        <w:t>4. Where the watchlist lives</w:t>
      </w:r>
    </w:p>
    <w:p>
      <w:r>
        <w:t xml:space="preserve">The watchlist is the research universe scanned by the daily digest and used as the default pool for candidate screening. It is </w:t>
      </w:r>
      <w:r>
        <w:rPr>
          <w:b/>
        </w:rPr>
        <w:t>not</w:t>
      </w:r>
      <w:r>
        <w:t xml:space="preserve"> a buy list — a name earns its place by what the research shows, not by being listed.</w:t>
      </w:r>
    </w:p>
    <w:p>
      <w:r>
        <w:rPr>
          <w:b/>
        </w:rPr>
        <w:t>File:</w:t>
      </w:r>
      <w:r>
        <w:t xml:space="preserve"> </w:t>
      </w:r>
      <w:r>
        <w:rPr>
          <w:rFonts w:ascii="Consolas" w:hAnsi="Consolas"/>
        </w:rPr>
        <w:t>config/watchlist.md</w:t>
      </w:r>
    </w:p>
    <w:p>
      <w:r>
        <w:rPr>
          <w:b/>
        </w:rPr>
        <w:t>To add a name:</w:t>
      </w:r>
      <w:r>
        <w:t xml:space="preserve"> add one line under the relevant sector heading, in the form </w:t>
      </w:r>
      <w:r>
        <w:rPr>
          <w:rFonts w:ascii="Consolas" w:hAnsi="Consolas"/>
        </w:rPr>
        <w:t>TICKER — one-line note on why it's on the list</w:t>
      </w:r>
      <w:r>
        <w:t xml:space="preserve">. Create a new sector heading if none fits. To remove a name, delete its line. Changes take effect immediately — the next </w:t>
      </w:r>
      <w:r>
        <w:rPr>
          <w:rFonts w:ascii="Consolas" w:hAnsi="Consolas"/>
        </w:rPr>
        <w:t>/brief</w:t>
      </w:r>
      <w:r>
        <w:t xml:space="preserve"> picks up the current file as-is.</w:t>
      </w:r>
    </w:p>
    <w:p>
      <w:r>
        <w:t>Keep the one-line note honest and specific ("why this name, why now") — it is what turns a list of tickers into a research aid rather than a bookmark folder.</w:t>
      </w:r>
    </w:p>
    <w:p>
      <w:pPr>
        <w:pStyle w:val="Heading2"/>
      </w:pPr>
      <w:r>
        <w:t>5. The commands</w:t>
      </w:r>
    </w:p>
    <w:p>
      <w:pPr>
        <w:pStyle w:val="Heading3"/>
      </w:pPr>
      <w:r>
        <w:t>/brief — daily monitoring digest</w:t>
      </w:r>
    </w:p>
    <w:p>
      <w:r>
        <w:rPr>
          <w:b/>
        </w:rPr>
        <w:t>Cost: low. Scope: the whole watchlist.</w:t>
      </w:r>
    </w:p>
    <w:p>
      <w:r>
        <w:t>The daily habit. Scans every name on the watchlist for price/flow moves and whitelist news, skips what has already been reported, and returns a short digest with a shortlist of names worth a closer look.</w:t>
      </w:r>
    </w:p>
    <w:p>
      <w:r>
        <w:rPr>
          <w:b/>
        </w:rPr>
        <w:t>Run it:</w:t>
      </w:r>
      <w:r>
        <w:t xml:space="preserve"> every morning, or whenever you want a pulse check before deciding whether anything needs deeper attention.</w:t>
      </w:r>
    </w:p>
    <w:p>
      <w:r>
        <w:rPr>
          <w:b/>
        </w:rPr>
        <w:t>Example:</w:t>
      </w:r>
    </w:p>
    <w:p>
      <w:pPr>
        <w:ind w:left="432"/>
      </w:pPr>
      <w:r>
        <w:rPr>
          <w:rFonts w:ascii="Consolas" w:hAnsi="Consolas"/>
          <w:sz w:val="20"/>
        </w:rPr>
        <w:t>/brief</w:t>
      </w:r>
    </w:p>
    <w:p>
      <w:pPr>
        <w:pStyle w:val="Heading3"/>
      </w:pPr>
      <w:r>
        <w:t>/screen &lt;criteria&gt; — find candidates</w:t>
      </w:r>
    </w:p>
    <w:p>
      <w:r>
        <w:rPr>
          <w:b/>
        </w:rPr>
        <w:t>Cost: moderate. Scope: discovery, not a single name.</w:t>
      </w:r>
    </w:p>
    <w:p>
      <w:r>
        <w:t>Turns a plain description of what you're looking for into a ranked list of candidates, each with the reason it matched. Used to widen the funnel before committing research time to a specific name.</w:t>
      </w:r>
    </w:p>
    <w:p>
      <w:r>
        <w:rPr>
          <w:b/>
        </w:rPr>
        <w:t>Example use-cases:</w:t>
      </w:r>
    </w:p>
    <w:p>
      <w:pPr>
        <w:pStyle w:val="ListBullet"/>
      </w:pPr>
      <w:r>
        <w:t>Sourcing ideas around a theme you believe in but haven't picked a name for yet.</w:t>
      </w:r>
    </w:p>
    <w:p>
      <w:pPr>
        <w:ind w:left="432"/>
      </w:pPr>
      <w:r>
        <w:rPr>
          <w:rFonts w:ascii="Consolas" w:hAnsi="Consolas"/>
          <w:sz w:val="20"/>
        </w:rPr>
        <w:t xml:space="preserve">  /screen capital-goods names with a multi-year order book and low debt</w:t>
      </w:r>
    </w:p>
    <w:p>
      <w:pPr>
        <w:pStyle w:val="ListBullet"/>
      </w:pPr>
      <w:r>
        <w:t>Widening beyond the current watchlist when nothing on it fits a new thesis.</w:t>
      </w:r>
    </w:p>
    <w:p>
      <w:pPr>
        <w:ind w:left="432"/>
      </w:pPr>
      <w:r>
        <w:rPr>
          <w:rFonts w:ascii="Consolas" w:hAnsi="Consolas"/>
          <w:sz w:val="20"/>
        </w:rPr>
        <w:t xml:space="preserve">  /screen private banks with improving asset quality and reasonable valuation</w:t>
      </w:r>
    </w:p>
    <w:p>
      <w:pPr>
        <w:pStyle w:val="ListBullet"/>
      </w:pPr>
      <w:r>
        <w:t xml:space="preserve">A first, cheap filter before </w:t>
      </w:r>
      <w:r>
        <w:rPr>
          <w:rFonts w:ascii="Consolas" w:hAnsi="Consolas"/>
        </w:rPr>
        <w:t>/deep-dive</w:t>
      </w:r>
      <w:r>
        <w:t xml:space="preserve"> on the names that pass.</w:t>
      </w:r>
    </w:p>
    <w:p>
      <w:pPr>
        <w:ind w:left="432"/>
      </w:pPr>
      <w:r>
        <w:rPr>
          <w:rFonts w:ascii="Consolas" w:hAnsi="Consolas"/>
          <w:sz w:val="20"/>
        </w:rPr>
        <w:t xml:space="preserve">  /screen cement companies benefiting from the infrastructure capex cycle</w:t>
      </w:r>
    </w:p>
    <w:p>
      <w:pPr>
        <w:pStyle w:val="Heading3"/>
      </w:pPr>
      <w:r>
        <w:t>/macro — market regime read</w:t>
      </w:r>
    </w:p>
    <w:p>
      <w:r>
        <w:rPr>
          <w:b/>
        </w:rPr>
        <w:t>Cost: moderate. Scope: the whole market, not one name.</w:t>
      </w:r>
    </w:p>
    <w:p>
      <w:r>
        <w:t xml:space="preserve">The top-down context command. Pulls the macro backdrop (dollar index, US yields, crude, India VIX), the derivatives </w:t>
      </w:r>
      <w:r>
        <w:rPr>
          <w:b/>
        </w:rPr>
        <w:t>smart-money positioning</w:t>
      </w:r>
      <w:r>
        <w:t xml:space="preserve"> (are foreign institutions and prop desks positioned with or against retail), and </w:t>
      </w:r>
      <w:r>
        <w:rPr>
          <w:b/>
        </w:rPr>
        <w:t>sector rotation</w:t>
      </w:r>
      <w:r>
        <w:t xml:space="preserve"> (which sectors are leading or rotating in) — then places them on the economic cycle and the Indian seasonal calendar to give a </w:t>
      </w:r>
      <w:r>
        <w:rPr>
          <w:b/>
        </w:rPr>
        <w:t>risk-on / neutral / risk-off</w:t>
      </w:r>
      <w:r>
        <w:t xml:space="preserve"> read. Use it to time entries: a name can pass on its own merits but still warrant waiting if the regime is hostile.</w:t>
      </w:r>
    </w:p>
    <w:p>
      <w:r>
        <w:rPr>
          <w:b/>
        </w:rPr>
        <w:t>Run it when:</w:t>
      </w:r>
      <w:r>
        <w:t xml:space="preserve"> starting a session, or before committing capital, to know which way the tape leans and which sectors to favour.</w:t>
      </w:r>
    </w:p>
    <w:p>
      <w:r>
        <w:rPr>
          <w:b/>
        </w:rPr>
        <w:t>Example:</w:t>
      </w:r>
    </w:p>
    <w:p>
      <w:pPr>
        <w:ind w:left="432"/>
      </w:pPr>
      <w:r>
        <w:rPr>
          <w:rFonts w:ascii="Consolas" w:hAnsi="Consolas"/>
          <w:sz w:val="20"/>
        </w:rPr>
        <w:t>/macro</w:t>
      </w:r>
    </w:p>
    <w:p>
      <w:pPr>
        <w:pStyle w:val="Heading3"/>
      </w:pPr>
      <w:r>
        <w:t>/deep-dive &lt;name&gt; — full research on one name</w:t>
      </w:r>
    </w:p>
    <w:p>
      <w:r>
        <w:rPr>
          <w:b/>
        </w:rPr>
        <w:t>Cost: high. Scope: one name.</w:t>
      </w:r>
      <w:r>
        <w:t xml:space="preserve"> The core research command.</w:t>
      </w:r>
    </w:p>
    <w:p>
      <w:r>
        <w:t xml:space="preserve">The complete file on a company: what it does and how revenue breaks down, the multi-year fundamentals trend (not a single snapshot), valuation against its own history, the actual language shift read from recent earnings-call transcripts, disclosure checks (insider activity, promoter-holding trend, corporate actions), recent material news, the latest credit-rating action, and an even-handed list of what could go right and what could go wrong. Closes with a short, direct bottom line and points you to </w:t>
      </w:r>
      <w:r>
        <w:rPr>
          <w:rFonts w:ascii="Consolas" w:hAnsi="Consolas"/>
        </w:rPr>
        <w:t>/bull-bear</w:t>
      </w:r>
      <w:r>
        <w:t xml:space="preserve"> and then </w:t>
      </w:r>
      <w:r>
        <w:rPr>
          <w:rFonts w:ascii="Consolas" w:hAnsi="Consolas"/>
        </w:rPr>
        <w:t>/entry</w:t>
      </w:r>
      <w:r>
        <w:t>.</w:t>
      </w:r>
    </w:p>
    <w:p>
      <w:r>
        <w:rPr>
          <w:b/>
        </w:rPr>
        <w:t>Run it when:</w:t>
      </w:r>
      <w:r>
        <w:t xml:space="preserve"> something from </w:t>
      </w:r>
      <w:r>
        <w:rPr>
          <w:rFonts w:ascii="Consolas" w:hAnsi="Consolas"/>
        </w:rPr>
        <w:t>/brief</w:t>
      </w:r>
      <w:r>
        <w:t xml:space="preserve"> or </w:t>
      </w:r>
      <w:r>
        <w:rPr>
          <w:rFonts w:ascii="Consolas" w:hAnsi="Consolas"/>
        </w:rPr>
        <w:t>/screen</w:t>
      </w:r>
      <w:r>
        <w:t xml:space="preserve"> earns a closer look, or before sizing any real position.</w:t>
      </w:r>
    </w:p>
    <w:p>
      <w:r>
        <w:rPr>
          <w:b/>
        </w:rPr>
        <w:t>Example:</w:t>
      </w:r>
    </w:p>
    <w:p>
      <w:pPr>
        <w:ind w:left="432"/>
      </w:pPr>
      <w:r>
        <w:rPr>
          <w:rFonts w:ascii="Consolas" w:hAnsi="Consolas"/>
          <w:sz w:val="20"/>
        </w:rPr>
        <w:t>/deep-dive RELIANCE</w:t>
      </w:r>
    </w:p>
    <w:p>
      <w:pPr>
        <w:pStyle w:val="Heading3"/>
      </w:pPr>
      <w:r>
        <w:t>/panel &lt;name&gt; — multi-perspective read</w:t>
      </w:r>
    </w:p>
    <w:p>
      <w:r>
        <w:rPr>
          <w:b/>
        </w:rPr>
        <w:t>Cost: high. Scope: one name.</w:t>
      </w:r>
    </w:p>
    <w:p>
      <w:r>
        <w:t xml:space="preserve">Five distinct investing lenses each render a call — buy, hold, or sell, with a conviction level and the reasoning — then a synthesis weighs them against each other. </w:t>
      </w:r>
      <w:r>
        <w:rPr>
          <w:b/>
        </w:rPr>
        <w:t>Where the lenses disagree is itself the signal</w:t>
      </w:r>
      <w:r>
        <w:t>, not noise to average away.</w:t>
      </w:r>
    </w:p>
    <w:p>
      <w:r>
        <w:t>The five lenses:</w:t>
      </w:r>
    </w:p>
    <w:p>
      <w:pPr>
        <w:pStyle w:val="ListBullet"/>
      </w:pPr>
      <w:r>
        <w:rPr>
          <w:b/>
        </w:rPr>
        <w:t>Quality-and-moat</w:t>
      </w:r>
      <w:r>
        <w:t xml:space="preserve"> — durable competitive advantage, return on capital, whether the price is fair for that quality.</w:t>
      </w:r>
    </w:p>
    <w:p>
      <w:pPr>
        <w:pStyle w:val="ListBullet"/>
      </w:pPr>
      <w:r>
        <w:rPr>
          <w:b/>
        </w:rPr>
        <w:t>Value-and-safety</w:t>
      </w:r>
      <w:r>
        <w:t xml:space="preserve"> — margin of safety, balance-sheet strength, whether it is genuinely cheap.</w:t>
      </w:r>
    </w:p>
    <w:p>
      <w:pPr>
        <w:pStyle w:val="ListBullet"/>
      </w:pPr>
      <w:r>
        <w:rPr>
          <w:b/>
        </w:rPr>
        <w:t>Growth-and-simplicity</w:t>
      </w:r>
      <w:r>
        <w:t xml:space="preserve"> — is the growth story easy to understand, does the price make sense relative to the growth rate.</w:t>
      </w:r>
    </w:p>
    <w:p>
      <w:pPr>
        <w:pStyle w:val="ListBullet"/>
      </w:pPr>
      <w:r>
        <w:rPr>
          <w:b/>
        </w:rPr>
        <w:t>Macro-and-timing</w:t>
      </w:r>
      <w:r>
        <w:t xml:space="preserve"> — is there a sector or macro tailwind, and is the risk/reward asymmetric right now.</w:t>
      </w:r>
    </w:p>
    <w:p>
      <w:pPr>
        <w:pStyle w:val="ListBullet"/>
      </w:pPr>
      <w:r>
        <w:rPr>
          <w:b/>
        </w:rPr>
        <w:t>Patient-domestic-compounder</w:t>
      </w:r>
      <w:r>
        <w:t xml:space="preserve"> — management quality plus a long-term India growth theme, read with a multi-year holding patience.</w:t>
      </w:r>
    </w:p>
    <w:p>
      <w:r>
        <w:rPr>
          <w:b/>
        </w:rPr>
        <w:t>Run it when:</w:t>
      </w:r>
      <w:r>
        <w:t xml:space="preserve"> a name genuinely splits opinion and you want the bull case and bear case both argued at full strength, or as a cross-check after a </w:t>
      </w:r>
      <w:r>
        <w:rPr>
          <w:rFonts w:ascii="Consolas" w:hAnsi="Consolas"/>
        </w:rPr>
        <w:t>/deep-dive</w:t>
      </w:r>
      <w:r>
        <w:t>.</w:t>
      </w:r>
    </w:p>
    <w:p>
      <w:r>
        <w:rPr>
          <w:b/>
        </w:rPr>
        <w:t>Example:</w:t>
      </w:r>
    </w:p>
    <w:p>
      <w:pPr>
        <w:ind w:left="432"/>
      </w:pPr>
      <w:r>
        <w:rPr>
          <w:rFonts w:ascii="Consolas" w:hAnsi="Consolas"/>
          <w:sz w:val="20"/>
        </w:rPr>
        <w:t>/panel HDFCBANK</w:t>
      </w:r>
    </w:p>
    <w:p>
      <w:pPr>
        <w:pStyle w:val="Heading3"/>
      </w:pPr>
      <w:r>
        <w:t>/bull-bear &lt;name&gt; — adversarial stress test</w:t>
      </w:r>
    </w:p>
    <w:p>
      <w:r>
        <w:rPr>
          <w:b/>
        </w:rPr>
        <w:t>Cost: moderate (reuses the session's existing research). Scope: one name.</w:t>
      </w:r>
    </w:p>
    <w:p>
      <w:r>
        <w:t>Builds the single strongest bull case and the single strongest bear case, refusing to manufacture false balance on either side, then names precisely what has to remain true for the bull case to hold — and the one fact that would prove it wrong.</w:t>
      </w:r>
    </w:p>
    <w:p>
      <w:r>
        <w:rPr>
          <w:b/>
        </w:rPr>
        <w:t>Run it when:</w:t>
      </w:r>
      <w:r>
        <w:t xml:space="preserve"> the research is done and you want the thesis pressure-tested before committing capital, or whenever you notice you're only seeing one side of a position.</w:t>
      </w:r>
    </w:p>
    <w:p>
      <w:r>
        <w:rPr>
          <w:b/>
        </w:rPr>
        <w:t>Example:</w:t>
      </w:r>
    </w:p>
    <w:p>
      <w:pPr>
        <w:ind w:left="432"/>
      </w:pPr>
      <w:r>
        <w:rPr>
          <w:rFonts w:ascii="Consolas" w:hAnsi="Consolas"/>
          <w:sz w:val="20"/>
        </w:rPr>
        <w:t>/bull-bear TCS</w:t>
      </w:r>
    </w:p>
    <w:p>
      <w:pPr>
        <w:pStyle w:val="Heading3"/>
      </w:pPr>
      <w:r>
        <w:t>/entry &lt;name&gt; — go / wait / pass</w:t>
      </w:r>
    </w:p>
    <w:p>
      <w:r>
        <w:rPr>
          <w:b/>
        </w:rPr>
        <w:t>Cost: moderate. Scope: one name.</w:t>
      </w:r>
    </w:p>
    <w:p>
      <w:r>
        <w:t>The entry discipline. All of the following must hold, and the output states exactly which ones do not:</w:t>
      </w:r>
    </w:p>
    <w:p>
      <w:pPr>
        <w:pStyle w:val="ListNumber"/>
      </w:pPr>
      <w:r>
        <w:rPr>
          <w:b/>
        </w:rPr>
        <w:t>Thesis</w:t>
      </w:r>
      <w:r>
        <w:t xml:space="preserve"> — a driver that traces to an actual source, not a hunch.</w:t>
      </w:r>
    </w:p>
    <w:p>
      <w:pPr>
        <w:pStyle w:val="ListNumber"/>
      </w:pPr>
      <w:r>
        <w:rPr>
          <w:b/>
        </w:rPr>
        <w:t>Quality and valuation</w:t>
      </w:r>
      <w:r>
        <w:t xml:space="preserve"> — clears a quality floor, and is not stretched against its own trading history or comparable peers.</w:t>
      </w:r>
    </w:p>
    <w:p>
      <w:pPr>
        <w:pStyle w:val="ListNumber"/>
      </w:pPr>
      <w:r>
        <w:rPr>
          <w:b/>
        </w:rPr>
        <w:t>Disclosure check</w:t>
      </w:r>
      <w:r>
        <w:t xml:space="preserve"> — no cluster of insider selling, no rising pledge signal, no recent rating warning.</w:t>
      </w:r>
    </w:p>
    <w:p>
      <w:pPr>
        <w:pStyle w:val="ListNumber"/>
      </w:pPr>
      <w:r>
        <w:rPr>
          <w:b/>
        </w:rPr>
        <w:t>Level</w:t>
      </w:r>
      <w:r>
        <w:t xml:space="preserve"> — a defined price zone to buy into, never "at market, right now."</w:t>
      </w:r>
    </w:p>
    <w:p>
      <w:pPr>
        <w:pStyle w:val="ListNumber"/>
      </w:pPr>
      <w:r>
        <w:rPr>
          <w:b/>
        </w:rPr>
        <w:t>Risk</w:t>
      </w:r>
      <w:r>
        <w:t xml:space="preserve"> — a stop-loss and a position size decided </w:t>
      </w:r>
      <w:r>
        <w:rPr>
          <w:i/>
        </w:rPr>
        <w:t>before</w:t>
      </w:r>
      <w:r>
        <w:t xml:space="preserve"> any entry, not after.</w:t>
      </w:r>
    </w:p>
    <w:p>
      <w:r>
        <w:rPr>
          <w:b/>
        </w:rPr>
        <w:t>Run it when:</w:t>
      </w:r>
      <w:r>
        <w:t xml:space="preserve"> the research and stress-test are both done and the only remaining question is whether, where, and how much to buy.</w:t>
      </w:r>
    </w:p>
    <w:p>
      <w:r>
        <w:rPr>
          <w:b/>
        </w:rPr>
        <w:t>Output:</w:t>
      </w:r>
      <w:r>
        <w:t xml:space="preserve"> a verdict, an entry zone and stop if it passes, or a clear statement of what is missing if it does not.</w:t>
      </w:r>
    </w:p>
    <w:p>
      <w:r>
        <w:rPr>
          <w:b/>
        </w:rPr>
        <w:t>Example:</w:t>
      </w:r>
    </w:p>
    <w:p>
      <w:pPr>
        <w:ind w:left="432"/>
      </w:pPr>
      <w:r>
        <w:rPr>
          <w:rFonts w:ascii="Consolas" w:hAnsi="Consolas"/>
          <w:sz w:val="20"/>
        </w:rPr>
        <w:t>/entry MARUTI</w:t>
      </w:r>
    </w:p>
    <w:p>
      <w:pPr>
        <w:pStyle w:val="Heading3"/>
      </w:pPr>
      <w:r>
        <w:t>/exit &lt;name&gt; — hold / trim / exit</w:t>
      </w:r>
    </w:p>
    <w:p>
      <w:r>
        <w:rPr>
          <w:b/>
        </w:rPr>
        <w:t>Cost: moderate. Scope: one name you hold, or one you have logged a thesis for.</w:t>
      </w:r>
    </w:p>
    <w:p>
      <w:r>
        <w:t>The exit discipline. Only fires on a genuine trigger:</w:t>
      </w:r>
    </w:p>
    <w:p>
      <w:pPr>
        <w:pStyle w:val="ListBullet"/>
      </w:pPr>
      <w:r>
        <w:rPr>
          <w:b/>
        </w:rPr>
        <w:t>Thesis break</w:t>
      </w:r>
      <w:r>
        <w:t xml:space="preserve"> — a rating downgrade, a rising pledge, a cluster of insider selling, a guidance cut, or a real deterioration in the order book or margins.</w:t>
      </w:r>
    </w:p>
    <w:p>
      <w:pPr>
        <w:pStyle w:val="ListBullet"/>
      </w:pPr>
      <w:r>
        <w:rPr>
          <w:b/>
        </w:rPr>
        <w:t>Target reached.</w:t>
      </w:r>
    </w:p>
    <w:p>
      <w:pPr>
        <w:pStyle w:val="ListBullet"/>
      </w:pPr>
      <w:r>
        <w:rPr>
          <w:b/>
        </w:rPr>
        <w:t>Stop reached.</w:t>
      </w:r>
    </w:p>
    <w:p>
      <w:r>
        <w:rPr>
          <w:b/>
        </w:rPr>
        <w:t>A falling price on its own is never treated as a thesis break.</w:t>
      </w:r>
      <w:r>
        <w:t xml:space="preserve"> If none of the triggers has fired, the output says so plainly and holds the position, rather than reacting to price movement alone.</w:t>
      </w:r>
    </w:p>
    <w:p>
      <w:r>
        <w:rPr>
          <w:b/>
        </w:rPr>
        <w:t>Run it when:</w:t>
      </w:r>
      <w:r>
        <w:t xml:space="preserve"> a holding moves sharply and you need to know whether it is noise or a genuine break in the thesis, or as a periodic check on a logged position.</w:t>
      </w:r>
    </w:p>
    <w:p>
      <w:r>
        <w:rPr>
          <w:b/>
        </w:rPr>
        <w:t>Example:</w:t>
      </w:r>
    </w:p>
    <w:p>
      <w:pPr>
        <w:ind w:left="432"/>
      </w:pPr>
      <w:r>
        <w:rPr>
          <w:rFonts w:ascii="Consolas" w:hAnsi="Consolas"/>
          <w:sz w:val="20"/>
        </w:rPr>
        <w:t>/exit SUNPHARMA</w:t>
      </w:r>
    </w:p>
    <w:p>
      <w:pPr>
        <w:pStyle w:val="Heading3"/>
      </w:pPr>
      <w:r>
        <w:t>/ipo &lt;name&gt; — IPO application analysis</w:t>
      </w:r>
    </w:p>
    <w:p>
      <w:r>
        <w:rPr>
          <w:b/>
        </w:rPr>
        <w:t>Cost: high. Scope: one public issue.</w:t>
      </w:r>
    </w:p>
    <w:p>
      <w:r>
        <w:t xml:space="preserve">The primary-market cousin of </w:t>
      </w:r>
      <w:r>
        <w:rPr>
          <w:rFonts w:ascii="Consolas" w:hAnsi="Consolas"/>
        </w:rPr>
        <w:t>/deep-dive</w:t>
      </w:r>
      <w:r>
        <w:t xml:space="preserve">: the same discipline applied to a company that isn't listed yet, so there's no price history — the analysis rests on the </w:t>
      </w:r>
      <w:r>
        <w:rPr>
          <w:b/>
        </w:rPr>
        <w:t>prospectus</w:t>
      </w:r>
      <w:r>
        <w:t xml:space="preserve"> (the DRHP / RHP offer document), read in full. It covers what the company does, the issue (how much is fresh money for the company versus existing holders cashing out), what the money will be used for, the restated financials, the asking valuation against listed peers, whether promoters or private-equity backers are exiting into the issue, and the risk factors — ending in an </w:t>
      </w:r>
      <w:r>
        <w:rPr>
          <w:b/>
        </w:rPr>
        <w:t>APPLY / SKIP / NEUTRAL</w:t>
      </w:r>
      <w:r>
        <w:t xml:space="preserve"> call with the single biggest risk named.</w:t>
      </w:r>
    </w:p>
    <w:p>
      <w:r>
        <w:t xml:space="preserve">Grey-market premium (GMP) is deliberately </w:t>
      </w:r>
      <w:r>
        <w:rPr>
          <w:b/>
        </w:rPr>
        <w:t>not</w:t>
      </w:r>
      <w:r>
        <w:t xml:space="preserve"> used — it is unofficial, unregulated, and easily manipulated, the same category of noise the tool excludes everywhere else.</w:t>
      </w:r>
    </w:p>
    <w:p>
      <w:r>
        <w:rPr>
          <w:b/>
        </w:rPr>
        <w:t>Run it when:</w:t>
      </w:r>
      <w:r>
        <w:t xml:space="preserve"> an IPO is open or upcoming and you're deciding whether to apply.</w:t>
      </w:r>
    </w:p>
    <w:p>
      <w:r>
        <w:rPr>
          <w:b/>
        </w:rPr>
        <w:t>Example:</w:t>
      </w:r>
    </w:p>
    <w:p>
      <w:pPr>
        <w:ind w:left="432"/>
      </w:pPr>
      <w:r>
        <w:rPr>
          <w:rFonts w:ascii="Consolas" w:hAnsi="Consolas"/>
          <w:sz w:val="20"/>
        </w:rPr>
        <w:t>/ipo &lt;company name&gt;</w:t>
      </w:r>
    </w:p>
    <w:p>
      <w:pPr>
        <w:pStyle w:val="Heading3"/>
      </w:pPr>
      <w:r>
        <w:t>/port-patterns — adapt external research patterns</w:t>
      </w:r>
    </w:p>
    <w:p>
      <w:r>
        <w:rPr>
          <w:b/>
        </w:rPr>
        <w:t>Cost: occasional/setup. Scope: the framework itself, not a stock.</w:t>
      </w:r>
    </w:p>
    <w:p>
      <w:r>
        <w:t>Brings in and adapts useful research patterns from outside reference material (for example, the multi-perspective panel format). This is a framework-maintenance command, used occasionally rather than as part of the daily or per-name workflow.</w:t>
      </w:r>
    </w:p>
    <w:p>
      <w:pPr>
        <w:pStyle w:val="Heading2"/>
      </w:pPr>
      <w:r>
        <w:t>6. The typical path from idea to decision</w:t>
      </w:r>
    </w:p>
    <w:p>
      <w:pPr>
        <w:ind w:left="432"/>
      </w:pPr>
      <w:r>
        <w:rPr>
          <w:rFonts w:ascii="Consolas" w:hAnsi="Consolas"/>
          <w:sz w:val="20"/>
        </w:rPr>
        <w:t>/macro                    the tape: risk-on / neutral / risk-off, sectors leading</w:t>
      </w:r>
      <w:r>
        <w:br/>
      </w:r>
      <w:r>
        <w:rPr>
          <w:rFonts w:ascii="Consolas" w:hAnsi="Consolas"/>
          <w:sz w:val="20"/>
        </w:rPr>
        <w:t xml:space="preserve">      |</w:t>
      </w:r>
      <w:r>
        <w:br/>
      </w:r>
      <w:r>
        <w:rPr>
          <w:rFonts w:ascii="Consolas" w:hAnsi="Consolas"/>
          <w:sz w:val="20"/>
        </w:rPr>
        <w:t>/brief                    daily: what changed today</w:t>
      </w:r>
      <w:r>
        <w:br/>
      </w:r>
      <w:r>
        <w:rPr>
          <w:rFonts w:ascii="Consolas" w:hAnsi="Consolas"/>
          <w:sz w:val="20"/>
        </w:rPr>
        <w:t xml:space="preserve">      |</w:t>
      </w:r>
      <w:r>
        <w:br/>
      </w:r>
      <w:r>
        <w:rPr>
          <w:rFonts w:ascii="Consolas" w:hAnsi="Consolas"/>
          <w:sz w:val="20"/>
        </w:rPr>
        <w:t>/screen &lt;criteria&gt;        optional: source new candidate names</w:t>
      </w:r>
      <w:r>
        <w:br/>
      </w:r>
      <w:r>
        <w:rPr>
          <w:rFonts w:ascii="Consolas" w:hAnsi="Consolas"/>
          <w:sz w:val="20"/>
        </w:rPr>
        <w:t xml:space="preserve">      |</w:t>
      </w:r>
      <w:r>
        <w:br/>
      </w:r>
      <w:r>
        <w:rPr>
          <w:rFonts w:ascii="Consolas" w:hAnsi="Consolas"/>
          <w:sz w:val="20"/>
        </w:rPr>
        <w:t>/deep-dive &lt;name&gt;         the full file on one name        ( /ipo &lt;name&gt; for a public issue )</w:t>
      </w:r>
      <w:r>
        <w:br/>
      </w:r>
      <w:r>
        <w:rPr>
          <w:rFonts w:ascii="Consolas" w:hAnsi="Consolas"/>
          <w:sz w:val="20"/>
        </w:rPr>
        <w:t xml:space="preserve">      |</w:t>
      </w:r>
      <w:r>
        <w:br/>
      </w:r>
      <w:r>
        <w:rPr>
          <w:rFonts w:ascii="Consolas" w:hAnsi="Consolas"/>
          <w:sz w:val="20"/>
        </w:rPr>
        <w:t>/panel  or  /bull-bear    stress-test the thesis from multiple angles</w:t>
      </w:r>
      <w:r>
        <w:br/>
      </w:r>
      <w:r>
        <w:rPr>
          <w:rFonts w:ascii="Consolas" w:hAnsi="Consolas"/>
          <w:sz w:val="20"/>
        </w:rPr>
        <w:t xml:space="preserve">      |</w:t>
      </w:r>
      <w:r>
        <w:br/>
      </w:r>
      <w:r>
        <w:rPr>
          <w:rFonts w:ascii="Consolas" w:hAnsi="Consolas"/>
          <w:sz w:val="20"/>
        </w:rPr>
        <w:t>/entry &lt;name&gt;             go / wait / pass, with a level and a stop</w:t>
      </w:r>
      <w:r>
        <w:br/>
      </w:r>
      <w:r>
        <w:rPr>
          <w:rFonts w:ascii="Consolas" w:hAnsi="Consolas"/>
          <w:sz w:val="20"/>
        </w:rPr>
        <w:t xml:space="preserve">      |            (if a position is taken)</w:t>
      </w:r>
      <w:r>
        <w:br/>
      </w:r>
      <w:r>
        <w:rPr>
          <w:rFonts w:ascii="Consolas" w:hAnsi="Consolas"/>
          <w:sz w:val="20"/>
        </w:rPr>
        <w:t>/exit &lt;name&gt;              monitored for a genuine trigger going forward</w:t>
      </w:r>
    </w:p>
    <w:p>
      <w:r>
        <w:t>Work one name at a time through the deep research commands. The daily digest exists precisely so the full research and decision commands are never run against the whole watchlist at once.</w:t>
      </w:r>
    </w:p>
    <w:p>
      <w:pPr>
        <w:pStyle w:val="Heading2"/>
      </w:pPr>
      <w:r>
        <w:t>7. Portfolio context (Zerodha Kite) — optional, read-only</w:t>
      </w:r>
    </w:p>
    <w:p>
      <w:r>
        <w:rPr>
          <w:b/>
        </w:rPr>
        <w:t>Status: available, opt-in.</w:t>
      </w:r>
      <w:r>
        <w:t xml:space="preserve"> If you connect Zerodha's Kite, the tool can read your own holdings, positions, average entry price, profit/loss, and available margin — and use them to ground two commands:</w:t>
      </w:r>
    </w:p>
    <w:p>
      <w:pPr>
        <w:pStyle w:val="ListBullet"/>
      </w:pPr>
      <w:r>
        <w:rPr>
          <w:rFonts w:ascii="Consolas" w:hAnsi="Consolas"/>
        </w:rPr>
        <w:t>/exit</w:t>
      </w:r>
      <w:r>
        <w:t xml:space="preserve"> tests its triggers against what you </w:t>
      </w:r>
      <w:r>
        <w:rPr>
          <w:b/>
        </w:rPr>
        <w:t>actually</w:t>
      </w:r>
      <w:r>
        <w:t xml:space="preserve"> hold and your real cost basis, instead of a logged note.</w:t>
      </w:r>
    </w:p>
    <w:p>
      <w:pPr>
        <w:pStyle w:val="ListBullet"/>
      </w:pPr>
      <w:r>
        <w:rPr>
          <w:rFonts w:ascii="Consolas" w:hAnsi="Consolas"/>
        </w:rPr>
        <w:t>/entry</w:t>
      </w:r>
      <w:r>
        <w:t xml:space="preserve"> sizes the risk gate against your </w:t>
      </w:r>
      <w:r>
        <w:rPr>
          <w:b/>
        </w:rPr>
        <w:t>real</w:t>
      </w:r>
      <w:r>
        <w:t xml:space="preserve"> capital and existing exposure, and flags a name you already own.</w:t>
      </w:r>
    </w:p>
    <w:p>
      <w:r>
        <w:rPr>
          <w:b/>
        </w:rPr>
        <w:t>Read-only, and permanently so.</w:t>
      </w:r>
      <w:r>
        <w:t xml:space="preserve"> Drishti never places, changes, or cancels an order, and never moves money — even though the Kite connector technically can. It structures the decision; you place every trade yourself in your broker. Kite is entirely optional: if it isn't connected, every command works normally without portfolio context.</w:t>
      </w:r>
    </w:p>
    <w:p>
      <w:pPr>
        <w:pStyle w:val="Heading2"/>
      </w:pPr>
      <w:r>
        <w:t>8. Optional configuration — nothing is required</w:t>
      </w:r>
    </w:p>
    <w:p>
      <w:r>
        <w:t>Drishti runs out of the box with sensible defaults. Customize only what you want; each lives in a plain file the commands read if present: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F2F2F2"/>
          </w:tcPr>
          <w:p>
            <w:r/>
            <w:r>
              <w:rPr>
                <w:b/>
              </w:rPr>
              <w:t>File</w:t>
            </w:r>
          </w:p>
        </w:tc>
        <w:tc>
          <w:tcPr>
            <w:tcW w:type="dxa" w:w="2880"/>
            <w:shd w:val="clear" w:fill="F2F2F2"/>
          </w:tcPr>
          <w:p>
            <w:r/>
            <w:r>
              <w:rPr>
                <w:b/>
              </w:rPr>
              <w:t>What it controls</w:t>
            </w:r>
          </w:p>
        </w:tc>
        <w:tc>
          <w:tcPr>
            <w:tcW w:type="dxa" w:w="2880"/>
            <w:shd w:val="clear" w:fill="F2F2F2"/>
          </w:tcPr>
          <w:p>
            <w:r/>
            <w:r>
              <w:rPr>
                <w:b/>
              </w:rPr>
              <w:t>Default</w:t>
            </w:r>
          </w:p>
        </w:tc>
      </w:tr>
      <w:tr>
        <w:tc>
          <w:tcPr>
            <w:tcW w:type="dxa" w:w="2880"/>
          </w:tcPr>
          <w:p>
            <w:r/>
            <w:r>
              <w:rPr>
                <w:rFonts w:ascii="Consolas" w:hAnsi="Consolas"/>
              </w:rPr>
              <w:t>config/watchlist.md</w:t>
            </w:r>
          </w:p>
        </w:tc>
        <w:tc>
          <w:tcPr>
            <w:tcW w:type="dxa" w:w="2880"/>
          </w:tcPr>
          <w:p>
            <w:r/>
            <w:r>
              <w:t xml:space="preserve">The names </w:t>
            </w:r>
            <w:r>
              <w:rPr>
                <w:rFonts w:ascii="Consolas" w:hAnsi="Consolas"/>
              </w:rPr>
              <w:t>/brief</w:t>
            </w:r>
            <w:r>
              <w:t xml:space="preserve"> and </w:t>
            </w:r>
            <w:r>
              <w:rPr>
                <w:rFonts w:ascii="Consolas" w:hAnsi="Consolas"/>
              </w:rPr>
              <w:t>/screen</w:t>
            </w:r>
            <w:r>
              <w:t xml:space="preserve"> scan</w:t>
            </w:r>
          </w:p>
        </w:tc>
        <w:tc>
          <w:tcPr>
            <w:tcW w:type="dxa" w:w="2880"/>
          </w:tcPr>
          <w:p>
            <w:r/>
            <w:r>
              <w:t>A starter watchlist ships</w:t>
            </w:r>
          </w:p>
        </w:tc>
      </w:tr>
      <w:tr>
        <w:tc>
          <w:tcPr>
            <w:tcW w:type="dxa" w:w="2880"/>
          </w:tcPr>
          <w:p>
            <w:r/>
            <w:r>
              <w:rPr>
                <w:rFonts w:ascii="Consolas" w:hAnsi="Consolas"/>
              </w:rPr>
              <w:t>config/news-sources.md</w:t>
            </w:r>
          </w:p>
        </w:tc>
        <w:tc>
          <w:tcPr>
            <w:tcW w:type="dxa" w:w="2880"/>
          </w:tcPr>
          <w:p>
            <w:r/>
            <w:r>
              <w:t>The tiered news whitelist</w:t>
            </w:r>
          </w:p>
        </w:tc>
        <w:tc>
          <w:tcPr>
            <w:tcW w:type="dxa" w:w="2880"/>
          </w:tcPr>
          <w:p>
            <w:r/>
            <w:r>
              <w:t>Sensible tiers ship</w:t>
            </w:r>
          </w:p>
        </w:tc>
      </w:tr>
      <w:tr>
        <w:tc>
          <w:tcPr>
            <w:tcW w:type="dxa" w:w="2880"/>
          </w:tcPr>
          <w:p>
            <w:r/>
            <w:r>
              <w:rPr>
                <w:rFonts w:ascii="Consolas" w:hAnsi="Consolas"/>
              </w:rPr>
              <w:t>config/investor-profile.md</w:t>
            </w:r>
          </w:p>
        </w:tc>
        <w:tc>
          <w:tcPr>
            <w:tcW w:type="dxa" w:w="2880"/>
          </w:tcPr>
          <w:p>
            <w:r/>
            <w:r>
              <w:t xml:space="preserve">Private personalization — risk appetite, horizon, max position size, deployable capital, sector preferences; shapes </w:t>
            </w:r>
            <w:r>
              <w:rPr>
                <w:rFonts w:ascii="Consolas" w:hAnsi="Consolas"/>
              </w:rPr>
              <w:t>/entry</w:t>
            </w:r>
            <w:r>
              <w:t xml:space="preserve"> sizing and </w:t>
            </w:r>
            <w:r>
              <w:rPr>
                <w:rFonts w:ascii="Consolas" w:hAnsi="Consolas"/>
              </w:rPr>
              <w:t>/screen</w:t>
            </w:r>
            <w:r>
              <w:t xml:space="preserve"> filtering</w:t>
            </w:r>
          </w:p>
        </w:tc>
        <w:tc>
          <w:tcPr>
            <w:tcW w:type="dxa" w:w="2880"/>
          </w:tcPr>
          <w:p>
            <w:r/>
            <w:r>
              <w:t>Absent → generic behaviour</w:t>
            </w:r>
          </w:p>
        </w:tc>
      </w:tr>
    </w:tbl>
    <w:p/>
    <w:p>
      <w:r>
        <w:t xml:space="preserve">The investor profile is </w:t>
      </w:r>
      <w:r>
        <w:rPr>
          <w:b/>
        </w:rPr>
        <w:t>private and gitignored</w:t>
      </w:r>
      <w:r>
        <w:t xml:space="preserve"> — it is never committed, and the tool never echoes its raw contents back. Create it from </w:t>
      </w:r>
      <w:r>
        <w:rPr>
          <w:rFonts w:ascii="Consolas" w:hAnsi="Consolas"/>
        </w:rPr>
        <w:t>config/investor-profile.example.md</w:t>
      </w:r>
      <w:r>
        <w:t xml:space="preserve"> (the installer offers to do this for you).</w:t>
      </w:r>
    </w:p>
    <w:p>
      <w:pPr>
        <w:pStyle w:val="Heading2"/>
      </w:pPr>
      <w:r>
        <w:t>9. Setup and architecture</w:t>
      </w:r>
    </w:p>
    <w:p>
      <w:r>
        <w:rPr>
          <w:b/>
        </w:rPr>
        <w:t>Setup</w:t>
      </w:r>
      <w:r>
        <w:t xml:space="preserve"> is one script — see [SETUP.md](SETUP.md): clone, run </w:t>
      </w:r>
      <w:r>
        <w:rPr>
          <w:rFonts w:ascii="Consolas" w:hAnsi="Consolas"/>
        </w:rPr>
        <w:t>./install.sh</w:t>
      </w:r>
      <w:r>
        <w:t xml:space="preserve"> (it checks prerequisites, builds the tools, and writes the connection config for your machine), then open the folder in Claude Code. No API keys are needed — the data sources are public.</w:t>
      </w:r>
    </w:p>
    <w:p>
      <w:r>
        <w:rPr>
          <w:b/>
        </w:rPr>
        <w:t>Under the hood</w:t>
      </w:r>
      <w:r>
        <w:t xml:space="preserve">, the tools are provided by two Model Context Protocol (MCP) servers: </w:t>
      </w:r>
      <w:r>
        <w:rPr>
          <w:rFonts w:ascii="Consolas" w:hAnsi="Consolas"/>
        </w:rPr>
        <w:t>drishti-mcp</w:t>
      </w:r>
      <w:r>
        <w:t xml:space="preserve"> (this project's own — fundamentals, BSE filings, IPOs, macro regime, participant open interest, sector rotation, US filings) and </w:t>
      </w:r>
      <w:r>
        <w:rPr>
          <w:rFonts w:ascii="Consolas" w:hAnsi="Consolas"/>
        </w:rPr>
        <w:t>nse-mcp</w:t>
      </w:r>
      <w:r>
        <w:t xml:space="preserve"> (a third-party connector for base NSE market data). You don't interact with these directly — the commands do.</w:t>
      </w:r>
    </w:p>
    <w:p>
      <w:pPr>
        <w:jc w:val="center"/>
      </w:pPr>
      <w:r>
        <w:rPr>
          <w:i/>
        </w:rPr>
        <w:t>Decision support, not financial advice. Not a SEBI-registered investment adviser. You own the decision. Verify every price level against your broker before acting.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