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aps/>
          <w:color w:val="1E5FA8"/>
          <w:sz w:val="24"/>
          <w:szCs w:val="24"/>
        </w:rPr>
        <w:t xml:space="preserve">DATA WITH ABHI</w:t>
      </w:r>
    </w:p>
    <w:p>
      <w:pPr>
        <w:spacing w:after="160"/>
        <w:jc w:val="center"/>
      </w:pPr>
      <w:r>
        <w:rPr>
          <w:rFonts w:ascii="Arial" w:cs="Arial" w:eastAsia="Arial" w:hAnsi="Arial"/>
          <w:b/>
          <w:bCs/>
          <w:color w:val="0F1E3C"/>
          <w:sz w:val="60"/>
          <w:szCs w:val="60"/>
        </w:rPr>
        <w:t xml:space="preserve">Engineering Data Platform</w:t>
      </w:r>
    </w:p>
    <w:p>
      <w:pPr>
        <w:spacing w:after="480"/>
        <w:jc w:val="center"/>
      </w:pPr>
      <w:r>
        <w:rPr>
          <w:rFonts w:ascii="Arial" w:cs="Arial" w:eastAsia="Arial" w:hAnsi="Arial"/>
          <w:b/>
          <w:bCs/>
          <w:color w:val="1E5FA8"/>
          <w:sz w:val="40"/>
          <w:szCs w:val="40"/>
        </w:rPr>
        <w:t xml:space="preserve">Technical Blueprint</w:t>
      </w:r>
    </w:p>
    <w:p>
      <w:pPr>
        <w:spacing w:after="720"/>
        <w:jc w:val="center"/>
      </w:pPr>
      <w:r>
        <w:rPr>
          <w:rFonts w:ascii="Arial" w:cs="Arial" w:eastAsia="Arial" w:hAnsi="Arial"/>
          <w:i/>
          <w:iCs/>
          <w:color w:val="475569"/>
          <w:sz w:val="24"/>
          <w:szCs w:val="24"/>
        </w:rPr>
        <w:t xml:space="preserve">End-to-end architecture, design decisions, implementation details, and operational runbook for the CAD · PLM · ERP data platform built on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3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Author</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Data With Abhi</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Version</w:t>
            </w:r>
          </w:p>
        </w:tc>
        <w:tc>
          <w:tcPr>
            <w:tcW w:type="dxa" w:w="6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1.0.0</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Date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March 2026</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Classification</w:t>
            </w:r>
          </w:p>
        </w:tc>
        <w:tc>
          <w:tcPr>
            <w:tcW w:type="dxa" w:w="6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Internal</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Platform</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Azure Data Factory · Databricks · ADLS Gen2 · Delta Lake · Unity Catalog</w:t>
            </w:r>
          </w:p>
        </w:tc>
      </w:tr>
    </w:tbl>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1. Project Overview</w:t>
      </w:r>
    </w:p>
    <w:p>
      <w:pPr>
        <w:pStyle w:val="Heading2"/>
        <w:spacing w:before="280" w:after="140"/>
      </w:pPr>
      <w:r>
        <w:rPr>
          <w:rFonts w:ascii="Arial" w:cs="Arial" w:eastAsia="Arial" w:hAnsi="Arial"/>
          <w:b/>
          <w:bCs/>
          <w:color w:val="0F1E3C"/>
          <w:sz w:val="28"/>
          <w:szCs w:val="28"/>
        </w:rPr>
        <w:t xml:space="preserve">1.1 Purpose</w:t>
      </w:r>
    </w:p>
    <w:p>
      <w:pPr>
        <w:spacing w:after="120"/>
      </w:pPr>
      <w:r>
        <w:rPr>
          <w:rFonts w:ascii="Arial" w:cs="Arial" w:eastAsia="Arial" w:hAnsi="Arial"/>
          <w:color w:val="334155"/>
          <w:sz w:val="22"/>
          <w:szCs w:val="22"/>
        </w:rPr>
        <w:t xml:space="preserve">The Engineering Data Platform ingests, transforms, and serves data from three source domains — CAD metadata, PLM (Product Lifecycle Management), and ERP (Enterprise Resource Planning) — into a governed, query-optimised Delta Lake on Azure Data Lake Storage Gen2, exposed via Unity Catalog for analytics and applications.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1"/>
              <w:left w:val="single" w:color="1E5FA8" w:sz="1"/>
              <w:bottom w:val="single" w:color="1E5FA8" w:sz="1"/>
              <w:right w:val="single" w:color="1E5FA8" w:sz="1"/>
            </w:tcBorders>
            <w:shd w:fill="EFF6FF" w:val="clear"/>
            <w:tcMar>
              <w:top w:type="dxa" w:w="120"/>
              <w:left w:type="dxa" w:w="180"/>
              <w:bottom w:type="dxa" w:w="120"/>
              <w:right w:type="dxa" w:w="180"/>
            </w:tcMar>
          </w:tcPr>
          <w:p>
            <w:pPr>
              <w:spacing w:after="60"/>
            </w:pPr>
            <w:r>
              <w:rPr>
                <w:rFonts w:ascii="Arial" w:cs="Arial" w:eastAsia="Arial" w:hAnsi="Arial"/>
                <w:b/>
                <w:bCs/>
                <w:caps/>
                <w:color w:val="1E5FA8"/>
                <w:sz w:val="20"/>
                <w:szCs w:val="20"/>
              </w:rPr>
              <w:t xml:space="preserve">WHY THIS PLATFORM EXISTS</w:t>
            </w:r>
          </w:p>
          <w:p>
            <w:pPr>
              <w:spacing w:after="0"/>
            </w:pPr>
            <w:r>
              <w:rPr>
                <w:rFonts w:ascii="Arial" w:cs="Arial" w:eastAsia="Arial" w:hAnsi="Arial"/>
                <w:color w:val="1e293b"/>
                <w:sz w:val="21"/>
                <w:szCs w:val="21"/>
              </w:rPr>
              <w:t xml:space="preserve">Engineering organisations accumulate product and cost data in siloed systems (CAD tools, PLM databases, ERP cost tables). Without a unified data platform, analysts manually export CSVs, join them in Excel, and produce stale reports. This platform eliminates manual effort, enforces data quality, and delivers a single source of truth updated on every pipeline run.</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1.2 Source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100"/>
        <w:gridCol w:w="1800"/>
        <w:gridCol w:w="2160"/>
      </w:tblGrid>
      <w:tr>
        <w:tc>
          <w:tcPr>
            <w:tcW w:type="dxa" w:w="15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8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System</w:t>
            </w:r>
          </w:p>
        </w:tc>
        <w:tc>
          <w:tcPr>
            <w:tcW w:type="dxa" w:w="21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Table/File</w:t>
            </w:r>
          </w:p>
        </w:tc>
        <w:tc>
          <w:tcPr>
            <w:tcW w:type="dxa" w:w="18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Watermark column</w:t>
            </w:r>
          </w:p>
        </w:tc>
        <w:tc>
          <w:tcPr>
            <w:tcW w:type="dxa" w:w="21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Merge key</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CAD Metadata</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On-prem File Server</w:t>
            </w:r>
          </w:p>
        </w:tc>
        <w:tc>
          <w:tcPr>
            <w:tcW w:type="dxa" w:w="2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cad_metadata_YYYY-MM-DD.csv</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File date (from filename)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file_id</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PLM Revisions</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Azure SQL DB</w:t>
            </w:r>
          </w:p>
        </w:tc>
        <w:tc>
          <w:tcPr>
            <w:tcW w:type="dxa" w:w="21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dbo.plm_revisions</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last_modified</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part_id + revision</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PLM BOM</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Azure SQL DB</w:t>
            </w:r>
          </w:p>
        </w:tc>
        <w:tc>
          <w:tcPr>
            <w:tcW w:type="dxa" w:w="2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dbo.plm_bom</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last_modified</w:t>
            </w:r>
          </w:p>
        </w:tc>
        <w:tc>
          <w:tcPr>
            <w:tcW w:type="dxa" w:w="2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assembly_id + part_id</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ERP Cost</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Azure SQL DB</w:t>
            </w:r>
          </w:p>
        </w:tc>
        <w:tc>
          <w:tcPr>
            <w:tcW w:type="dxa" w:w="21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dbo.erp_cost</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last_updated</w:t>
            </w:r>
          </w:p>
        </w:tc>
        <w:tc>
          <w:tcPr>
            <w:tcW w:type="dxa" w:w="2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part_id + supplier_name</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1.3 Design Principles</w:t>
      </w:r>
    </w:p>
    <w:p>
      <w:pPr>
        <w:pStyle w:val="ListParagraph"/>
        <w:numPr>
          <w:ilvl w:val="0"/>
          <w:numId w:val="2"/>
        </w:numPr>
        <w:spacing w:after="80"/>
      </w:pPr>
      <w:r>
        <w:rPr>
          <w:rFonts w:ascii="Arial" w:cs="Arial" w:eastAsia="Arial" w:hAnsi="Arial"/>
          <w:color w:val="334155"/>
          <w:sz w:val="22"/>
          <w:szCs w:val="22"/>
        </w:rPr>
        <w:t xml:space="preserve">Medallion architecture — Bronze (raw) &gt; Silver (cleansed) &gt; Gold (aggregated) &gt; Serving (consumer-shaped). Each layer has a single responsibility.</w:t>
      </w:r>
    </w:p>
    <w:p>
      <w:pPr>
        <w:pStyle w:val="ListParagraph"/>
        <w:numPr>
          <w:ilvl w:val="0"/>
          <w:numId w:val="2"/>
        </w:numPr>
        <w:spacing w:after="80"/>
      </w:pPr>
      <w:r>
        <w:rPr>
          <w:rFonts w:ascii="Arial" w:cs="Arial" w:eastAsia="Arial" w:hAnsi="Arial"/>
          <w:color w:val="334155"/>
          <w:sz w:val="22"/>
          <w:szCs w:val="22"/>
        </w:rPr>
        <w:t xml:space="preserve">Incremental-first — every source table uses watermark-based CDC. Full reloads only happen on seed or explicit reset.</w:t>
      </w:r>
    </w:p>
    <w:p>
      <w:pPr>
        <w:pStyle w:val="ListParagraph"/>
        <w:numPr>
          <w:ilvl w:val="0"/>
          <w:numId w:val="2"/>
        </w:numPr>
        <w:spacing w:after="80"/>
      </w:pPr>
      <w:r>
        <w:rPr>
          <w:rFonts w:ascii="Arial" w:cs="Arial" w:eastAsia="Arial" w:hAnsi="Arial"/>
          <w:color w:val="334155"/>
          <w:sz w:val="22"/>
          <w:szCs w:val="22"/>
        </w:rPr>
        <w:t xml:space="preserve">File-based control state — watermark JSON stored on ADLS eliminates extra SQL dependency.</w:t>
      </w:r>
    </w:p>
    <w:p>
      <w:pPr>
        <w:pStyle w:val="ListParagraph"/>
        <w:numPr>
          <w:ilvl w:val="0"/>
          <w:numId w:val="2"/>
        </w:numPr>
        <w:spacing w:after="80"/>
      </w:pPr>
      <w:r>
        <w:rPr>
          <w:rFonts w:ascii="Arial" w:cs="Arial" w:eastAsia="Arial" w:hAnsi="Arial"/>
          <w:color w:val="334155"/>
          <w:sz w:val="22"/>
          <w:szCs w:val="22"/>
        </w:rPr>
        <w:t xml:space="preserve">Delta UPSERT everywhere — all writes use merge-on-key semantics. Re-running any layer is idempotent.</w:t>
      </w:r>
    </w:p>
    <w:p>
      <w:pPr>
        <w:pStyle w:val="ListParagraph"/>
        <w:numPr>
          <w:ilvl w:val="0"/>
          <w:numId w:val="2"/>
        </w:numPr>
        <w:spacing w:after="80"/>
      </w:pPr>
      <w:r>
        <w:rPr>
          <w:rFonts w:ascii="Arial" w:cs="Arial" w:eastAsia="Arial" w:hAnsi="Arial"/>
          <w:color w:val="334155"/>
          <w:sz w:val="22"/>
          <w:szCs w:val="22"/>
        </w:rPr>
        <w:t xml:space="preserve">Governance as first class — Unity Catalog tags, column masks, audit logging, and DQ metrics built in from day one.</w:t>
      </w:r>
    </w:p>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c>
          <w:tcPr>
            <w:tcW w:type="dxa" w:w="18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18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Why chosen</w:t>
            </w:r>
          </w:p>
        </w:tc>
        <w:tc>
          <w:tcPr>
            <w:tcW w:type="dxa" w:w="27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Alternative considered</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Azure Data Factory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Orchestration, CDC extract, file ingest</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Native connectors to Azure SQL, ADLS, File Server. MSI auth built in.</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Apache Airflow — requires infrastructure management</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Azure SQL Database</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Source for PLM and ERP tables</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Managed SQL service. Supports SYSUTCDATETIME() for watermark upper bound.</w:t>
            </w:r>
          </w:p>
        </w:tc>
        <w:tc>
          <w:tcPr>
            <w:tcW w:type="dxa" w:w="2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SQL Server on-prem — requires Self-hosted IR</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On-prem File Server</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Source for CAD metadata CSVs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Existing CAD toolchain writes files here. Accessed via ADF Self-hosted IR.</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SharePoint / Blob — CAD tool output is fixed</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ADLS Gen2</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Raw Parquet staging, Delta storage, watermark JSON</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Hierarchical namespace + RBAC + MSI. Native integration with ADF and Databricks.</w:t>
            </w:r>
          </w:p>
        </w:tc>
        <w:tc>
          <w:tcPr>
            <w:tcW w:type="dxa" w:w="2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Azure Blob Storage — no hierarchical namespace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Azure Databricks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Bronze, Silver, Gold, Serving, Governance notebooks</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Managed Spark with Delta Lake native support. Unity Catalog integration.</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Azure Synapse Analytics — less mature Delta support</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Delta Lake</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Table format for all managed layers</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ACID transactions, UPSERT/MERGE, time travel, schema enforcement, Z-Ordering.</w:t>
            </w:r>
          </w:p>
        </w:tc>
        <w:tc>
          <w:tcPr>
            <w:tcW w:type="dxa" w:w="2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Iceberg — less native ADF Data Flow support</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Unity Catalog</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Data governance, access control, lineage, tagging</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Single governance plane. Column masks, row filters, system audit tables.</w:t>
            </w:r>
          </w:p>
        </w:tc>
        <w:tc>
          <w:tcPr>
            <w:tcW w:type="dxa" w:w="2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Hive Metastore — no column-level security</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Managed Identity (MSI)</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Authentication between ADF, ADLS, Databricks</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No credentials stored or rotated. Azure-native RBAC.</w:t>
            </w:r>
          </w:p>
        </w:tc>
        <w:tc>
          <w:tcPr>
            <w:tcW w:type="dxa" w:w="2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Service Principal — requires secret rotation</w:t>
            </w:r>
          </w:p>
        </w:tc>
      </w:tr>
    </w:tbl>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3. Linked Services &amp; Datasets</w:t>
      </w:r>
    </w:p>
    <w:p>
      <w:pPr>
        <w:pStyle w:val="Heading2"/>
        <w:spacing w:before="280" w:after="140"/>
      </w:pPr>
      <w:r>
        <w:rPr>
          <w:rFonts w:ascii="Arial" w:cs="Arial" w:eastAsia="Arial" w:hAnsi="Arial"/>
          <w:b/>
          <w:bCs/>
          <w:color w:val="0F1E3C"/>
          <w:sz w:val="28"/>
          <w:szCs w:val="28"/>
        </w:rPr>
        <w:t xml:space="preserve">3.1 Linked Services</w:t>
      </w:r>
    </w:p>
    <w:p>
      <w:pPr>
        <w:pStyle w:val="Heading3"/>
        <w:spacing w:before="200" w:after="100"/>
      </w:pPr>
      <w:r>
        <w:rPr>
          <w:rFonts w:ascii="Arial" w:cs="Arial" w:eastAsia="Arial" w:hAnsi="Arial"/>
          <w:b/>
          <w:bCs/>
          <w:color w:val="334155"/>
          <w:sz w:val="24"/>
          <w:szCs w:val="24"/>
        </w:rPr>
        <w:t xml:space="preserve">LS_AzureSQL_PLM_ERP — Azure SQL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3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Type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AzureSqlDatabase</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Server</w:t>
            </w:r>
          </w:p>
        </w:tc>
        <w:tc>
          <w:tcPr>
            <w:tcW w:type="dxa" w:w="6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&lt;your-server&gt;.database.windows.net</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Database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plm_erp_db</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Authentication</w:t>
            </w:r>
          </w:p>
        </w:tc>
        <w:tc>
          <w:tcPr>
            <w:tcW w:type="dxa" w:w="6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Managed Identity (recommended)</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Connection timeout</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30 seconds</w:t>
            </w:r>
          </w:p>
        </w:tc>
      </w:tr>
    </w:tbl>
    <w:p>
      <w:pPr>
        <w:spacing w:after="160"/>
      </w:pPr>
      <w:r>
        <w:t xml:space="preserve"/>
      </w:r>
    </w:p>
    <w:p>
      <w:pPr>
        <w:pStyle w:val="Heading3"/>
        <w:spacing w:before="200" w:after="100"/>
      </w:pPr>
      <w:r>
        <w:rPr>
          <w:rFonts w:ascii="Arial" w:cs="Arial" w:eastAsia="Arial" w:hAnsi="Arial"/>
          <w:b/>
          <w:bCs/>
          <w:color w:val="334155"/>
          <w:sz w:val="24"/>
          <w:szCs w:val="24"/>
        </w:rPr>
        <w:t xml:space="preserve">LS_ADLS_Gen2 — Azure Data Lake Storage Gen2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3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Type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AzureBlobFS</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Storage account</w:t>
            </w:r>
          </w:p>
        </w:tc>
        <w:tc>
          <w:tcPr>
            <w:tcW w:type="dxa" w:w="6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stengdataplatformdev</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Authentication</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Managed Identity</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Role required</w:t>
            </w:r>
          </w:p>
        </w:tc>
        <w:tc>
          <w:tcPr>
            <w:tcW w:type="dxa" w:w="6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Storage Blob Data Contributor</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Used by</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All Copy activity sinks, Lookup JSON source, Web activity PUT target</w:t>
            </w:r>
          </w:p>
        </w:tc>
      </w:tr>
    </w:tbl>
    <w:p>
      <w:pPr>
        <w:spacing w:after="160"/>
      </w:pPr>
      <w:r>
        <w:t xml:space="preserve"/>
      </w:r>
    </w:p>
    <w:p>
      <w:pPr>
        <w:pStyle w:val="Heading3"/>
        <w:spacing w:before="200" w:after="100"/>
      </w:pPr>
      <w:r>
        <w:rPr>
          <w:rFonts w:ascii="Arial" w:cs="Arial" w:eastAsia="Arial" w:hAnsi="Arial"/>
          <w:b/>
          <w:bCs/>
          <w:color w:val="334155"/>
          <w:sz w:val="24"/>
          <w:szCs w:val="24"/>
        </w:rPr>
        <w:t xml:space="preserve">LS_FileServer_CAD — On-premises File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3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Type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FileServer</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Host</w:t>
            </w:r>
          </w:p>
        </w:tc>
        <w:tc>
          <w:tcPr>
            <w:tcW w:type="dxa" w:w="6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UNC path to CAD export folder</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Authentication</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Windows (domain service account)</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Integration Runtime</w:t>
            </w:r>
          </w:p>
        </w:tc>
        <w:tc>
          <w:tcPr>
            <w:tcW w:type="dxa" w:w="6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Self-hosted IR on server with file server access</w:t>
            </w:r>
          </w:p>
        </w:tc>
      </w:tr>
    </w:tbl>
    <w:p>
      <w:pPr>
        <w:spacing w:after="160"/>
      </w:pPr>
      <w:r>
        <w:t xml:space="preserve"/>
      </w:r>
    </w:p>
    <w:p>
      <w:pPr>
        <w:pStyle w:val="Heading3"/>
        <w:spacing w:before="200" w:after="100"/>
      </w:pPr>
      <w:r>
        <w:rPr>
          <w:rFonts w:ascii="Arial" w:cs="Arial" w:eastAsia="Arial" w:hAnsi="Arial"/>
          <w:b/>
          <w:bCs/>
          <w:color w:val="334155"/>
          <w:sz w:val="24"/>
          <w:szCs w:val="24"/>
        </w:rPr>
        <w:t xml:space="preserve">AzureDatabricks1 — Databricks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3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Type</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AzureDatabricks</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Authentication</w:t>
            </w:r>
          </w:p>
        </w:tc>
        <w:tc>
          <w:tcPr>
            <w:tcW w:type="dxa" w:w="6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Managed Identity or PAT token</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Cluster</w:t>
            </w:r>
          </w:p>
        </w:tc>
        <w:tc>
          <w:tcPr>
            <w:tcW w:type="dxa" w:w="6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New job cluster per run (cost-optimal)</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Used for</w:t>
            </w:r>
          </w:p>
        </w:tc>
        <w:tc>
          <w:tcPr>
            <w:tcW w:type="dxa" w:w="6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DatabricksNotebook activities in master pipeline</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3.2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100"/>
        <w:gridCol w:w="2000"/>
        <w:gridCol w:w="2260"/>
      </w:tblGrid>
      <w:tr>
        <w:tc>
          <w:tcPr>
            <w:tcW w:type="dxa" w:w="2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Dataset</w:t>
            </w:r>
          </w:p>
        </w:tc>
        <w:tc>
          <w:tcPr>
            <w:tcW w:type="dxa" w:w="18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Linked service</w:t>
            </w:r>
          </w:p>
        </w:tc>
        <w:tc>
          <w:tcPr>
            <w:tcW w:type="dxa" w:w="11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22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Used in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DS_SQL_plm_revision</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LS_AzureSQL_PLM_ERP</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Azure SQL</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dbo.plm_revisions</w:t>
            </w:r>
          </w:p>
        </w:tc>
        <w:tc>
          <w:tcPr>
            <w:tcW w:type="dxa" w:w="2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copy_plm_revisions source</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DS_SQL_plm_bom</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LS_AzureSQL_PLM_ERP</w:t>
            </w:r>
          </w:p>
        </w:tc>
        <w:tc>
          <w:tcPr>
            <w:tcW w:type="dxa" w:w="11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Azure SQL</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dbo.plm_bom</w:t>
            </w:r>
          </w:p>
        </w:tc>
        <w:tc>
          <w:tcPr>
            <w:tcW w:type="dxa" w:w="2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copy_plm_bom source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DS_SQL_erp_cost_src</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LS_AzureSQL_PLM_ERP</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Azure SQL</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dbo.erp_cost</w:t>
            </w:r>
          </w:p>
        </w:tc>
        <w:tc>
          <w:tcPr>
            <w:tcW w:type="dxa" w:w="2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copy_erp_cost source</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DS_ADLS_PLM_revisions_sink</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LS_ADLS_Gen2</w:t>
            </w:r>
          </w:p>
        </w:tc>
        <w:tc>
          <w:tcPr>
            <w:tcW w:type="dxa" w:w="11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Parquet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bronze/staging/plm_revisions/</w:t>
            </w:r>
          </w:p>
        </w:tc>
        <w:tc>
          <w:tcPr>
            <w:tcW w:type="dxa" w:w="2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copy_plm_revisions sink</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DS_ADLS_PLM_bom_sink</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LS_ADLS_Gen2</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Parquet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bronze/staging/plm_bom/</w:t>
            </w:r>
          </w:p>
        </w:tc>
        <w:tc>
          <w:tcPr>
            <w:tcW w:type="dxa" w:w="2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copy_plm_bom sink</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DS_ADLSGen2_erp_cost_sink</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LS_ADLS_Gen2</w:t>
            </w:r>
          </w:p>
        </w:tc>
        <w:tc>
          <w:tcPr>
            <w:tcW w:type="dxa" w:w="11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Parquet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bronze/staging/erp_cost/</w:t>
            </w:r>
          </w:p>
        </w:tc>
        <w:tc>
          <w:tcPr>
            <w:tcW w:type="dxa" w:w="2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copy_erp_cost sink</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DS_ADLS_Delta_plm_revisions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LS_ADLS_Gen2</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Delta</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bronze/plm/revisions/</w:t>
            </w:r>
          </w:p>
        </w:tc>
        <w:tc>
          <w:tcPr>
            <w:tcW w:type="dxa" w:w="2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df_upsert_plm_revisions sink</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DS_ADLS_Delta_plm_bom</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LS_ADLS_Gen2</w:t>
            </w:r>
          </w:p>
        </w:tc>
        <w:tc>
          <w:tcPr>
            <w:tcW w:type="dxa" w:w="11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Delta</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bronze/plm/bom/</w:t>
            </w:r>
          </w:p>
        </w:tc>
        <w:tc>
          <w:tcPr>
            <w:tcW w:type="dxa" w:w="2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df_upsert_plm_bom sink</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DS_ADLS_Delta_erp_cost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LS_ADLS_Gen2</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Delta</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bronze/erp/cost/</w:t>
            </w:r>
          </w:p>
        </w:tc>
        <w:tc>
          <w:tcPr>
            <w:tcW w:type="dxa" w:w="2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df_upsert_erp_cost sink</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DS_JSON_PLM_watermark</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LS_ADLS_Gen2</w:t>
            </w:r>
          </w:p>
        </w:tc>
        <w:tc>
          <w:tcPr>
            <w:tcW w:type="dxa" w:w="11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JSON</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bronze/plm/watermark/plm_watermark.json</w:t>
            </w:r>
          </w:p>
        </w:tc>
        <w:tc>
          <w:tcPr>
            <w:tcW w:type="dxa" w:w="2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Lookup-GetLatestWatermark source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CAD_Metadata_Folder</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LS_FileServer_CAD</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DelimitedText (folder)</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CAD export folder</w:t>
            </w:r>
          </w:p>
        </w:tc>
        <w:tc>
          <w:tcPr>
            <w:tcW w:type="dxa" w:w="2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Get Metadata source</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CAD_Metadata</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LS_FileServer_CAD</w:t>
            </w:r>
          </w:p>
        </w:tc>
        <w:tc>
          <w:tcPr>
            <w:tcW w:type="dxa" w:w="11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DelimitedText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CAD export folder</w:t>
            </w:r>
          </w:p>
        </w:tc>
        <w:tc>
          <w:tcPr>
            <w:tcW w:type="dxa" w:w="2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BatchLoadofCSV source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sink_CAD_metadata_ADLS_As_is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LS_ADLS_Gen2</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DelimitedText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bronze/cad/</w:t>
            </w:r>
          </w:p>
        </w:tc>
        <w:tc>
          <w:tcPr>
            <w:tcW w:type="dxa" w:w="2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BatchLoadofCSV sink</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last_load_date</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LS_ADLS_Gen2</w:t>
            </w:r>
          </w:p>
        </w:tc>
        <w:tc>
          <w:tcPr>
            <w:tcW w:type="dxa" w:w="11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JSON</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metadata/last_load.json</w:t>
            </w:r>
          </w:p>
        </w:tc>
        <w:tc>
          <w:tcPr>
            <w:tcW w:type="dxa" w:w="2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CAD watermark lookup/write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EmptyJSON</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LS_ADLS_Gen2</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JSON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metadata/empty.json</w:t>
            </w:r>
          </w:p>
        </w:tc>
        <w:tc>
          <w:tcPr>
            <w:tcW w:type="dxa" w:w="2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WaterMarkUpdate source</w:t>
            </w:r>
          </w:p>
        </w:tc>
      </w:tr>
    </w:tbl>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4. ADF Pipelines</w:t>
      </w:r>
    </w:p>
    <w:p>
      <w:pPr>
        <w:pStyle w:val="Heading2"/>
        <w:spacing w:before="280" w:after="140"/>
      </w:pPr>
      <w:r>
        <w:rPr>
          <w:rFonts w:ascii="Arial" w:cs="Arial" w:eastAsia="Arial" w:hAnsi="Arial"/>
          <w:b/>
          <w:bCs/>
          <w:color w:val="0F1E3C"/>
          <w:sz w:val="28"/>
          <w:szCs w:val="28"/>
        </w:rPr>
        <w:t xml:space="preserve">4.1 PL_Master_Pipeline</w:t>
      </w:r>
    </w:p>
    <w:p>
      <w:pPr>
        <w:spacing w:after="120"/>
      </w:pPr>
      <w:r>
        <w:rPr>
          <w:rFonts w:ascii="Arial" w:cs="Arial" w:eastAsia="Arial" w:hAnsi="Arial"/>
          <w:color w:val="334155"/>
          <w:sz w:val="22"/>
          <w:szCs w:val="22"/>
        </w:rPr>
        <w:t xml:space="preserve">Top-level orchestrator. Runs CAD and PLM/ERP ingestion in parallel, then chains Bronze &gt; Silver &gt; Gold &gt; Serving &gt; Governance notebooks sequentially.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1200"/>
        <w:gridCol w:w="2560"/>
      </w:tblGrid>
      <w:tr>
        <w:tc>
          <w:tcPr>
            <w:tcW w:type="dxa" w:w="18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16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DependsOn</w:t>
            </w:r>
          </w:p>
        </w:tc>
        <w:tc>
          <w:tcPr>
            <w:tcW w:type="dxa" w:w="1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waitOnCompletion</w:t>
            </w:r>
          </w:p>
        </w:tc>
        <w:tc>
          <w:tcPr>
            <w:tcW w:type="dxa" w:w="25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BatchIngestionCAD</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ExecutePipeline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None (parallel)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true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Trigger PL_CAD_Metadata_Ingesion</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IncrementalLoad_ERP_PLM</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ExecutePipeline</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None (parallel)</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true</w:t>
            </w:r>
          </w:p>
        </w:tc>
        <w:tc>
          <w:tcPr>
            <w:tcW w:type="dxa" w:w="2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Trigger PL_PLM-ERP_Ingesion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Bronze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DatabricksNotebook</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Both ADF pipelines Succeeded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true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Run Bronze UC notebook</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Silver</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DatabricksNotebook</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Bronze Succeeded</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true</w:t>
            </w:r>
          </w:p>
        </w:tc>
        <w:tc>
          <w:tcPr>
            <w:tcW w:type="dxa" w:w="2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Run Silver UC notebook</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Gold</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DatabricksNotebook</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Silver Succeeded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true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Run Gold UC notebook</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Serving</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DatabricksNotebook</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Gold Succeeded</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true</w:t>
            </w:r>
          </w:p>
        </w:tc>
        <w:tc>
          <w:tcPr>
            <w:tcW w:type="dxa" w:w="2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Run Serving UC notebook</w:t>
            </w:r>
          </w:p>
        </w:tc>
      </w:tr>
    </w:tbl>
    <w:p>
      <w:pPr>
        <w:spacing w:after="160"/>
      </w:pPr>
      <w:r>
        <w:t xml:space="preserve"/>
      </w:r>
    </w:p>
    <w:p>
      <w:pPr>
        <w:pStyle w:val="Heading3"/>
        <w:spacing w:before="200" w:after="100"/>
      </w:pPr>
      <w:r>
        <w:rPr>
          <w:rFonts w:ascii="Arial" w:cs="Arial" w:eastAsia="Arial" w:hAnsi="Arial"/>
          <w:b/>
          <w:bCs/>
          <w:color w:val="334155"/>
          <w:sz w:val="24"/>
          <w:szCs w:val="24"/>
        </w:rPr>
        <w:t xml:space="preserve">Pipeline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4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Default value (notebook path)</w:t>
            </w:r>
          </w:p>
        </w:tc>
        <w:tc>
          <w:tcPr>
            <w:tcW w:type="dxa" w:w="38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nb_bronze</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.../scripts/bronze/nb_bronze_layer_ingestion</w:t>
            </w:r>
          </w:p>
        </w:tc>
        <w:tc>
          <w:tcPr>
            <w:tcW w:type="dxa" w:w="3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Bronze notebook path — environment-specific</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nb_silver</w:t>
            </w:r>
          </w:p>
        </w:tc>
        <w:tc>
          <w:tcPr>
            <w:tcW w:type="dxa" w:w="4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.../scripts/silver/nb_silver_layer_ingestion</w:t>
            </w:r>
          </w:p>
        </w:tc>
        <w:tc>
          <w:tcPr>
            <w:tcW w:type="dxa" w:w="38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Silver notebook path</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nb_gold</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.../scripts/gold/nb_gold_layer</w:t>
            </w:r>
          </w:p>
        </w:tc>
        <w:tc>
          <w:tcPr>
            <w:tcW w:type="dxa" w:w="3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Gold notebook path</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nb_serve</w:t>
            </w:r>
          </w:p>
        </w:tc>
        <w:tc>
          <w:tcPr>
            <w:tcW w:type="dxa" w:w="4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.../scripts/serving/nb_serving_layer</w:t>
            </w:r>
          </w:p>
        </w:tc>
        <w:tc>
          <w:tcPr>
            <w:tcW w:type="dxa" w:w="38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Serving notebook path</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4.2 PL_CAD_Metadata_Ingesion</w:t>
      </w:r>
    </w:p>
    <w:p>
      <w:pPr>
        <w:spacing w:after="120"/>
      </w:pPr>
      <w:r>
        <w:rPr>
          <w:rFonts w:ascii="Arial" w:cs="Arial" w:eastAsia="Arial" w:hAnsi="Arial"/>
          <w:color w:val="334155"/>
          <w:sz w:val="22"/>
          <w:szCs w:val="22"/>
        </w:rPr>
        <w:t xml:space="preserve">Batch ingestion pipeline for CAD CSV files. Uses file-date comparison (not row-level watermark) because source is file-based.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500"/>
        <w:gridCol w:w="3660"/>
      </w:tblGrid>
      <w:tr>
        <w:tc>
          <w:tcPr>
            <w:tcW w:type="dxa" w:w="19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14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5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Key config</w:t>
            </w:r>
          </w:p>
        </w:tc>
        <w:tc>
          <w:tcPr>
            <w:tcW w:type="dxa" w:w="36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1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Get Metadata Of Files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GetMetadata</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fieldList: childItems, recursive: false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Lists all files in CAD folder without reading content</w:t>
            </w:r>
          </w:p>
        </w:tc>
      </w:tr>
      <w:tr>
        <w:tc>
          <w:tcPr>
            <w:tcW w:type="dxa" w:w="19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FilterTheCsvFile</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Filter</w:t>
            </w:r>
          </w:p>
        </w:tc>
        <w:tc>
          <w:tcPr>
            <w:tcW w:type="dxa" w:w="2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endswith(item().name, '.csv')</w:t>
            </w:r>
          </w:p>
        </w:tc>
        <w:tc>
          <w:tcPr>
            <w:tcW w:type="dxa" w:w="36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Excludes logs, temp files — only process dated CSV exports</w:t>
            </w:r>
          </w:p>
        </w:tc>
      </w:tr>
      <w:tr>
        <w:tc>
          <w:tcPr>
            <w:tcW w:type="dxa" w:w="1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ForEachCsvFile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ForEach</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isSequential: true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Sequential to prevent race condition on max_processed_date variable</w:t>
            </w:r>
          </w:p>
        </w:tc>
      </w:tr>
      <w:tr>
        <w:tc>
          <w:tcPr>
            <w:tcW w:type="dxa" w:w="19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Lookuplast_load_date</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Lookup</w:t>
            </w:r>
          </w:p>
        </w:tc>
        <w:tc>
          <w:tcPr>
            <w:tcW w:type="dxa" w:w="2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JSON source, firstRowOnly: true</w:t>
            </w:r>
          </w:p>
        </w:tc>
        <w:tc>
          <w:tcPr>
            <w:tcW w:type="dxa" w:w="36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Reads current watermark from ADLS JSON file</w:t>
            </w:r>
          </w:p>
        </w:tc>
      </w:tr>
      <w:tr>
        <w:tc>
          <w:tcPr>
            <w:tcW w:type="dxa" w:w="1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CurrentFileDate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SetVariable</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replace() to extract YYYY-MM-DD from filename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Extracts 2026-03-10 from cad_metadata_2026-03-10.csv</w:t>
            </w:r>
          </w:p>
        </w:tc>
      </w:tr>
      <w:tr>
        <w:tc>
          <w:tcPr>
            <w:tcW w:type="dxa" w:w="19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IfNewFile</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IfCondition</w:t>
            </w:r>
          </w:p>
        </w:tc>
        <w:tc>
          <w:tcPr>
            <w:tcW w:type="dxa" w:w="2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greater(current_file_date, last_load_date)</w:t>
            </w:r>
          </w:p>
        </w:tc>
        <w:tc>
          <w:tcPr>
            <w:tcW w:type="dxa" w:w="36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String comparison works for ISO dates. Only new files copied.</w:t>
            </w:r>
          </w:p>
        </w:tc>
      </w:tr>
      <w:tr>
        <w:tc>
          <w:tcPr>
            <w:tcW w:type="dxa" w:w="1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WaterMarkUpdate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Copy</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Source: EmptyJSON + additionalColumn; Sink: last_load.json</w:t>
            </w:r>
          </w:p>
        </w:tc>
        <w:tc>
          <w:tcPr>
            <w:tcW w:type="dxa" w:w="36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Injects max_processed_date as additional column into sink JSON</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4.3 PL_PLM-ERP_Ingesion</w:t>
      </w:r>
    </w:p>
    <w:p>
      <w:pPr>
        <w:spacing w:after="120"/>
      </w:pPr>
      <w:r>
        <w:rPr>
          <w:rFonts w:ascii="Arial" w:cs="Arial" w:eastAsia="Arial" w:hAnsi="Arial"/>
          <w:color w:val="334155"/>
          <w:sz w:val="22"/>
          <w:szCs w:val="22"/>
        </w:rPr>
        <w:t xml:space="preserve">Incremental CDC pipeline for all three SQL source tables. Reads watermarks from ADLS JSON, extracts changed rows, writes to staging Parquet, runs Delta UPSERT, and updates watermark on success.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460"/>
      </w:tblGrid>
      <w:tr>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15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5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Key config</w:t>
            </w:r>
          </w:p>
        </w:tc>
        <w:tc>
          <w:tcPr>
            <w:tcW w:type="dxa" w:w="34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Lookup-GetLatestWatermark</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Lookup</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JSON dataset, firstRowOnly: false</w:t>
            </w:r>
          </w:p>
        </w:tc>
        <w:tc>
          <w:tcPr>
            <w:tcW w:type="dxa" w:w="3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Returns full array of all 3 table watermarks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copy_plm_revisions</w:t>
            </w:r>
          </w:p>
        </w:tc>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Copy</w:t>
            </w:r>
          </w:p>
        </w:tc>
        <w:tc>
          <w:tcPr>
            <w:tcW w:type="dxa" w:w="2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sqlReaderQuery with value[0].last_watermark, Parquet sink</w:t>
            </w:r>
          </w:p>
        </w:tc>
        <w:tc>
          <w:tcPr>
            <w:tcW w:type="dxa" w:w="34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Extracts only rows modified after last watermark</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copy_plm_bom</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Copy</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sqlReaderQuery with value[1].last_watermark, Parquet sink</w:t>
            </w:r>
          </w:p>
        </w:tc>
        <w:tc>
          <w:tcPr>
            <w:tcW w:type="dxa" w:w="3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Parallel execution with other copies (no dependsOn between copies)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copy_erp_cost</w:t>
            </w:r>
          </w:p>
        </w:tc>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Copy</w:t>
            </w:r>
          </w:p>
        </w:tc>
        <w:tc>
          <w:tcPr>
            <w:tcW w:type="dxa" w:w="2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sqlReaderQuery with value[2].last_watermark, Parquet sink</w:t>
            </w:r>
          </w:p>
        </w:tc>
        <w:tc>
          <w:tcPr>
            <w:tcW w:type="dxa" w:w="34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Uses last_updated (not last_modified) — different column name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df_upsert_plm_revisions</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ExecuteDataFlow</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Depends on copy_plm_revisions Succeeded</w:t>
            </w:r>
          </w:p>
        </w:tc>
        <w:tc>
          <w:tcPr>
            <w:tcW w:type="dxa" w:w="3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MERGE into Delta using part_id + revision keys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df_upsert_plm_bom</w:t>
            </w:r>
          </w:p>
        </w:tc>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ExecuteDataFlow</w:t>
            </w:r>
          </w:p>
        </w:tc>
        <w:tc>
          <w:tcPr>
            <w:tcW w:type="dxa" w:w="2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Depends on copy_plm_bom Succeeded</w:t>
            </w:r>
          </w:p>
        </w:tc>
        <w:tc>
          <w:tcPr>
            <w:tcW w:type="dxa" w:w="34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MERGE into Delta using assembly_id + part_id keys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df_upsert_erp_cost</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ExecuteDataFlow</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Depends on copy_erp_cost Succeeded</w:t>
            </w:r>
          </w:p>
        </w:tc>
        <w:tc>
          <w:tcPr>
            <w:tcW w:type="dxa" w:w="3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MERGE into Delta using part_id + supplier_name keys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writeupdatedwatermarkjson</w:t>
            </w:r>
          </w:p>
        </w:tc>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WebActivity</w:t>
            </w:r>
          </w:p>
        </w:tc>
        <w:tc>
          <w:tcPr>
            <w:tcW w:type="dxa" w:w="2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PUT to blob, MSI auth, depends on ALL 3 DFs Succeeded</w:t>
            </w:r>
          </w:p>
        </w:tc>
        <w:tc>
          <w:tcPr>
            <w:tcW w:type="dxa" w:w="34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Watermark only advances after Delta writes confirmed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20"/>
              <w:left w:type="dxa" w:w="180"/>
              <w:bottom w:type="dxa" w:w="120"/>
              <w:right w:type="dxa" w:w="180"/>
            </w:tcMar>
          </w:tcPr>
          <w:p>
            <w:pPr>
              <w:spacing w:after="60"/>
            </w:pPr>
            <w:r>
              <w:rPr>
                <w:rFonts w:ascii="Arial" w:cs="Arial" w:eastAsia="Arial" w:hAnsi="Arial"/>
                <w:b/>
                <w:bCs/>
                <w:caps/>
                <w:color w:val="1E5FA8"/>
                <w:sz w:val="20"/>
                <w:szCs w:val="20"/>
              </w:rPr>
              <w:t xml:space="preserve">CRITICAL DESIGN DECISION — WATERMARK TIMING</w:t>
            </w:r>
          </w:p>
          <w:p>
            <w:pPr>
              <w:spacing w:after="0"/>
            </w:pPr>
            <w:r>
              <w:rPr>
                <w:rFonts w:ascii="Arial" w:cs="Arial" w:eastAsia="Arial" w:hAnsi="Arial"/>
                <w:color w:val="1e293b"/>
                <w:sz w:val="21"/>
                <w:szCs w:val="21"/>
              </w:rPr>
              <w:t xml:space="preserve">The Web Activity depends on all 3 Data Flow activities succeeding — not the Copy activities. If the watermark advanced after Copy but a Data Flow failed, those rows would never reach Delta (skipped on next run). By waiting for Data Flows, the watermark only advances when data is confirmed in Delta. A failed run always re-processes the same window safely.</w:t>
            </w:r>
          </w:p>
        </w:tc>
      </w:tr>
    </w:tbl>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5. Watermark &amp; CDC Design</w:t>
      </w:r>
    </w:p>
    <w:p>
      <w:pPr>
        <w:pStyle w:val="Heading2"/>
        <w:spacing w:before="280" w:after="140"/>
      </w:pPr>
      <w:r>
        <w:rPr>
          <w:rFonts w:ascii="Arial" w:cs="Arial" w:eastAsia="Arial" w:hAnsi="Arial"/>
          <w:b/>
          <w:bCs/>
          <w:color w:val="0F1E3C"/>
          <w:sz w:val="28"/>
          <w:szCs w:val="28"/>
        </w:rPr>
        <w:t xml:space="preserve">5.1 Watermark JSON structure</w:t>
      </w:r>
    </w:p>
    <w:p>
      <w:pPr>
        <w:spacing w:after="120"/>
      </w:pPr>
      <w:r>
        <w:rPr>
          <w:rFonts w:ascii="Arial" w:cs="Arial" w:eastAsia="Arial" w:hAnsi="Arial"/>
          <w:color w:val="334155"/>
          <w:sz w:val="22"/>
          <w:szCs w:val="22"/>
        </w:rPr>
        <w:t xml:space="preserve">File location: bronze/plm/watermark/plm_watermark.json on ADLS Gen2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4360"/>
      </w:tblGrid>
      <w:tr>
        <w:tc>
          <w:tcPr>
            <w:tcW w:type="dxa" w:w="16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4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Example</w:t>
            </w:r>
          </w:p>
        </w:tc>
        <w:tc>
          <w:tcPr>
            <w:tcW w:type="dxa" w:w="43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table_name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String</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plm_revisions</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Identifies which source table this entry controls</w:t>
            </w:r>
          </w:p>
        </w:tc>
      </w:tr>
      <w:tr>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last_watermark</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String (datetime)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2026-03-10 09:00:00</w:t>
            </w:r>
          </w:p>
        </w:tc>
        <w:tc>
          <w:tcPr>
            <w:tcW w:type="dxa" w:w="4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Upper bound of last successful extract. Next run reads rows AFTER this value.</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watermark_col</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String</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last_modified</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Column name to filter on. erp_cost uses last_updated — different from PLM tables.</w:t>
            </w:r>
          </w:p>
        </w:tc>
      </w:tr>
      <w:tr>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merge_key</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Array</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["part_id", "revision"]</w:t>
            </w:r>
          </w:p>
        </w:tc>
        <w:tc>
          <w:tcPr>
            <w:tcW w:type="dxa" w:w="4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Business key for Delta MERGE deduplication</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adls_path</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String</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bronze/plm/revisions</w:t>
            </w:r>
          </w:p>
        </w:tc>
        <w:tc>
          <w:tcPr>
            <w:tcW w:type="dxa" w:w="4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Target Delta table path on ADLS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1"/>
              <w:left w:val="single" w:color="1E5FA8" w:sz="1"/>
              <w:bottom w:val="single" w:color="1E5FA8" w:sz="1"/>
              <w:right w:val="single" w:color="1E5FA8" w:sz="1"/>
            </w:tcBorders>
            <w:shd w:fill="EFF6FF" w:val="clear"/>
            <w:tcMar>
              <w:top w:type="dxa" w:w="120"/>
              <w:left w:type="dxa" w:w="180"/>
              <w:bottom w:type="dxa" w:w="120"/>
              <w:right w:type="dxa" w:w="180"/>
            </w:tcMar>
          </w:tcPr>
          <w:p>
            <w:pPr>
              <w:spacing w:after="60"/>
            </w:pPr>
            <w:r>
              <w:rPr>
                <w:rFonts w:ascii="Arial" w:cs="Arial" w:eastAsia="Arial" w:hAnsi="Arial"/>
                <w:b/>
                <w:bCs/>
                <w:caps/>
                <w:color w:val="1E5FA8"/>
                <w:sz w:val="20"/>
                <w:szCs w:val="20"/>
              </w:rPr>
              <w:t xml:space="preserve">WHY JSON FILE INSTEAD OF SQL CONTROL TABLE</w:t>
            </w:r>
          </w:p>
          <w:p>
            <w:pPr>
              <w:spacing w:after="0"/>
            </w:pPr>
            <w:r>
              <w:rPr>
                <w:rFonts w:ascii="Arial" w:cs="Arial" w:eastAsia="Arial" w:hAnsi="Arial"/>
                <w:color w:val="1e293b"/>
                <w:sz w:val="21"/>
                <w:szCs w:val="21"/>
              </w:rPr>
              <w:t xml:space="preserve">A SQL control table requires an additional Azure SQL instance or a dedicated table in the source database — adding a dependency that doesn't belong in the source system. The JSON approach stores control state on the same ADLS where data lives, uses ADF's native Lookup JSON source (no extra linked service), and is overwritten atomically via a single PUT REST call. For lightweight pipelines with a fixed set of tables, this is simpler, cheaper, and sufficient.</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5.2 CDC Extract Query Pattern</w:t>
      </w:r>
    </w:p>
    <w:p>
      <w:pPr>
        <w:spacing w:after="120"/>
      </w:pPr>
      <w:r>
        <w:rPr>
          <w:rFonts w:ascii="Arial" w:cs="Arial" w:eastAsia="Arial" w:hAnsi="Arial"/>
          <w:color w:val="334155"/>
          <w:sz w:val="22"/>
          <w:szCs w:val="22"/>
        </w:rPr>
        <w:t xml:space="preserve">SELECT *, SYSUTCDATETIME() AS _ingestion_ts FROM dbo.plm_revisions WHERE last_modified &gt; '@{activity('Lookup-GetLatestWatermark').output.value[0].last_watermark}' AND last_modified &lt;= SYSUTCDATETIME()</w:t>
      </w:r>
    </w:p>
    <w:p>
      <w:pPr>
        <w:spacing w:after="120"/>
      </w:pPr>
      <w:r>
        <w:rPr>
          <w:rFonts w:ascii="Arial" w:cs="Arial" w:eastAsia="Arial" w:hAnsi="Arial"/>
          <w:color w:val="334155"/>
          <w:sz w:val="22"/>
          <w:szCs w:val="22"/>
        </w:rPr>
        <w:t xml:space="preserve">The upper bound (AND last_modified &lt;= SYSUTCDATETIME()) prevents a race condition where rows written during pipeline execution are skipped on the next run.</w:t>
      </w:r>
    </w:p>
    <w:p>
      <w:pPr>
        <w:spacing w:after="160"/>
      </w:pPr>
      <w:r>
        <w:t xml:space="preserve"/>
      </w:r>
    </w:p>
    <w:p>
      <w:pPr>
        <w:pStyle w:val="Heading2"/>
        <w:spacing w:before="280" w:after="140"/>
      </w:pPr>
      <w:r>
        <w:rPr>
          <w:rFonts w:ascii="Arial" w:cs="Arial" w:eastAsia="Arial" w:hAnsi="Arial"/>
          <w:b/>
          <w:bCs/>
          <w:color w:val="0F1E3C"/>
          <w:sz w:val="28"/>
          <w:szCs w:val="28"/>
        </w:rPr>
        <w:t xml:space="preserve">5.3 Failure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Failure scenario</w:t>
            </w:r>
          </w:p>
        </w:tc>
        <w:tc>
          <w:tcPr>
            <w:tcW w:type="dxa" w:w="28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c>
          <w:tcPr>
            <w:tcW w:type="dxa" w:w="37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Next run behaviour</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Copy activity fails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Data Flow and Web activity do not run</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Watermark unchanged — same window re-processed — idempotent</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Data Flow fails</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Web activity does not run</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Watermark unchanged — re-runs Copy AND Data Flow</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Web activity fails</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Data is in Delta, watermark not updated</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Next run re-extracts same window — Delta UPSERT deduplicates</w:t>
            </w:r>
          </w:p>
        </w:tc>
      </w:tr>
      <w:tr>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Watermark JSON corrupted</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Lookup returns empty array — value[1] fails</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Manually reseed JSON with 1900-01-01 watermark — full reload</w:t>
            </w:r>
          </w:p>
        </w:tc>
      </w:tr>
    </w:tbl>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6. Mapping Data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1"/>
              <w:left w:val="single" w:color="1E5FA8" w:sz="1"/>
              <w:bottom w:val="single" w:color="1E5FA8" w:sz="1"/>
              <w:right w:val="single" w:color="1E5FA8" w:sz="1"/>
            </w:tcBorders>
            <w:shd w:fill="EFF6FF" w:val="clear"/>
            <w:tcMar>
              <w:top w:type="dxa" w:w="120"/>
              <w:left w:type="dxa" w:w="180"/>
              <w:bottom w:type="dxa" w:w="120"/>
              <w:right w:type="dxa" w:w="180"/>
            </w:tcMar>
          </w:tcPr>
          <w:p>
            <w:pPr>
              <w:spacing w:after="60"/>
            </w:pPr>
            <w:r>
              <w:rPr>
                <w:rFonts w:ascii="Arial" w:cs="Arial" w:eastAsia="Arial" w:hAnsi="Arial"/>
                <w:b/>
                <w:bCs/>
                <w:caps/>
                <w:color w:val="1E5FA8"/>
                <w:sz w:val="20"/>
                <w:szCs w:val="20"/>
              </w:rPr>
              <w:t xml:space="preserve">WHY MAPPING DATA FLOW INSTEAD OF COPY ACTIVITY TO DELTA</w:t>
            </w:r>
          </w:p>
          <w:p>
            <w:pPr>
              <w:spacing w:after="0"/>
            </w:pPr>
            <w:r>
              <w:rPr>
                <w:rFonts w:ascii="Arial" w:cs="Arial" w:eastAsia="Arial" w:hAnsi="Arial"/>
                <w:color w:val="1e293b"/>
                <w:sz w:val="21"/>
                <w:szCs w:val="21"/>
              </w:rPr>
              <w:t xml:space="preserve">ADF Copy activities can write to Delta but only in append mode — they cannot perform MERGE operations. If a source row is updated (cost changes from 1500 to 1650), a Copy-to-Delta adds a second row alongside the original. The Delta table would contain duplicates. A Mapping Data Flow with AlterRow(upsertIf(true())) and key columns generates a MERGE statement — updating existing rows and inserting new ones, maintaining exactly one row per business key.</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6.1 Data Flow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000"/>
        <w:gridCol w:w="2660"/>
      </w:tblGrid>
      <w:tr>
        <w:tc>
          <w:tcPr>
            <w:tcW w:type="dxa" w:w="23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Data Flow</w:t>
            </w:r>
          </w:p>
        </w:tc>
        <w:tc>
          <w:tcPr>
            <w:tcW w:type="dxa" w:w="24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Source dataset</w:t>
            </w:r>
          </w:p>
        </w:tc>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Sink path</w:t>
            </w:r>
          </w:p>
        </w:tc>
        <w:tc>
          <w:tcPr>
            <w:tcW w:type="dxa" w:w="26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Merge keys</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df_upsert_plm_revisions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DS_ADLS_PLM_revisions_sink</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bronze/plm/revisions/</w:t>
            </w:r>
          </w:p>
        </w:tc>
        <w:tc>
          <w:tcPr>
            <w:tcW w:type="dxa" w:w="26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part_id + revision</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df_upsert_plm_bom</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DS_ADLS_PLM_bom_sink</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bronze/plm/bom/</w:t>
            </w:r>
          </w:p>
        </w:tc>
        <w:tc>
          <w:tcPr>
            <w:tcW w:type="dxa" w:w="26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assembly_id + part_id</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df_upsert_erp_cost</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DS_ADLSGen2_erp_cost_sink</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bronze/erp/cost/</w:t>
            </w:r>
          </w:p>
        </w:tc>
        <w:tc>
          <w:tcPr>
            <w:tcW w:type="dxa" w:w="26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part_id + supplier_name</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6.2 Transformation Steps (all 3 Data Flows)</w:t>
      </w:r>
    </w:p>
    <w:p>
      <w:pPr>
        <w:spacing w:after="120"/>
      </w:pPr>
      <w:r>
        <w:rPr>
          <w:rFonts w:ascii="Arial" w:cs="Arial" w:eastAsia="Arial" w:hAnsi="Arial"/>
          <w:color w:val="334155"/>
          <w:sz w:val="22"/>
          <w:szCs w:val="22"/>
        </w:rPr>
        <w:t xml:space="preserve">Step 1 — Source: Read staging Parquet (allowSchemaDrift: true, ignoreNoFilesFound: true)</w:t>
      </w:r>
    </w:p>
    <w:p>
      <w:pPr>
        <w:spacing w:after="120"/>
      </w:pPr>
      <w:r>
        <w:rPr>
          <w:rFonts w:ascii="Arial" w:cs="Arial" w:eastAsia="Arial" w:hAnsi="Arial"/>
          <w:color w:val="334155"/>
          <w:sz w:val="22"/>
          <w:szCs w:val="22"/>
        </w:rPr>
        <w:t xml:space="preserve">Step 2 — AlterRow: upsertIf(true()) — marks every incoming row as an UPSERT candidate</w:t>
      </w:r>
    </w:p>
    <w:p>
      <w:pPr>
        <w:spacing w:after="120"/>
      </w:pPr>
      <w:r>
        <w:rPr>
          <w:rFonts w:ascii="Arial" w:cs="Arial" w:eastAsia="Arial" w:hAnsi="Arial"/>
          <w:color w:val="334155"/>
          <w:sz w:val="22"/>
          <w:szCs w:val="22"/>
        </w:rPr>
        <w:t xml:space="preserve">Step 3 — Sink: Delta format, Allow insert + Allow upsert, key columns set, optimizedWrite: true</w:t>
      </w:r>
    </w:p>
    <w:p>
      <w:pPr>
        <w:spacing w:after="160"/>
      </w:pPr>
      <w:r>
        <w:t xml:space="preserve"/>
      </w:r>
    </w:p>
    <w:p>
      <w:pPr>
        <w:pStyle w:val="Heading2"/>
        <w:spacing w:before="280" w:after="140"/>
      </w:pPr>
      <w:r>
        <w:rPr>
          <w:rFonts w:ascii="Arial" w:cs="Arial" w:eastAsia="Arial" w:hAnsi="Arial"/>
          <w:b/>
          <w:bCs/>
          <w:color w:val="0F1E3C"/>
          <w:sz w:val="28"/>
          <w:szCs w:val="28"/>
        </w:rPr>
        <w:t xml:space="preserve">6.3 Sink Settings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000"/>
      </w:tblGrid>
      <w:tr>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14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6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insertable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true</w:t>
            </w:r>
          </w:p>
        </w:tc>
        <w:tc>
          <w:tcPr>
            <w:tcW w:type="dxa" w:w="6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First run inserts all rows. New parts in subsequent runs are inserted.</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upsertable</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true</w:t>
            </w:r>
          </w:p>
        </w:tc>
        <w:tc>
          <w:tcPr>
            <w:tcW w:type="dxa" w:w="6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Updated source rows overwrite existing Delta rows on merge key match.</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updateable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false</w:t>
            </w:r>
          </w:p>
        </w:tc>
        <w:tc>
          <w:tcPr>
            <w:tcW w:type="dxa" w:w="6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Update-only would fail for new keys. Upsert handles both in one operation.</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deletable</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false</w:t>
            </w:r>
          </w:p>
        </w:tc>
        <w:tc>
          <w:tcPr>
            <w:tcW w:type="dxa" w:w="6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Source deletes not propagated — soft delete via status field preferred for audit.</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optimizedWrite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true</w:t>
            </w:r>
          </w:p>
        </w:tc>
        <w:tc>
          <w:tcPr>
            <w:tcW w:type="dxa" w:w="6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ADF batches writes for better Delta file layout — fewer, larger Parquet files.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ignoreNoFilesFound</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true</w:t>
            </w:r>
          </w:p>
        </w:tc>
        <w:tc>
          <w:tcPr>
            <w:tcW w:type="dxa" w:w="6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Empty staging folder (no changes) must not fail the Data Flow.</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allowSchemaDrift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true</w:t>
            </w:r>
          </w:p>
        </w:tc>
        <w:tc>
          <w:tcPr>
            <w:tcW w:type="dxa" w:w="6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New columns in source flow through without breaking the Data Flow.</w:t>
            </w:r>
          </w:p>
        </w:tc>
      </w:tr>
    </w:tbl>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7. Bronze Layer Notebook</w:t>
      </w:r>
    </w:p>
    <w:p>
      <w:pPr>
        <w:spacing w:after="120"/>
      </w:pPr>
      <w:r>
        <w:rPr>
          <w:rFonts w:ascii="Arial" w:cs="Arial" w:eastAsia="Arial" w:hAnsi="Arial"/>
          <w:color w:val="334155"/>
          <w:sz w:val="22"/>
          <w:szCs w:val="22"/>
        </w:rPr>
        <w:t xml:space="preserve">Notebook: nb_bronze_layer_ingestion | Target schema: bronze_plm | Tables: 4</w:t>
      </w:r>
    </w:p>
    <w:p>
      <w:pPr>
        <w:pStyle w:val="Heading2"/>
        <w:spacing w:before="280" w:after="140"/>
      </w:pPr>
      <w:r>
        <w:rPr>
          <w:rFonts w:ascii="Arial" w:cs="Arial" w:eastAsia="Arial" w:hAnsi="Arial"/>
          <w:b/>
          <w:bCs/>
          <w:color w:val="0F1E3C"/>
          <w:sz w:val="28"/>
          <w:szCs w:val="28"/>
        </w:rPr>
        <w:t xml:space="preserve">7.1 Objective</w:t>
      </w:r>
    </w:p>
    <w:p>
      <w:pPr>
        <w:spacing w:after="120"/>
      </w:pPr>
      <w:r>
        <w:rPr>
          <w:rFonts w:ascii="Arial" w:cs="Arial" w:eastAsia="Arial" w:hAnsi="Arial"/>
          <w:color w:val="334155"/>
          <w:sz w:val="22"/>
          <w:szCs w:val="22"/>
        </w:rPr>
        <w:t xml:space="preserve">Read all data landed by ADF from ADLS Gen2 and write it into Unity Catalog as Delta tables under bronze_plm schema. Add standard audit columns. Preserve all source data unchanged — no filtering, no transformation, no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FA8" w:sz="1"/>
              <w:left w:val="single" w:color="1E5FA8" w:sz="1"/>
              <w:bottom w:val="single" w:color="1E5FA8" w:sz="1"/>
              <w:right w:val="single" w:color="1E5FA8" w:sz="1"/>
            </w:tcBorders>
            <w:shd w:fill="EFF6FF" w:val="clear"/>
            <w:tcMar>
              <w:top w:type="dxa" w:w="120"/>
              <w:left w:type="dxa" w:w="180"/>
              <w:bottom w:type="dxa" w:w="120"/>
              <w:right w:type="dxa" w:w="180"/>
            </w:tcMar>
          </w:tcPr>
          <w:p>
            <w:pPr>
              <w:spacing w:after="60"/>
            </w:pPr>
            <w:r>
              <w:rPr>
                <w:rFonts w:ascii="Arial" w:cs="Arial" w:eastAsia="Arial" w:hAnsi="Arial"/>
                <w:b/>
                <w:bCs/>
                <w:caps/>
                <w:color w:val="1E5FA8"/>
                <w:sz w:val="20"/>
                <w:szCs w:val="20"/>
              </w:rPr>
              <w:t xml:space="preserve">WHY BRONZE IS A RAW COPY</w:t>
            </w:r>
          </w:p>
          <w:p>
            <w:pPr>
              <w:spacing w:after="0"/>
            </w:pPr>
            <w:r>
              <w:rPr>
                <w:rFonts w:ascii="Arial" w:cs="Arial" w:eastAsia="Arial" w:hAnsi="Arial"/>
                <w:color w:val="1e293b"/>
                <w:sz w:val="21"/>
                <w:szCs w:val="21"/>
              </w:rPr>
              <w:t xml:space="preserve">Bronze is the immutable record of what arrived from the source system. If a Silver transformation has a bug, you can re-run Silver from Bronze without re-running ADF. If a source system sends bad data, Bronze preserves it — allowing root cause analysis after the fact. Transforming in Bronze would destroy this audit trail.</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7.2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2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Parameters</w:t>
            </w:r>
          </w:p>
        </w:tc>
        <w:tc>
          <w:tcPr>
            <w:tcW w:type="dxa" w:w="47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add_audit_columns()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df, source_path, domain</w:t>
            </w:r>
          </w:p>
        </w:tc>
        <w:tc>
          <w:tcPr>
            <w:tcW w:type="dxa" w:w="4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Appends _source_path, _source_domain, _bronze_ingested_at, _bronze_pipeline_run to any DataFrame</w:t>
            </w:r>
          </w:p>
        </w:tc>
      </w:tr>
      <w:tr>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write_bronze_table()</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df, table_name, merge_keys, partition_cols</w:t>
            </w:r>
          </w:p>
        </w:tc>
        <w:tc>
          <w:tcPr>
            <w:tcW w:type="dxa" w:w="4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First run: CREATE + full insert. Subsequent: Delta MERGE on merge_keys. Prints row count.</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7.3 Tables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700"/>
        <w:gridCol w:w="1000"/>
        <w:gridCol w:w="2460"/>
      </w:tblGrid>
      <w:tr>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UC Table</w:t>
            </w:r>
          </w:p>
        </w:tc>
        <w:tc>
          <w:tcPr>
            <w:tcW w:type="dxa" w:w="2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7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Merge key</w:t>
            </w:r>
          </w:p>
        </w:tc>
        <w:tc>
          <w:tcPr>
            <w:tcW w:type="dxa" w:w="1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Partition</w:t>
            </w:r>
          </w:p>
        </w:tc>
        <w:tc>
          <w:tcPr>
            <w:tcW w:type="dxa" w:w="24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bronze_plm.cad_metadata</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ADLS bronze/cad/*.csv</w:t>
            </w:r>
          </w:p>
        </w:tc>
        <w:tc>
          <w:tcPr>
            <w:tcW w:type="dxa" w:w="17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file_id</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None</w:t>
            </w:r>
          </w:p>
        </w:tc>
        <w:tc>
          <w:tcPr>
            <w:tcW w:type="dxa" w:w="2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Adds _source_file from input_file_name()</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bronze_plm.plm_revisions</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ADLS bronze/plm/revisions/ (Delta)</w:t>
            </w:r>
          </w:p>
        </w:tc>
        <w:tc>
          <w:tcPr>
            <w:tcW w:type="dxa" w:w="17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part_id, revision</w:t>
            </w:r>
          </w:p>
        </w:tc>
        <w:tc>
          <w:tcPr>
            <w:tcW w:type="dxa" w:w="1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None</w:t>
            </w:r>
          </w:p>
        </w:tc>
        <w:tc>
          <w:tcPr>
            <w:tcW w:type="dxa" w:w="24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Read from ADF-managed Delta, re-written to UC-managed Delta</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bronze_plm.plm_bom</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ADLS bronze/plm/bom/ (Delta)</w:t>
            </w:r>
          </w:p>
        </w:tc>
        <w:tc>
          <w:tcPr>
            <w:tcW w:type="dxa" w:w="17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assembly_id, part_id</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None</w:t>
            </w:r>
          </w:p>
        </w:tc>
        <w:tc>
          <w:tcPr>
            <w:tcW w:type="dxa" w:w="2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bronze_plm.erp_cost</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ADLS bronze/erp/cost/ (Delta)</w:t>
            </w:r>
          </w:p>
        </w:tc>
        <w:tc>
          <w:tcPr>
            <w:tcW w:type="dxa" w:w="17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part_id, supplier_name</w:t>
            </w:r>
          </w:p>
        </w:tc>
        <w:tc>
          <w:tcPr>
            <w:tcW w:type="dxa" w:w="1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currency</w:t>
            </w:r>
          </w:p>
        </w:tc>
        <w:tc>
          <w:tcPr>
            <w:tcW w:type="dxa" w:w="24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Partitioned for future multi-currency scale</w:t>
            </w:r>
          </w:p>
        </w:tc>
      </w:tr>
    </w:tbl>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8. Silver Layer Notebook</w:t>
      </w:r>
    </w:p>
    <w:p>
      <w:pPr>
        <w:spacing w:after="120"/>
      </w:pPr>
      <w:r>
        <w:rPr>
          <w:rFonts w:ascii="Arial" w:cs="Arial" w:eastAsia="Arial" w:hAnsi="Arial"/>
          <w:color w:val="334155"/>
          <w:sz w:val="22"/>
          <w:szCs w:val="22"/>
        </w:rPr>
        <w:t xml:space="preserve">Notebook: nb_silver_layer_ingestion | Target schema: silver_plm | Tables: 5 + 4 quarantine</w:t>
      </w:r>
    </w:p>
    <w:p>
      <w:pPr>
        <w:pStyle w:val="Heading2"/>
        <w:spacing w:before="280" w:after="140"/>
      </w:pPr>
      <w:r>
        <w:rPr>
          <w:rFonts w:ascii="Arial" w:cs="Arial" w:eastAsia="Arial" w:hAnsi="Arial"/>
          <w:b/>
          <w:bCs/>
          <w:color w:val="0F1E3C"/>
          <w:sz w:val="28"/>
          <w:szCs w:val="28"/>
        </w:rPr>
        <w:t xml:space="preserve">8.1 Objective</w:t>
      </w:r>
    </w:p>
    <w:p>
      <w:pPr>
        <w:spacing w:after="120"/>
      </w:pPr>
      <w:r>
        <w:rPr>
          <w:rFonts w:ascii="Arial" w:cs="Arial" w:eastAsia="Arial" w:hAnsi="Arial"/>
          <w:color w:val="334155"/>
          <w:sz w:val="22"/>
          <w:szCs w:val="22"/>
        </w:rPr>
        <w:t xml:space="preserve">Transform Bronze tables into trustworthy, typed, deduplicated Silver tables. Apply business validation rules, quarantine bad rows, enrich cross-domain data, and produce the part_cost_view conformed join for downstream gold consumption.</w:t>
      </w:r>
    </w:p>
    <w:p>
      <w:pPr>
        <w:spacing w:after="160"/>
      </w:pPr>
      <w:r>
        <w:t xml:space="preserve"/>
      </w:r>
    </w:p>
    <w:p>
      <w:pPr>
        <w:pStyle w:val="Heading2"/>
        <w:spacing w:before="280" w:after="140"/>
      </w:pPr>
      <w:r>
        <w:rPr>
          <w:rFonts w:ascii="Arial" w:cs="Arial" w:eastAsia="Arial" w:hAnsi="Arial"/>
          <w:b/>
          <w:bCs/>
          <w:color w:val="0F1E3C"/>
          <w:sz w:val="28"/>
          <w:szCs w:val="28"/>
        </w:rPr>
        <w:t xml:space="preserve">8.2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Parameters</w:t>
            </w:r>
          </w:p>
        </w:tc>
        <w:tc>
          <w:tcPr>
            <w:tcW w:type="dxa" w:w="51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add_silver_audit()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df, source_table</w:t>
            </w:r>
          </w:p>
        </w:tc>
        <w:tc>
          <w:tcPr>
            <w:tcW w:type="dxa" w:w="5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Stamps _silver_source_table, _silver_processed_at, _silver_pipeline_run. Replaces bronze audit columns.</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quarantine_split()</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df, condition, label</w:t>
            </w:r>
          </w:p>
        </w:tc>
        <w:tc>
          <w:tcPr>
            <w:tcW w:type="dxa" w:w="5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Splits DataFrame into (clean_df, rejected_df). Rejected rows get _rejection_reason column.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write_silver_table()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df, table_name, merge_keys, partition_cols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Writes to silver_plm schema via Delta MERGE. Idempotent across re-runs.</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write_quarantine()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df, table_name</w:t>
            </w:r>
          </w:p>
        </w:tc>
        <w:tc>
          <w:tcPr>
            <w:tcW w:type="dxa" w:w="51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Appends rejected rows to {table_name}_quarantine. Adds _quarantine_ts. Keeps full rejection history.</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8.3 Transformations — plm_revisions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Transform</w:t>
            </w:r>
          </w:p>
        </w:tc>
        <w:tc>
          <w:tcPr>
            <w:tcW w:type="dxa" w:w="53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revision = UPPER(trim(revision))</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Source may contain r1 or R1 — normalise to uppercase for consistent joins</w:t>
            </w:r>
          </w:p>
        </w:tc>
      </w:tr>
      <w:tr>
        <w:tc>
          <w:tcPr>
            <w:tcW w:type="dxa" w:w="4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status = initcap(trim(status))</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Standardise to Released, not released or RELEASED</w:t>
            </w:r>
          </w:p>
        </w:tc>
      </w:tr>
      <w:tr>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Cast effective_from, effective_to, last_modified -&gt; TIMESTAMP</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Source is STRING in Bronze — explicit cast ensures consistent type</w:t>
            </w:r>
          </w:p>
        </w:tc>
      </w:tr>
      <w:tr>
        <w:tc>
          <w:tcPr>
            <w:tcW w:type="dxa" w:w="4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Quarantine: effective_from IS NULL</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Every revision must have an effective date. Without it, lifecycle queries are broken.</w:t>
            </w:r>
          </w:p>
        </w:tc>
      </w:tr>
      <w:tr>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Quarantine: status NOT IN valid list</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Invalid status values indicate data quality issues in the PLM system</w:t>
            </w:r>
          </w:p>
        </w:tc>
      </w:tr>
      <w:tr>
        <w:tc>
          <w:tcPr>
            <w:tcW w:type="dxa" w:w="4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Dedup: ROW_NUMBER() OVER (PARTITION BY part_id, revision ORDER BY last_modified DESC) = 1</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Bronze may have multiple versions of same revision if re-extracted. Keep only latest.</w:t>
            </w:r>
          </w:p>
        </w:tc>
      </w:tr>
      <w:tr>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Derived: is_current_revision = effective_to IS NULL</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Open-ended revisions (no end date) are the currently active revision for a part</w:t>
            </w:r>
          </w:p>
        </w:tc>
      </w:tr>
      <w:tr>
        <w:tc>
          <w:tcPr>
            <w:tcW w:type="dxa" w:w="4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Derived: revision_duration_days</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For closed: datediff(effective_to, effective_from). For open: datediff(today, effective_from).</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8.4 Transformations — erp_cost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Transform</w:t>
            </w:r>
          </w:p>
        </w:tc>
        <w:tc>
          <w:tcPr>
            <w:tcW w:type="dxa" w:w="53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supplier_name = UPPER(trim(supplier_name))</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Bosch India and BOSCH INDIA must merge to the same key</w:t>
            </w:r>
          </w:p>
        </w:tc>
      </w:tr>
      <w:tr>
        <w:tc>
          <w:tcPr>
            <w:tcW w:type="dxa" w:w="4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currency = UPPER(trim(currency))</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Standardise to ISO 4217 uppercase format</w:t>
            </w:r>
          </w:p>
        </w:tc>
      </w:tr>
      <w:tr>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Cast cost -&gt; DecimalType(18,4)</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Financial data requires fixed-precision decimal to avoid floating-point errors</w:t>
            </w:r>
          </w:p>
        </w:tc>
      </w:tr>
      <w:tr>
        <w:tc>
          <w:tcPr>
            <w:tcW w:type="dxa" w:w="4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Quarantine: cost IS NULL OR cost &lt;= 0</w:t>
            </w:r>
          </w:p>
        </w:tc>
        <w:tc>
          <w:tcPr>
            <w:tcW w:type="dxa" w:w="5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Zero or negative cost is physically impossible — indicates data entry error</w:t>
            </w:r>
          </w:p>
        </w:tc>
      </w:tr>
      <w:tr>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Quarantine: currency NOT IN allowed list</w:t>
            </w:r>
          </w:p>
        </w:tc>
        <w:tc>
          <w:tcPr>
            <w:tcW w:type="dxa" w:w="5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Validates against INR, USD, EUR, GBP. Unknown codes break currency conversion.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80"/>
              <w:bottom w:type="dxa" w:w="120"/>
              <w:right w:type="dxa" w:w="180"/>
            </w:tcMar>
          </w:tcPr>
          <w:p>
            <w:pPr>
              <w:spacing w:after="60"/>
            </w:pPr>
            <w:r>
              <w:rPr>
                <w:rFonts w:ascii="Arial" w:cs="Arial" w:eastAsia="Arial" w:hAnsi="Arial"/>
                <w:b/>
                <w:bCs/>
                <w:caps/>
                <w:color w:val="1E5FA8"/>
                <w:sz w:val="20"/>
                <w:szCs w:val="20"/>
              </w:rPr>
              <w:t xml:space="preserve">WHY PART_COST_VIEW IS PRODUCED IN SILVER NOT GOLD</w:t>
            </w:r>
          </w:p>
          <w:p>
            <w:pPr>
              <w:spacing w:after="0"/>
            </w:pPr>
            <w:r>
              <w:rPr>
                <w:rFonts w:ascii="Arial" w:cs="Arial" w:eastAsia="Arial" w:hAnsi="Arial"/>
                <w:color w:val="1e293b"/>
                <w:sz w:val="21"/>
                <w:szCs w:val="21"/>
              </w:rPr>
              <w:t xml:space="preserve">Gold notebooks should focus on aggregation and business modelling, not joining. By producing the conformed part_cost_view in Silver, Gold reads one pre-joined table instead of performing three-way joins itself. Multiple Gold tables all read from the same consistent join — no risk of different Gold tables using slightly different join logic.</w:t>
            </w:r>
          </w:p>
        </w:tc>
      </w:tr>
    </w:tbl>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9. Gold Layer Notebook</w:t>
      </w:r>
    </w:p>
    <w:p>
      <w:pPr>
        <w:spacing w:after="120"/>
      </w:pPr>
      <w:r>
        <w:rPr>
          <w:rFonts w:ascii="Arial" w:cs="Arial" w:eastAsia="Arial" w:hAnsi="Arial"/>
          <w:color w:val="334155"/>
          <w:sz w:val="22"/>
          <w:szCs w:val="22"/>
        </w:rPr>
        <w:t xml:space="preserve">Notebook: nb_gold_layer | Target schema: gold_plm | Tables: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760"/>
      </w:tblGrid>
      <w:tr>
        <w:tc>
          <w:tcPr>
            <w:tcW w:type="dxa" w:w="2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14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Grain</w:t>
            </w:r>
          </w:p>
        </w:tc>
        <w:tc>
          <w:tcPr>
            <w:tcW w:type="dxa" w:w="37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Business question answered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dim_part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Dimension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1 row per part_id</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What is this part and its current revision?</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dim_supplier</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Dimension</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1 row per supplier_name</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Who are our active suppliers?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fact_bom_cost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Fact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assembly x part x supplier</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What does each BOM line cost per supplier?</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agg_assembly_cost</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Aggregate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1 row per assembly_id</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What is the total BOM cost to build this assembly?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agg_supplier_cost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Aggregate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1 row per supplier_name</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What share of total BOM spend goes to each supplier?</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agg_part_revision_history</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Aggregate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part x revision</w:t>
            </w:r>
          </w:p>
        </w:tc>
        <w:tc>
          <w:tcPr>
            <w:tcW w:type="dxa" w:w="37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How has this part's revision lifecycle evolved?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agg_cad_activity</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Aggregate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1 row per file_date</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How many CAD files were processed each day?</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9.1 Key Derived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5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Formula</w:t>
            </w:r>
          </w:p>
        </w:tc>
        <w:tc>
          <w:tcPr>
            <w:tcW w:type="dxa" w:w="30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is_lowest_cost_supplier</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fact_bom_cost</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RANK() OVER (PARTITION BY part_id ORDER BY cost ASC) = 1</w:t>
            </w:r>
          </w:p>
        </w:tc>
        <w:tc>
          <w:tcPr>
            <w:tcW w:type="dxa" w:w="3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Identifies cheapest supplier without a separate subquery</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cost_vs_cheapest</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fact_bom_cost</w:t>
            </w:r>
          </w:p>
        </w:tc>
        <w:tc>
          <w:tcPr>
            <w:tcW w:type="dxa" w:w="2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cost - MIN(cost) OVER (PARTITION BY part_id)</w:t>
            </w:r>
          </w:p>
        </w:tc>
        <w:tc>
          <w:tcPr>
            <w:tcW w:type="dxa" w:w="30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Shows cost premium vs cheapest option for procurement decisions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supplier_tier</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agg_supplier_cost</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Strategic &gt;=30%, Preferred &gt;=10%, Tactical otherwise</w:t>
            </w:r>
          </w:p>
        </w:tc>
        <w:tc>
          <w:tcPr>
            <w:tcW w:type="dxa" w:w="3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Drives procurement relationship strategy prioritisation</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revision_sequence</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agg_part_revision_history</w:t>
            </w:r>
          </w:p>
        </w:tc>
        <w:tc>
          <w:tcPr>
            <w:tcW w:type="dxa" w:w="2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RANK() OVER (PARTITION BY part_id ORDER BY effective_from)</w:t>
            </w:r>
          </w:p>
        </w:tc>
        <w:tc>
          <w:tcPr>
            <w:tcW w:type="dxa" w:w="30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Ordinal position of each revision in part's lifecycle</w:t>
            </w:r>
          </w:p>
        </w:tc>
      </w:tr>
    </w:tbl>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10. Serving Layer Notebook</w:t>
      </w:r>
    </w:p>
    <w:p>
      <w:pPr>
        <w:spacing w:after="120"/>
      </w:pPr>
      <w:r>
        <w:rPr>
          <w:rFonts w:ascii="Arial" w:cs="Arial" w:eastAsia="Arial" w:hAnsi="Arial"/>
          <w:color w:val="334155"/>
          <w:sz w:val="22"/>
          <w:szCs w:val="22"/>
        </w:rPr>
        <w:t xml:space="preserve">Notebook: nb_serving_layer | Target schema: serving_plm | Objects: 5 views + 4 marts + 1 API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D1FAE5" w:val="clear"/>
            <w:tcMar>
              <w:top w:type="dxa" w:w="120"/>
              <w:left w:type="dxa" w:w="180"/>
              <w:bottom w:type="dxa" w:w="120"/>
              <w:right w:type="dxa" w:w="180"/>
            </w:tcMar>
          </w:tcPr>
          <w:p>
            <w:pPr>
              <w:spacing w:after="60"/>
            </w:pPr>
            <w:r>
              <w:rPr>
                <w:rFonts w:ascii="Arial" w:cs="Arial" w:eastAsia="Arial" w:hAnsi="Arial"/>
                <w:b/>
                <w:bCs/>
                <w:caps/>
                <w:color w:val="1E5FA8"/>
                <w:sz w:val="20"/>
                <w:szCs w:val="20"/>
              </w:rPr>
              <w:t xml:space="preserve">WHY BOTH VIEWS AND MATERIALISED MARTS</w:t>
            </w:r>
          </w:p>
          <w:p>
            <w:pPr>
              <w:spacing w:after="0"/>
            </w:pPr>
            <w:r>
              <w:rPr>
                <w:rFonts w:ascii="Arial" w:cs="Arial" w:eastAsia="Arial" w:hAnsi="Arial"/>
                <w:color w:val="1e293b"/>
                <w:sz w:val="21"/>
                <w:szCs w:val="21"/>
              </w:rPr>
              <w:t xml:space="preserve">Views are zero-cost to refresh (always reflect latest Gold data) but incur compute on every query. Use for interactive Power BI dashboards where freshness matters. Marts are materialised Delta tables — one write per pipeline run but serve queries from storage with no join overhead. Use for scheduled reports, Excel exports, and API backends where consistent query latency matters.</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10.1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100"/>
        <w:gridCol w:w="3260"/>
      </w:tblGrid>
      <w:tr>
        <w:tc>
          <w:tcPr>
            <w:tcW w:type="dxa" w:w="23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View</w:t>
            </w:r>
          </w:p>
        </w:tc>
        <w:tc>
          <w:tcPr>
            <w:tcW w:type="dxa" w:w="17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Consumer</w:t>
            </w:r>
          </w:p>
        </w:tc>
        <w:tc>
          <w:tcPr>
            <w:tcW w:type="dxa" w:w="21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Source tables</w:t>
            </w:r>
          </w:p>
        </w:tc>
        <w:tc>
          <w:tcPr>
            <w:tcW w:type="dxa" w:w="32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Key columns</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vw_assembly_cost_dashboard</w:t>
            </w:r>
          </w:p>
        </w:tc>
        <w:tc>
          <w:tcPr>
            <w:tcW w:type="dxa" w:w="17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Power BI cost dashboard</w:t>
            </w:r>
          </w:p>
        </w:tc>
        <w:tc>
          <w:tcPr>
            <w:tcW w:type="dxa" w:w="2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fact_bom_cost, agg_assembly_cost</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Line cost, cheapest supplier flag, data completeness</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vw_part_catalogue</w:t>
            </w:r>
          </w:p>
        </w:tc>
        <w:tc>
          <w:tcPr>
            <w:tcW w:type="dxa" w:w="17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Engineering — part lookup</w:t>
            </w:r>
          </w:p>
        </w:tc>
        <w:tc>
          <w:tcPr>
            <w:tcW w:type="dxa" w:w="21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dim_part</w:t>
            </w:r>
          </w:p>
        </w:tc>
        <w:tc>
          <w:tcPr>
            <w:tcW w:type="dxa" w:w="3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Current revision, days active, supplier count, cost spread</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vw_supplier_scorecard</w:t>
            </w:r>
          </w:p>
        </w:tc>
        <w:tc>
          <w:tcPr>
            <w:tcW w:type="dxa" w:w="17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Procurement</w:t>
            </w:r>
          </w:p>
        </w:tc>
        <w:tc>
          <w:tcPr>
            <w:tcW w:type="dxa" w:w="2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agg_supplier_cost</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Tier, spend share %, last price update</w:t>
            </w:r>
          </w:p>
        </w:tc>
      </w:tr>
      <w:tr>
        <w:tc>
          <w:tcPr>
            <w:tcW w:type="dxa" w:w="23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vw_revision_tracker</w:t>
            </w:r>
          </w:p>
        </w:tc>
        <w:tc>
          <w:tcPr>
            <w:tcW w:type="dxa" w:w="17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PLM team</w:t>
            </w:r>
          </w:p>
        </w:tc>
        <w:tc>
          <w:tcPr>
            <w:tcW w:type="dxa" w:w="21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agg_part_revision_history</w:t>
            </w:r>
          </w:p>
        </w:tc>
        <w:tc>
          <w:tcPr>
            <w:tcW w:type="dxa" w:w="3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Revision sequence, stage, duration, superseded-by chain</w:t>
            </w:r>
          </w:p>
        </w:tc>
      </w:tr>
      <w:tr>
        <w:tc>
          <w:tcPr>
            <w:tcW w:type="dxa" w:w="2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vw_cad_pipeline_health</w:t>
            </w:r>
          </w:p>
        </w:tc>
        <w:tc>
          <w:tcPr>
            <w:tcW w:type="dxa" w:w="17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Ops team</w:t>
            </w:r>
          </w:p>
        </w:tc>
        <w:tc>
          <w:tcPr>
            <w:tcW w:type="dxa" w:w="2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agg_cad_activity</w:t>
            </w:r>
          </w:p>
        </w:tc>
        <w:tc>
          <w:tcPr>
            <w:tcW w:type="dxa" w:w="3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Files processed, lag days, health status</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10.2 Materialised Marts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Mart</w:t>
            </w:r>
          </w:p>
        </w:tc>
        <w:tc>
          <w:tcPr>
            <w:tcW w:type="dxa" w:w="18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Grain</w:t>
            </w:r>
          </w:p>
        </w:tc>
        <w:tc>
          <w:tcPr>
            <w:tcW w:type="dxa" w:w="3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Key additions over Gold</w:t>
            </w:r>
          </w:p>
        </w:tc>
        <w:tc>
          <w:tcPr>
            <w:tcW w:type="dxa" w:w="25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Consumer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mart_assembly_cost</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assembly x part x supplier</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Fully denormalised, BI-labelled columns, report_date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Power BI DirectQuery, Excel</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mart_supplier_scorecard</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supplier</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days_since_price_update, price_freshness, recommended_action</w:t>
            </w:r>
          </w:p>
        </w:tc>
        <w:tc>
          <w:tcPr>
            <w:tcW w:type="dxa" w:w="2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Procurement reports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mart_open_revisions</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current revisions only</w:t>
            </w:r>
          </w:p>
        </w:tc>
        <w:tc>
          <w:tcPr>
            <w:tcW w:type="dxa" w:w="3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review_status, days_until_review_due vs governance thresholds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Engineering alerts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api_part_cost_lookup</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part_id</w:t>
            </w:r>
          </w:p>
        </w:tc>
        <w:tc>
          <w:tcPr>
            <w:tcW w:type="dxa" w:w="3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all_suppliers array, api_response_json pre-serialised, is_available</w:t>
            </w:r>
          </w:p>
        </w:tc>
        <w:tc>
          <w:tcPr>
            <w:tcW w:type="dxa" w:w="25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REST API backend</w:t>
            </w:r>
          </w:p>
        </w:tc>
      </w:tr>
    </w:tbl>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11. Governance &amp; Monitoring Notebook</w:t>
      </w:r>
    </w:p>
    <w:p>
      <w:pPr>
        <w:spacing w:after="120"/>
      </w:pPr>
      <w:r>
        <w:rPr>
          <w:rFonts w:ascii="Arial" w:cs="Arial" w:eastAsia="Arial" w:hAnsi="Arial"/>
          <w:color w:val="334155"/>
          <w:sz w:val="22"/>
          <w:szCs w:val="22"/>
        </w:rPr>
        <w:t xml:space="preserve">Notebook: nb_governance_monitoring | Target schema: govern_plm | Tables: 6</w:t>
      </w:r>
    </w:p>
    <w:p>
      <w:pPr>
        <w:pStyle w:val="Heading2"/>
        <w:spacing w:before="280" w:after="140"/>
      </w:pPr>
      <w:r>
        <w:rPr>
          <w:rFonts w:ascii="Arial" w:cs="Arial" w:eastAsia="Arial" w:hAnsi="Arial"/>
          <w:b/>
          <w:bCs/>
          <w:color w:val="0F1E3C"/>
          <w:sz w:val="28"/>
          <w:szCs w:val="28"/>
        </w:rPr>
        <w:t xml:space="preserve">11.1 Governance Schema Tables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500"/>
        <w:gridCol w:w="1460"/>
      </w:tblGrid>
      <w:tr>
        <w:tc>
          <w:tcPr>
            <w:tcW w:type="dxa" w:w="2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3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5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Write mode</w:t>
            </w:r>
          </w:p>
        </w:tc>
        <w:tc>
          <w:tcPr>
            <w:tcW w:type="dxa" w:w="14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Partition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pipeline_run_log</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Every table's status, row counts, duration per run</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Append</w:t>
            </w:r>
          </w:p>
        </w:tc>
        <w:tc>
          <w:tcPr>
            <w:tcW w:type="dxa" w:w="1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run_date</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dq_metrics</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Every DQ metric value vs threshold, pass/fail</w:t>
            </w:r>
          </w:p>
        </w:tc>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Append</w:t>
            </w:r>
          </w:p>
        </w:tc>
        <w:tc>
          <w:tcPr>
            <w:tcW w:type="dxa" w:w="14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run_date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table_health</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File count, size bytes, Delta version per table</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Append</w:t>
            </w:r>
          </w:p>
        </w:tc>
        <w:tc>
          <w:tcPr>
            <w:tcW w:type="dxa" w:w="1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run_date</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schema_baseline</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Column snapshot for drift detection</w:t>
            </w:r>
          </w:p>
        </w:tc>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Append/compare</w:t>
            </w:r>
          </w:p>
        </w:tc>
        <w:tc>
          <w:tcPr>
            <w:tcW w:type="dxa" w:w="14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None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alert_log</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Every alert raised with webhook send status</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Append</w:t>
            </w:r>
          </w:p>
        </w:tc>
        <w:tc>
          <w:tcPr>
            <w:tcW w:type="dxa" w:w="1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run_date</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daily_summary</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Pivoted DQ + health — Power BI governance dashboard</w:t>
            </w:r>
          </w:p>
        </w:tc>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Overwrite (latest day)</w:t>
            </w:r>
          </w:p>
        </w:tc>
        <w:tc>
          <w:tcPr>
            <w:tcW w:type="dxa" w:w="14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None</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11.2 DQ Checks and SLA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00"/>
        <w:gridCol w:w="4060"/>
      </w:tblGrid>
      <w:tr>
        <w:tc>
          <w:tcPr>
            <w:tcW w:type="dxa" w:w="2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16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Default threshold</w:t>
            </w:r>
          </w:p>
        </w:tc>
        <w:tc>
          <w:tcPr>
            <w:tcW w:type="dxa" w:w="15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Alert severity</w:t>
            </w:r>
          </w:p>
        </w:tc>
        <w:tc>
          <w:tcPr>
            <w:tcW w:type="dxa" w:w="40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Tables checked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Null rate on key columns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&lt; 2%</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Warning</w:t>
            </w:r>
          </w:p>
        </w:tc>
        <w:tc>
          <w:tcPr>
            <w:tcW w:type="dxa" w:w="4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All 18 tables across all layers</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Quarantine rate</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&lt; 5%</w:t>
            </w:r>
          </w:p>
        </w:tc>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Critical</w:t>
            </w:r>
          </w:p>
        </w:tc>
        <w:tc>
          <w:tcPr>
            <w:tcW w:type="dxa" w:w="40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4 Silver quarantine tables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Watermark age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&lt; 25 hours</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Critical</w:t>
            </w:r>
          </w:p>
        </w:tc>
        <w:tc>
          <w:tcPr>
            <w:tcW w:type="dxa" w:w="4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plm_revisions, plm_bom, erp_cost</w:t>
            </w:r>
          </w:p>
        </w:tc>
      </w:tr>
      <w:tr>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Schema drift</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Any change</w:t>
            </w:r>
          </w:p>
        </w:tc>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Critical</w:t>
            </w:r>
          </w:p>
        </w:tc>
        <w:tc>
          <w:tcPr>
            <w:tcW w:type="dxa" w:w="40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5 key Silver and Gold tables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Notebook duration</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&lt; 60 minutes</w:t>
            </w:r>
          </w:p>
        </w:tc>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Critical</w:t>
            </w:r>
          </w:p>
        </w:tc>
        <w:tc>
          <w:tcPr>
            <w:tcW w:type="dxa" w:w="4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Governance notebook total runtime</w:t>
            </w:r>
          </w:p>
        </w:tc>
      </w:tr>
    </w:tbl>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12. Unity Catalog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500"/>
        <w:gridCol w:w="800"/>
        <w:gridCol w:w="2460"/>
      </w:tblGrid>
      <w:tr>
        <w:tc>
          <w:tcPr>
            <w:tcW w:type="dxa" w:w="15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Schema</w:t>
            </w:r>
          </w:p>
        </w:tc>
        <w:tc>
          <w:tcPr>
            <w:tcW w:type="dxa" w:w="11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5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Tables</w:t>
            </w:r>
          </w:p>
        </w:tc>
        <w:tc>
          <w:tcPr>
            <w:tcW w:type="dxa" w:w="8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Count</w:t>
            </w:r>
          </w:p>
        </w:tc>
        <w:tc>
          <w:tcPr>
            <w:tcW w:type="dxa" w:w="24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UC Tags</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bronze_plm</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Bronze</w:t>
            </w:r>
          </w:p>
        </w:tc>
        <w:tc>
          <w:tcPr>
            <w:tcW w:type="dxa" w:w="3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cad_metadata, plm_revisions, plm_bom, erp_cost</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4</w:t>
            </w:r>
          </w:p>
        </w:tc>
        <w:tc>
          <w:tcPr>
            <w:tcW w:type="dxa" w:w="2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layer=bronze, pii=false</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silver_plm</w:t>
            </w:r>
          </w:p>
        </w:tc>
        <w:tc>
          <w:tcPr>
            <w:tcW w:type="dxa" w:w="11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Silver</w:t>
            </w:r>
          </w:p>
        </w:tc>
        <w:tc>
          <w:tcPr>
            <w:tcW w:type="dxa" w:w="3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cad_metadata, plm_revisions, plm_bom, erp_cost, part_cost_view + 4 quarantine</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9</w:t>
            </w:r>
          </w:p>
        </w:tc>
        <w:tc>
          <w:tcPr>
            <w:tcW w:type="dxa" w:w="24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layer=silver, pii=false</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gold_plm</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Gold</w:t>
            </w:r>
          </w:p>
        </w:tc>
        <w:tc>
          <w:tcPr>
            <w:tcW w:type="dxa" w:w="3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dim_part, dim_supplier, fact_bom_cost, agg_assembly_cost, agg_supplier_cost, agg_part_revision_history, agg_cad_activity</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7</w:t>
            </w:r>
          </w:p>
        </w:tc>
        <w:tc>
          <w:tcPr>
            <w:tcW w:type="dxa" w:w="2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layer=gold, type=dimension/fact/aggregate</w:t>
            </w:r>
          </w:p>
        </w:tc>
      </w:tr>
      <w:tr>
        <w:tc>
          <w:tcPr>
            <w:tcW w:type="dxa" w:w="1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serving_plm</w:t>
            </w:r>
          </w:p>
        </w:tc>
        <w:tc>
          <w:tcPr>
            <w:tcW w:type="dxa" w:w="11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Serving</w:t>
            </w:r>
          </w:p>
        </w:tc>
        <w:tc>
          <w:tcPr>
            <w:tcW w:type="dxa" w:w="3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5 views + mart_assembly_cost, mart_supplier_scorecard, mart_open_revisions, api_part_cost_lookup</w:t>
            </w:r>
          </w:p>
        </w:tc>
        <w:tc>
          <w:tcPr>
            <w:tcW w:type="dxa" w:w="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9</w:t>
            </w:r>
          </w:p>
        </w:tc>
        <w:tc>
          <w:tcPr>
            <w:tcW w:type="dxa" w:w="24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layer=serving, consumer=power-bi/engineering/procurement/application</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govern_plm</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Governance</w:t>
            </w:r>
          </w:p>
        </w:tc>
        <w:tc>
          <w:tcPr>
            <w:tcW w:type="dxa" w:w="3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pipeline_run_log, dq_metrics, table_health, schema_baseline, alert_log, daily_summary</w:t>
            </w:r>
          </w:p>
        </w:tc>
        <w:tc>
          <w:tcPr>
            <w:tcW w:type="dxa" w:w="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6</w:t>
            </w:r>
          </w:p>
        </w:tc>
        <w:tc>
          <w:tcPr>
            <w:tcW w:type="dxa" w:w="24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layer=governance</w:t>
            </w:r>
          </w:p>
        </w:tc>
      </w:tr>
    </w:tbl>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13. Data Dictionary</w:t>
      </w:r>
    </w:p>
    <w:p>
      <w:pPr>
        <w:pStyle w:val="Heading2"/>
        <w:spacing w:before="280" w:after="140"/>
      </w:pPr>
      <w:r>
        <w:rPr>
          <w:rFonts w:ascii="Arial" w:cs="Arial" w:eastAsia="Arial" w:hAnsi="Arial"/>
          <w:b/>
          <w:bCs/>
          <w:color w:val="0F1E3C"/>
          <w:sz w:val="28"/>
          <w:szCs w:val="28"/>
        </w:rPr>
        <w:t xml:space="preserve">Source: dbo.plm_revisions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260"/>
      </w:tblGrid>
      <w:tr>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9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52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part_id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VARCHAR</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No</w:t>
            </w:r>
          </w:p>
        </w:tc>
        <w:tc>
          <w:tcPr>
            <w:tcW w:type="dxa" w:w="5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Unique part identifier. Business key.</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revision</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VARCHAR</w:t>
            </w:r>
          </w:p>
        </w:tc>
        <w:tc>
          <w:tcPr>
            <w:tcW w:type="dxa" w:w="9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No</w:t>
            </w:r>
          </w:p>
        </w:tc>
        <w:tc>
          <w:tcPr>
            <w:tcW w:type="dxa" w:w="5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Revision label (R1, R2). Composite PK with part_id.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status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VARCHAR</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No</w:t>
            </w:r>
          </w:p>
        </w:tc>
        <w:tc>
          <w:tcPr>
            <w:tcW w:type="dxa" w:w="5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Lifecycle status: Released, Draft, In Review, Obsolete</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effective_from</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DATE</w:t>
            </w:r>
          </w:p>
        </w:tc>
        <w:tc>
          <w:tcPr>
            <w:tcW w:type="dxa" w:w="9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No</w:t>
            </w:r>
          </w:p>
        </w:tc>
        <w:tc>
          <w:tcPr>
            <w:tcW w:type="dxa" w:w="5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Date this revision became effective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effective_to</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DATE</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Yes</w:t>
            </w:r>
          </w:p>
        </w:tc>
        <w:tc>
          <w:tcPr>
            <w:tcW w:type="dxa" w:w="5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Date superseded. NULL = currently active revision.</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last_modified</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DATETIME2</w:t>
            </w:r>
          </w:p>
        </w:tc>
        <w:tc>
          <w:tcPr>
            <w:tcW w:type="dxa" w:w="9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No</w:t>
            </w:r>
          </w:p>
        </w:tc>
        <w:tc>
          <w:tcPr>
            <w:tcW w:type="dxa" w:w="5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Watermark column. Updated on every row change by PLM system.</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Source: dbo.plm_bom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260"/>
      </w:tblGrid>
      <w:tr>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9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52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assembly_id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VARCHAR</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No</w:t>
            </w:r>
          </w:p>
        </w:tc>
        <w:tc>
          <w:tcPr>
            <w:tcW w:type="dxa" w:w="5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Parent assembly identifier</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part_id</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VARCHAR</w:t>
            </w:r>
          </w:p>
        </w:tc>
        <w:tc>
          <w:tcPr>
            <w:tcW w:type="dxa" w:w="9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No</w:t>
            </w:r>
          </w:p>
        </w:tc>
        <w:tc>
          <w:tcPr>
            <w:tcW w:type="dxa" w:w="5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Component part identifier. FK to plm_revisions.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quantity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INT</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No</w:t>
            </w:r>
          </w:p>
        </w:tc>
        <w:tc>
          <w:tcPr>
            <w:tcW w:type="dxa" w:w="5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Number of this part in the assembly. Must be &gt; 0.</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last_modified</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DATETIME2</w:t>
            </w:r>
          </w:p>
        </w:tc>
        <w:tc>
          <w:tcPr>
            <w:tcW w:type="dxa" w:w="9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No</w:t>
            </w:r>
          </w:p>
        </w:tc>
        <w:tc>
          <w:tcPr>
            <w:tcW w:type="dxa" w:w="5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Watermark column</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Source: dbo.erp_cost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5260"/>
      </w:tblGrid>
      <w:tr>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9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52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part_id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VARCHAR</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No</w:t>
            </w:r>
          </w:p>
        </w:tc>
        <w:tc>
          <w:tcPr>
            <w:tcW w:type="dxa" w:w="5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Part identifier. FK to plm_revisions.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supplier_name</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VARCHAR</w:t>
            </w:r>
          </w:p>
        </w:tc>
        <w:tc>
          <w:tcPr>
            <w:tcW w:type="dxa" w:w="9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No</w:t>
            </w:r>
          </w:p>
        </w:tc>
        <w:tc>
          <w:tcPr>
            <w:tcW w:type="dxa" w:w="5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Supplier company name. Composite PK with part_id.</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cost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DECIMAL(18,4)</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No</w:t>
            </w:r>
          </w:p>
        </w:tc>
        <w:tc>
          <w:tcPr>
            <w:tcW w:type="dxa" w:w="5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Unit cost in specified currency. Must be &gt; 0.</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currency</w:t>
            </w:r>
          </w:p>
        </w:tc>
        <w:tc>
          <w:tcPr>
            <w:tcW w:type="dxa" w:w="1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VARCHAR(3)</w:t>
            </w:r>
          </w:p>
        </w:tc>
        <w:tc>
          <w:tcPr>
            <w:tcW w:type="dxa" w:w="9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No</w:t>
            </w:r>
          </w:p>
        </w:tc>
        <w:tc>
          <w:tcPr>
            <w:tcW w:type="dxa" w:w="52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ISO 4217 currency code (INR, USD, EUR, GBP)</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last_updated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DATETIME2</w:t>
            </w:r>
          </w:p>
        </w:tc>
        <w:tc>
          <w:tcPr>
            <w:tcW w:type="dxa" w:w="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No</w:t>
            </w:r>
          </w:p>
        </w:tc>
        <w:tc>
          <w:tcPr>
            <w:tcW w:type="dxa" w:w="52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Watermark column. Different name from PLM tables (last_modified vs last_updated).</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Key Silver Additions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4000"/>
      </w:tblGrid>
      <w:tr>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4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plm_revisions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is_current_revision</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BOOLEAN</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True if effective_to IS NULL (open revision = currently active)</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plm_revisions</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revision_duration_days</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INT</w:t>
            </w:r>
          </w:p>
        </w:tc>
        <w:tc>
          <w:tcPr>
            <w:tcW w:type="dxa" w:w="4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Days this revision was/is active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plm_bom</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current_revision</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STRING</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Active revision label from silver.plm_revisions join</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plm_bom</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has_active_revision</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BOOLEAN</w:t>
            </w:r>
          </w:p>
        </w:tc>
        <w:tc>
          <w:tcPr>
            <w:tcW w:type="dxa" w:w="4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True if part has a Released revision in silver</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erp_cost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cost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DECIMAL(18,4)</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Re-cast from Bronze STRING to fixed-precision decimal</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part_cost_view</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total_assembly_cost</w:t>
            </w:r>
          </w:p>
        </w:tc>
        <w:tc>
          <w:tcPr>
            <w:tcW w:type="dxa" w:w="1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DECIMAL(18,4)</w:t>
            </w:r>
          </w:p>
        </w:tc>
        <w:tc>
          <w:tcPr>
            <w:tcW w:type="dxa" w:w="4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cost x quantity. Null if either operand is null.</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part_cost_view</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cost_data_available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BOOLEAN</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True if ERP cost exists for this part</w:t>
            </w:r>
          </w:p>
        </w:tc>
      </w:tr>
    </w:tbl>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14. Error Handling &amp; 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Error</w:t>
            </w:r>
          </w:p>
        </w:tc>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25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Fix applied</w:t>
            </w:r>
          </w:p>
        </w:tc>
        <w:tc>
          <w:tcPr>
            <w:tcW w:type="dxa" w:w="28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Prevention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Incorrect syntax near '2026'</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ADF Expression mode strips single quotes from '@{...}' — datetime reached SQL without quotes.</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Changed to @concat() with escaped quotes: @concat('...''', value, '''...')</w:t>
            </w:r>
          </w:p>
        </w:tc>
        <w:tc>
          <w:tcPr>
            <w:tcW w:type="dxa" w:w="2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Always use @concat() for building SQL strings with dynamic values.</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PublicAccessNotPermitted</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Web activity sent PUT without bearer token — Authentication was None.</w:t>
            </w:r>
          </w:p>
        </w:tc>
        <w:tc>
          <w:tcPr>
            <w:tcW w:type="dxa" w:w="2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Set Authentication = Managed Identity, Resource = https://storage.azure.com/. Added Storage Blob Data Contributor IAM role.</w:t>
            </w:r>
          </w:p>
        </w:tc>
        <w:tc>
          <w:tcPr>
            <w:tcW w:type="dxa" w:w="28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Always use MSI auth. Resource must be https://storage.azure.com/ — not the storage account URL.</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format of value 'application/jsonContent-Type: application/json' is invalid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Two headers merged into one value in Web activity Headers grid.</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Set each header as its own key-value row. Added required x-ms-blob-type: BlockBlob.</w:t>
            </w:r>
          </w:p>
        </w:tc>
        <w:tc>
          <w:tcPr>
            <w:tcW w:type="dxa" w:w="2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Web activity headers must be individual key-value pairs — never concatenate.</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Array index '1' cannot be selected from empty array</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Watermark JSON was corrupted by failed Web Activity write — Lookup returned [].</w:t>
            </w:r>
          </w:p>
        </w:tc>
        <w:tc>
          <w:tcPr>
            <w:tcW w:type="dxa" w:w="2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Manually restored valid JSON. Added ValidateWatermarkNotEmpty IfCondition activity.</w:t>
            </w:r>
          </w:p>
        </w:tc>
        <w:tc>
          <w:tcPr>
            <w:tcW w:type="dxa" w:w="28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Add validation after Lookup. Set Web activity retry = 1.</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ForEach ran all 3 copies per item = 9 executions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All 3 Copy activities hardcoded inside ForEach — ran for every JSON item regardless of table match.</w:t>
            </w:r>
          </w:p>
        </w:tc>
        <w:tc>
          <w:tcPr>
            <w:tcW w:type="dxa" w:w="2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Removed ForEach. Each Copy references value[0], value[1], value[2] directly. All 3 run in parallel.</w:t>
            </w:r>
          </w:p>
        </w:tc>
        <w:tc>
          <w:tcPr>
            <w:tcW w:type="dxa" w:w="2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r>
              <w:rPr>
                <w:rFonts w:ascii="Arial" w:cs="Arial" w:eastAsia="Arial" w:hAnsi="Arial"/>
                <w:color w:val="334155"/>
                <w:sz w:val="20"/>
                <w:szCs w:val="20"/>
              </w:rPr>
              <w:t xml:space="preserve">Use ForEach only for truly dynamic iteration. For fixed tables, use array index directly.</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Silver/Gold/Serving notebooks not found</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All 4 notebook parameters in PL_Master_Pipeline had adb/scripts/bronze/ as the path.</w:t>
            </w:r>
          </w:p>
        </w:tc>
        <w:tc>
          <w:tcPr>
            <w:tcW w:type="dxa" w:w="2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Updated defaultValue paths: silver-&gt;scripts/silver/, gold-&gt;scripts/gold/, serving-&gt;scripts/serving/.</w:t>
            </w:r>
          </w:p>
        </w:tc>
        <w:tc>
          <w:tcPr>
            <w:tcW w:type="dxa" w:w="28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vAlign w:val="top"/>
          </w:tcPr>
          <w:p>
            <w:r>
              <w:rPr>
                <w:rFonts w:ascii="Arial" w:cs="Arial" w:eastAsia="Arial" w:hAnsi="Arial"/>
                <w:color w:val="334155"/>
                <w:sz w:val="20"/>
                <w:szCs w:val="20"/>
              </w:rPr>
              <w:t xml:space="preserve">Each notebook layer must be in its own Databricks folder matching the parameter path.</w:t>
            </w:r>
          </w:p>
        </w:tc>
      </w:tr>
    </w:tbl>
    <w:p>
      <w:r>
        <w:br w:type="page"/>
      </w:r>
    </w:p>
    <w:p>
      <w:pPr>
        <w:pStyle w:val="Heading1"/>
        <w:pBdr>
          <w:bottom w:val="single" w:color="1E5FA8" w:sz="6" w:space="4"/>
        </w:pBdr>
        <w:spacing w:before="360" w:after="200"/>
      </w:pPr>
      <w:r>
        <w:rPr>
          <w:rFonts w:ascii="Arial" w:cs="Arial" w:eastAsia="Arial" w:hAnsi="Arial"/>
          <w:b/>
          <w:bCs/>
          <w:color w:val="0F1E3C"/>
          <w:sz w:val="36"/>
          <w:szCs w:val="36"/>
        </w:rPr>
        <w:t xml:space="preserve">15. Operations Runbook</w:t>
      </w:r>
    </w:p>
    <w:p>
      <w:pPr>
        <w:pStyle w:val="Heading2"/>
        <w:spacing w:before="280" w:after="140"/>
      </w:pPr>
      <w:r>
        <w:rPr>
          <w:rFonts w:ascii="Arial" w:cs="Arial" w:eastAsia="Arial" w:hAnsi="Arial"/>
          <w:b/>
          <w:bCs/>
          <w:color w:val="0F1E3C"/>
          <w:sz w:val="28"/>
          <w:szCs w:val="28"/>
        </w:rPr>
        <w:t xml:space="preserve">15.1 Add a New Source Table</w:t>
      </w:r>
    </w:p>
    <w:p>
      <w:pPr>
        <w:spacing w:after="120"/>
      </w:pPr>
      <w:r>
        <w:rPr>
          <w:rFonts w:ascii="Arial" w:cs="Arial" w:eastAsia="Arial" w:hAnsi="Arial"/>
          <w:color w:val="334155"/>
          <w:sz w:val="22"/>
          <w:szCs w:val="22"/>
        </w:rPr>
        <w:t xml:space="preserve">Follow these steps in order:</w:t>
      </w:r>
    </w:p>
    <w:p>
      <w:pPr>
        <w:pStyle w:val="ListParagraph"/>
        <w:numPr>
          <w:ilvl w:val="0"/>
          <w:numId w:val="2"/>
        </w:numPr>
        <w:spacing w:after="80"/>
      </w:pPr>
      <w:r>
        <w:rPr>
          <w:rFonts w:ascii="Arial" w:cs="Arial" w:eastAsia="Arial" w:hAnsi="Arial"/>
          <w:color w:val="334155"/>
          <w:sz w:val="22"/>
          <w:szCs w:val="22"/>
        </w:rPr>
        <w:t xml:space="preserve">Add a new entry to plm_watermark.json on ADLS with last_watermark: '1900-01-01 00:00:00'</w:t>
      </w:r>
    </w:p>
    <w:p>
      <w:pPr>
        <w:pStyle w:val="ListParagraph"/>
        <w:numPr>
          <w:ilvl w:val="0"/>
          <w:numId w:val="2"/>
        </w:numPr>
        <w:spacing w:after="80"/>
      </w:pPr>
      <w:r>
        <w:rPr>
          <w:rFonts w:ascii="Arial" w:cs="Arial" w:eastAsia="Arial" w:hAnsi="Arial"/>
          <w:color w:val="334155"/>
          <w:sz w:val="22"/>
          <w:szCs w:val="22"/>
        </w:rPr>
        <w:t xml:space="preserve">Add the entry to the Web Activity @concat() body in PL_PLM-ERP_Ingesion</w:t>
      </w:r>
    </w:p>
    <w:p>
      <w:pPr>
        <w:pStyle w:val="ListParagraph"/>
        <w:numPr>
          <w:ilvl w:val="0"/>
          <w:numId w:val="2"/>
        </w:numPr>
        <w:spacing w:after="80"/>
      </w:pPr>
      <w:r>
        <w:rPr>
          <w:rFonts w:ascii="Arial" w:cs="Arial" w:eastAsia="Arial" w:hAnsi="Arial"/>
          <w:color w:val="334155"/>
          <w:sz w:val="22"/>
          <w:szCs w:val="22"/>
        </w:rPr>
        <w:t xml:space="preserve">Add a Copy activity for the new table referencing value[N].last_watermark</w:t>
      </w:r>
    </w:p>
    <w:p>
      <w:pPr>
        <w:pStyle w:val="ListParagraph"/>
        <w:numPr>
          <w:ilvl w:val="0"/>
          <w:numId w:val="2"/>
        </w:numPr>
        <w:spacing w:after="80"/>
      </w:pPr>
      <w:r>
        <w:rPr>
          <w:rFonts w:ascii="Arial" w:cs="Arial" w:eastAsia="Arial" w:hAnsi="Arial"/>
          <w:color w:val="334155"/>
          <w:sz w:val="22"/>
          <w:szCs w:val="22"/>
        </w:rPr>
        <w:t xml:space="preserve">Create a Mapping Data Flow with the correct merge keys</w:t>
      </w:r>
    </w:p>
    <w:p>
      <w:pPr>
        <w:pStyle w:val="ListParagraph"/>
        <w:numPr>
          <w:ilvl w:val="0"/>
          <w:numId w:val="2"/>
        </w:numPr>
        <w:spacing w:after="80"/>
      </w:pPr>
      <w:r>
        <w:rPr>
          <w:rFonts w:ascii="Arial" w:cs="Arial" w:eastAsia="Arial" w:hAnsi="Arial"/>
          <w:color w:val="334155"/>
          <w:sz w:val="22"/>
          <w:szCs w:val="22"/>
        </w:rPr>
        <w:t xml:space="preserve">Add the Data Flow activity depending on the Copy activity</w:t>
      </w:r>
    </w:p>
    <w:p>
      <w:pPr>
        <w:pStyle w:val="ListParagraph"/>
        <w:numPr>
          <w:ilvl w:val="0"/>
          <w:numId w:val="2"/>
        </w:numPr>
        <w:spacing w:after="80"/>
      </w:pPr>
      <w:r>
        <w:rPr>
          <w:rFonts w:ascii="Arial" w:cs="Arial" w:eastAsia="Arial" w:hAnsi="Arial"/>
          <w:color w:val="334155"/>
          <w:sz w:val="22"/>
          <w:szCs w:val="22"/>
        </w:rPr>
        <w:t xml:space="preserve">Update the Web activity to depend on the new Data Flow (in addition to existing ones)</w:t>
      </w:r>
    </w:p>
    <w:p>
      <w:pPr>
        <w:pStyle w:val="ListParagraph"/>
        <w:numPr>
          <w:ilvl w:val="0"/>
          <w:numId w:val="2"/>
        </w:numPr>
        <w:spacing w:after="80"/>
      </w:pPr>
      <w:r>
        <w:rPr>
          <w:rFonts w:ascii="Arial" w:cs="Arial" w:eastAsia="Arial" w:hAnsi="Arial"/>
          <w:color w:val="334155"/>
          <w:sz w:val="22"/>
          <w:szCs w:val="22"/>
        </w:rPr>
        <w:t xml:space="preserve">Add the new table to Bronze, Silver, and Gold notebooks</w:t>
      </w:r>
    </w:p>
    <w:p>
      <w:pPr>
        <w:spacing w:after="160"/>
      </w:pPr>
      <w:r>
        <w:t xml:space="preserve"/>
      </w:r>
    </w:p>
    <w:p>
      <w:pPr>
        <w:pStyle w:val="Heading2"/>
        <w:spacing w:before="280" w:after="140"/>
      </w:pPr>
      <w:r>
        <w:rPr>
          <w:rFonts w:ascii="Arial" w:cs="Arial" w:eastAsia="Arial" w:hAnsi="Arial"/>
          <w:b/>
          <w:bCs/>
          <w:color w:val="0F1E3C"/>
          <w:sz w:val="28"/>
          <w:szCs w:val="28"/>
        </w:rPr>
        <w:t xml:space="preserve">15.2 Reset a Watermark (Force Full Reload)</w:t>
      </w:r>
    </w:p>
    <w:p>
      <w:pPr>
        <w:pStyle w:val="ListParagraph"/>
        <w:numPr>
          <w:ilvl w:val="0"/>
          <w:numId w:val="2"/>
        </w:numPr>
        <w:spacing w:after="80"/>
      </w:pPr>
      <w:r>
        <w:rPr>
          <w:rFonts w:ascii="Arial" w:cs="Arial" w:eastAsia="Arial" w:hAnsi="Arial"/>
          <w:color w:val="334155"/>
          <w:sz w:val="22"/>
          <w:szCs w:val="22"/>
        </w:rPr>
        <w:t xml:space="preserve">Open bronze/plm/watermark/plm_watermark.json in Azure Storage Explorer</w:t>
      </w:r>
    </w:p>
    <w:p>
      <w:pPr>
        <w:pStyle w:val="ListParagraph"/>
        <w:numPr>
          <w:ilvl w:val="0"/>
          <w:numId w:val="2"/>
        </w:numPr>
        <w:spacing w:after="80"/>
      </w:pPr>
      <w:r>
        <w:rPr>
          <w:rFonts w:ascii="Arial" w:cs="Arial" w:eastAsia="Arial" w:hAnsi="Arial"/>
          <w:color w:val="334155"/>
          <w:sz w:val="22"/>
          <w:szCs w:val="22"/>
        </w:rPr>
        <w:t xml:space="preserve">Set last_watermark to '1900-01-01 00:00:00' for the target table</w:t>
      </w:r>
    </w:p>
    <w:p>
      <w:pPr>
        <w:pStyle w:val="ListParagraph"/>
        <w:numPr>
          <w:ilvl w:val="0"/>
          <w:numId w:val="2"/>
        </w:numPr>
        <w:spacing w:after="80"/>
      </w:pPr>
      <w:r>
        <w:rPr>
          <w:rFonts w:ascii="Arial" w:cs="Arial" w:eastAsia="Arial" w:hAnsi="Arial"/>
          <w:color w:val="334155"/>
          <w:sz w:val="22"/>
          <w:szCs w:val="22"/>
        </w:rPr>
        <w:t xml:space="preserve">Save the file</w:t>
      </w:r>
    </w:p>
    <w:p>
      <w:pPr>
        <w:pStyle w:val="ListParagraph"/>
        <w:numPr>
          <w:ilvl w:val="0"/>
          <w:numId w:val="2"/>
        </w:numPr>
        <w:spacing w:after="80"/>
      </w:pPr>
      <w:r>
        <w:rPr>
          <w:rFonts w:ascii="Arial" w:cs="Arial" w:eastAsia="Arial" w:hAnsi="Arial"/>
          <w:color w:val="334155"/>
          <w:sz w:val="22"/>
          <w:szCs w:val="22"/>
        </w:rPr>
        <w:t xml:space="preserve">Trigger PL_Master_Pipeline — pipeline re-extracts all rows</w:t>
      </w:r>
    </w:p>
    <w:p>
      <w:pPr>
        <w:pStyle w:val="ListParagraph"/>
        <w:numPr>
          <w:ilvl w:val="0"/>
          <w:numId w:val="2"/>
        </w:numPr>
        <w:spacing w:after="80"/>
      </w:pPr>
      <w:r>
        <w:rPr>
          <w:rFonts w:ascii="Arial" w:cs="Arial" w:eastAsia="Arial" w:hAnsi="Arial"/>
          <w:color w:val="334155"/>
          <w:sz w:val="22"/>
          <w:szCs w:val="22"/>
        </w:rPr>
        <w:t xml:space="preserve">Delta UPSERT updates existing rows in place — no manual cleanup needed</w:t>
      </w:r>
    </w:p>
    <w:p>
      <w:pPr>
        <w:spacing w:after="160"/>
      </w:pPr>
      <w:r>
        <w:t xml:space="preserve"/>
      </w:r>
    </w:p>
    <w:p>
      <w:pPr>
        <w:pStyle w:val="Heading2"/>
        <w:spacing w:before="280" w:after="140"/>
      </w:pPr>
      <w:r>
        <w:rPr>
          <w:rFonts w:ascii="Arial" w:cs="Arial" w:eastAsia="Arial" w:hAnsi="Arial"/>
          <w:b/>
          <w:bCs/>
          <w:color w:val="0F1E3C"/>
          <w:sz w:val="28"/>
          <w:szCs w:val="28"/>
        </w:rPr>
        <w:t xml:space="preserve">15.3 Re-run a Failed Notebook Layer</w:t>
      </w:r>
    </w:p>
    <w:p>
      <w:pPr>
        <w:spacing w:after="120"/>
      </w:pPr>
      <w:r>
        <w:rPr>
          <w:rFonts w:ascii="Arial" w:cs="Arial" w:eastAsia="Arial" w:hAnsi="Arial"/>
          <w:color w:val="334155"/>
          <w:sz w:val="22"/>
          <w:szCs w:val="22"/>
        </w:rPr>
        <w:t xml:space="preserve">Every notebook is idempotent — re-running produces the same result as the original run. Trigger PL_Master_Pipeline again, or trigger the specific Databricks notebook directly from the workspace for faster recovery.</w:t>
      </w:r>
    </w:p>
    <w:p>
      <w:pPr>
        <w:spacing w:after="160"/>
      </w:pPr>
      <w:r>
        <w:t xml:space="preserve"/>
      </w:r>
    </w:p>
    <w:p>
      <w:pPr>
        <w:pStyle w:val="Heading2"/>
        <w:spacing w:before="280" w:after="140"/>
      </w:pPr>
      <w:r>
        <w:rPr>
          <w:rFonts w:ascii="Arial" w:cs="Arial" w:eastAsia="Arial" w:hAnsi="Arial"/>
          <w:b/>
          <w:bCs/>
          <w:color w:val="0F1E3C"/>
          <w:sz w:val="28"/>
          <w:szCs w:val="28"/>
        </w:rPr>
        <w:t xml:space="preserve">15.4 Interpret Quarantine Alerts</w:t>
      </w:r>
    </w:p>
    <w:p>
      <w:pPr>
        <w:pStyle w:val="ListParagraph"/>
        <w:numPr>
          <w:ilvl w:val="0"/>
          <w:numId w:val="2"/>
        </w:numPr>
        <w:spacing w:after="80"/>
      </w:pPr>
      <w:r>
        <w:rPr>
          <w:rFonts w:ascii="Arial" w:cs="Arial" w:eastAsia="Arial" w:hAnsi="Arial"/>
          <w:color w:val="334155"/>
          <w:sz w:val="22"/>
          <w:szCs w:val="22"/>
        </w:rPr>
        <w:t xml:space="preserve">Query govern_plm.alert_log for today where alert_type = 'Quarantine'</w:t>
      </w:r>
    </w:p>
    <w:p>
      <w:pPr>
        <w:pStyle w:val="ListParagraph"/>
        <w:numPr>
          <w:ilvl w:val="0"/>
          <w:numId w:val="2"/>
        </w:numPr>
        <w:spacing w:after="80"/>
      </w:pPr>
      <w:r>
        <w:rPr>
          <w:rFonts w:ascii="Arial" w:cs="Arial" w:eastAsia="Arial" w:hAnsi="Arial"/>
          <w:color w:val="334155"/>
          <w:sz w:val="22"/>
          <w:szCs w:val="22"/>
        </w:rPr>
        <w:t xml:space="preserve">Query silver_plm.{table_name}_quarantine — group by _rejection_reason</w:t>
      </w:r>
    </w:p>
    <w:p>
      <w:pPr>
        <w:pStyle w:val="ListParagraph"/>
        <w:numPr>
          <w:ilvl w:val="0"/>
          <w:numId w:val="2"/>
        </w:numPr>
        <w:spacing w:after="80"/>
      </w:pPr>
      <w:r>
        <w:rPr>
          <w:rFonts w:ascii="Arial" w:cs="Arial" w:eastAsia="Arial" w:hAnsi="Arial"/>
          <w:color w:val="334155"/>
          <w:sz w:val="22"/>
          <w:szCs w:val="22"/>
        </w:rPr>
        <w:t xml:space="preserve">Trace source rows in bronze_plm.{table_name} using _bronze_ingested_at</w:t>
      </w:r>
    </w:p>
    <w:p>
      <w:pPr>
        <w:pStyle w:val="ListParagraph"/>
        <w:numPr>
          <w:ilvl w:val="0"/>
          <w:numId w:val="2"/>
        </w:numPr>
        <w:spacing w:after="80"/>
      </w:pPr>
      <w:r>
        <w:rPr>
          <w:rFonts w:ascii="Arial" w:cs="Arial" w:eastAsia="Arial" w:hAnsi="Arial"/>
          <w:color w:val="334155"/>
          <w:sz w:val="22"/>
          <w:szCs w:val="22"/>
        </w:rPr>
        <w:t xml:space="preserve">Fix source data or adjust validation threshold in Silver notebook</w:t>
      </w:r>
    </w:p>
    <w:p>
      <w:pPr>
        <w:pStyle w:val="ListParagraph"/>
        <w:numPr>
          <w:ilvl w:val="0"/>
          <w:numId w:val="2"/>
        </w:numPr>
        <w:spacing w:after="80"/>
      </w:pPr>
      <w:r>
        <w:rPr>
          <w:rFonts w:ascii="Arial" w:cs="Arial" w:eastAsia="Arial" w:hAnsi="Arial"/>
          <w:color w:val="334155"/>
          <w:sz w:val="22"/>
          <w:szCs w:val="22"/>
        </w:rPr>
        <w:t xml:space="preserve">Re-run Silver notebook — corrected rows flow through on next run</w:t>
      </w:r>
    </w:p>
    <w:p>
      <w:pPr>
        <w:spacing w:after="160"/>
      </w:pPr>
      <w:r>
        <w:t xml:space="preserve"/>
      </w:r>
    </w:p>
    <w:p>
      <w:pPr>
        <w:pStyle w:val="Heading2"/>
        <w:spacing w:before="280" w:after="140"/>
      </w:pPr>
      <w:r>
        <w:rPr>
          <w:rFonts w:ascii="Arial" w:cs="Arial" w:eastAsia="Arial" w:hAnsi="Arial"/>
          <w:b/>
          <w:bCs/>
          <w:color w:val="0F1E3C"/>
          <w:sz w:val="28"/>
          <w:szCs w:val="28"/>
        </w:rPr>
        <w:t xml:space="preserve">15.5 Monitoring Dashboard Queries</w:t>
      </w:r>
    </w:p>
    <w:p>
      <w:pPr>
        <w:spacing w:after="120"/>
      </w:pPr>
      <w:r>
        <w:rPr>
          <w:rFonts w:ascii="Arial" w:cs="Arial" w:eastAsia="Arial" w:hAnsi="Arial"/>
          <w:color w:val="334155"/>
          <w:sz w:val="22"/>
          <w:szCs w:val="22"/>
        </w:rPr>
        <w:t xml:space="preserve">Daily DQ summary: SELECT * FROM eng_data_platform.govern_plm.daily_summary WHERE run_date = current_date() ORDER BY layer, table_name</w:t>
      </w:r>
    </w:p>
    <w:p>
      <w:pPr>
        <w:spacing w:after="120"/>
      </w:pPr>
      <w:r>
        <w:rPr>
          <w:rFonts w:ascii="Arial" w:cs="Arial" w:eastAsia="Arial" w:hAnsi="Arial"/>
          <w:color w:val="334155"/>
          <w:sz w:val="22"/>
          <w:szCs w:val="22"/>
        </w:rPr>
        <w:t xml:space="preserve">Recent alerts: SELECT alert_type, severity, table_name, metric_value, message, logged_at FROM eng_data_platform.govern_plm.alert_log WHERE run_date &gt;= dateadd(DAY, -7, current_date()) ORDER BY logged_at DESC</w:t>
      </w:r>
    </w:p>
    <w:p>
      <w:pPr>
        <w:spacing w:after="160"/>
      </w:pPr>
      <w:r>
        <w:t xml:space="preserve"/>
      </w:r>
    </w:p>
    <w:p>
      <w:pPr>
        <w:pBdr>
          <w:top w:val="single" w:color="CBD5E1" w:sz="4" w:space="8"/>
        </w:pBdr>
        <w:spacing w:before="480"/>
        <w:jc w:val="center"/>
      </w:pPr>
      <w:r>
        <w:rPr>
          <w:rFonts w:ascii="Arial" w:cs="Arial" w:eastAsia="Arial" w:hAnsi="Arial"/>
          <w:i/>
          <w:iCs/>
          <w:color w:val="64748b"/>
          <w:sz w:val="18"/>
          <w:szCs w:val="18"/>
        </w:rPr>
        <w:t xml:space="preserve">Prepared by Data With Abhi  |  Engineering Data Platform  |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right"/>
    </w:pPr>
    <w:r>
      <w:rPr>
        <w:rFonts w:ascii="Arial" w:cs="Arial" w:eastAsia="Arial" w:hAnsi="Arial"/>
        <w:color w:val="94a3b8"/>
        <w:sz w:val="18"/>
        <w:szCs w:val="18"/>
      </w:rPr>
      <w:t xml:space="preserve">Confidential — Internal Use Only  |  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Arial" w:cs="Arial" w:eastAsia="Arial" w:hAnsi="Arial"/>
        <w:color w:val="64748b"/>
        <w:sz w:val="18"/>
        <w:szCs w:val="18"/>
      </w:rPr>
      <w:t xml:space="preserve">Engineering Data Platform Blueprint  |  </w:t>
    </w:r>
    <w:r>
      <w:rPr>
        <w:rFonts w:ascii="Arial" w:cs="Arial" w:eastAsia="Arial" w:hAnsi="Arial"/>
        <w:b/>
        <w:bCs/>
        <w:color w:val="1E5FA8"/>
        <w:sz w:val="18"/>
        <w:szCs w:val="18"/>
      </w:rPr>
      <w:t xml:space="preserve">Data With Abhi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E3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F1E3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2026-03-29T01:58:09.201Z</dcterms:created>
  <dcterms:modified xsi:type="dcterms:W3CDTF">2026-03-29T01:58:09.202Z</dcterms:modified>
</cp:coreProperties>
</file>

<file path=docProps/custom.xml><?xml version="1.0" encoding="utf-8"?>
<Properties xmlns="http://schemas.openxmlformats.org/officeDocument/2006/custom-properties" xmlns:vt="http://schemas.openxmlformats.org/officeDocument/2006/docPropsVTypes"/>
</file>