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SysCall-DAG</w:t>
      </w:r>
    </w:p>
    <w:p>
      <w:pPr>
        <w:jc w:val="center"/>
      </w:pPr>
      <w:r>
        <w:rPr>
          <w:b/>
          <w:sz w:val="28"/>
        </w:rPr>
        <w:t>Implementation Status, Remaining Gaps, and Evidence Needed for Defensible Claims</w:t>
      </w:r>
    </w:p>
    <w:p>
      <w:pPr>
        <w:jc w:val="center"/>
      </w:pPr>
      <w:r>
        <w:rPr>
          <w:i/>
        </w:rPr>
        <w:t>Technical handoff / project status document</w:t>
      </w:r>
    </w:p>
    <w:p>
      <w:r>
        <w:t>Purpose: This document summarizes what is implemented in the current SysCall-DAG prototype, what is still missing, and what engineering and experimental work is required before making claims such as “lightweight,” “real-time,” “low overhead,” “high detection rate,” or “more robust than sequences.”</w:t>
      </w:r>
    </w:p>
    <w:p>
      <w:pPr>
        <w:pStyle w:val="Heading1"/>
      </w:pPr>
      <w:r>
        <w:t>1. Current Project Position</w:t>
      </w:r>
    </w:p>
    <w:p>
      <w:r>
        <w:t>The project is a process-scoped Linux anomaly detector that converts syscall activity into typed dependency DAGs, applies deterministic directed edge-aware Weisfeiler–Lehman (WL) refinement, and compares graph features against a clean baseline. The original project report explicitly treats the design as something that must be validated experimentally rather than assuming the proposed performance or detection claims are already true.</w:t>
      </w:r>
    </w:p>
    <w:p>
      <w:r>
        <w:t>The report's Review 1 snapshot classified the earlier project evidence as design/specification only, with no measured experiment results supplied at that stage. The current implementation therefore moves the project beyond the specification, but measured evidence is still required for the final claims.</w:t>
      </w:r>
    </w:p>
    <w:p>
      <w:pPr>
        <w:pStyle w:val="Heading1"/>
      </w:pPr>
      <w:r>
        <w:t>2. What We Have Implemented</w:t>
      </w:r>
    </w:p>
    <w:p>
      <w:pPr>
        <w:pStyle w:val="ListBullet"/>
      </w:pPr>
      <w:r>
        <w:rPr>
          <w:b/>
        </w:rPr>
        <w:t xml:space="preserve">CLI and execution workflow: </w:t>
      </w:r>
      <w:r>
        <w:t>Rust CLI with train, monitor, run, demo, doctor, and Graphviz export.</w:t>
      </w:r>
    </w:p>
    <w:p>
      <w:pPr>
        <w:pStyle w:val="ListBullet"/>
      </w:pPr>
      <w:r>
        <w:rPr>
          <w:b/>
        </w:rPr>
        <w:t xml:space="preserve">Input support: </w:t>
      </w:r>
      <w:r>
        <w:t>Recorded strace logs, strace directories, JSONL events, source files, and Linux executables.</w:t>
      </w:r>
    </w:p>
    <w:p>
      <w:pPr>
        <w:pStyle w:val="ListBullet"/>
      </w:pPr>
      <w:r>
        <w:rPr>
          <w:b/>
        </w:rPr>
        <w:t xml:space="preserve">Safe demo execution: </w:t>
      </w:r>
      <w:r>
        <w:t>Docker-isolated demo targets with external network disabled and a harmless decoy file.</w:t>
      </w:r>
    </w:p>
    <w:p>
      <w:pPr>
        <w:pStyle w:val="ListBullet"/>
      </w:pPr>
      <w:r>
        <w:rPr>
          <w:b/>
        </w:rPr>
        <w:t xml:space="preserve">Stateful syscall parsing: </w:t>
      </w:r>
      <w:r>
        <w:t>Parsing of unfinished/resumed calls plus several file, descriptor, network, and process calls.</w:t>
      </w:r>
    </w:p>
    <w:p>
      <w:pPr>
        <w:pStyle w:val="ListBullet"/>
      </w:pPr>
      <w:r>
        <w:rPr>
          <w:b/>
        </w:rPr>
        <w:t xml:space="preserve">Versioned records: </w:t>
      </w:r>
      <w:r>
        <w:t>Versioned syscall-event and graph records.</w:t>
      </w:r>
    </w:p>
    <w:p>
      <w:pPr>
        <w:pStyle w:val="ListBullet"/>
      </w:pPr>
      <w:r>
        <w:rPr>
          <w:b/>
        </w:rPr>
        <w:t xml:space="preserve">Windowed dependency DAGs: </w:t>
      </w:r>
      <w:r>
        <w:t>FD generation tracking, FD reuse handling, several dup paths, file/socket/pipe resource classes, buffer-flow approximation, process-flow edges, external anchor nodes, and forward-edge/DAG validation.</w:t>
      </w:r>
    </w:p>
    <w:p>
      <w:pPr>
        <w:pStyle w:val="ListBullet"/>
      </w:pPr>
      <w:r>
        <w:rPr>
          <w:b/>
        </w:rPr>
        <w:t xml:space="preserve">WL graph encoding: </w:t>
      </w:r>
      <w:r>
        <w:t>Three-round directed, edge-typed WL encoding with SHA-256 fingerprints.</w:t>
      </w:r>
    </w:p>
    <w:p>
      <w:pPr>
        <w:pStyle w:val="ListBullet"/>
      </w:pPr>
      <w:r>
        <w:rPr>
          <w:b/>
        </w:rPr>
        <w:t xml:space="preserve">Baseline and detection: </w:t>
      </w:r>
      <w:r>
        <w:t>Baseline training, exact fingerprint lookup, weighted-Jaccard similarity, size/risk scoring, and NORMAL / REVIEW / ANOMALOUS decisions.</w:t>
      </w:r>
    </w:p>
    <w:p>
      <w:pPr>
        <w:pStyle w:val="ListBullet"/>
      </w:pPr>
      <w:r>
        <w:rPr>
          <w:b/>
        </w:rPr>
        <w:t xml:space="preserve">Explainability: </w:t>
      </w:r>
      <w:r>
        <w:t>Explanatory motifs, source event IDs, JSON/DOT artifacts, TUI, and terminal --graph output.</w:t>
      </w:r>
    </w:p>
    <w:p>
      <w:pPr>
        <w:pStyle w:val="ListBullet"/>
      </w:pPr>
      <w:r>
        <w:rPr>
          <w:b/>
        </w:rPr>
        <w:t xml:space="preserve">Testing: </w:t>
      </w:r>
      <w:r>
        <w:t>Basic unit and integration tests using clean and attack fixtures.</w:t>
      </w:r>
    </w:p>
    <w:p>
      <w:pPr>
        <w:pStyle w:val="Heading1"/>
      </w:pPr>
      <w:r>
        <w:t>3. What Is Still Missing</w:t>
      </w:r>
    </w:p>
    <w:p>
      <w:pPr>
        <w:pStyle w:val="ListBullet"/>
      </w:pPr>
      <w:r>
        <w:rPr>
          <w:b/>
        </w:rPr>
        <w:t xml:space="preserve">eBPF collection path: </w:t>
      </w:r>
      <w:r>
        <w:t>Entry/exit correlation and ring-buffer delivery are still required for the intended lower-overhead streaming path.</w:t>
      </w:r>
    </w:p>
    <w:p>
      <w:pPr>
        <w:pStyle w:val="ListBullet"/>
      </w:pPr>
      <w:r>
        <w:rPr>
          <w:b/>
        </w:rPr>
        <w:t xml:space="preserve">Streaming ingestion: </w:t>
      </w:r>
      <w:r>
        <w:t>The monitor must process bounded event windows incrementally instead of loading the complete trace before deciding.</w:t>
      </w:r>
    </w:p>
    <w:p>
      <w:pPr>
        <w:pStyle w:val="ListBullet"/>
      </w:pPr>
      <w:r>
        <w:rPr>
          <w:b/>
        </w:rPr>
        <w:t xml:space="preserve">Capture-quality accounting: </w:t>
      </w:r>
      <w:r>
        <w:t>Capture loss, unknown syscalls, truncation, malformed/incomplete records, and degraded/unknown states need explicit handling.</w:t>
      </w:r>
    </w:p>
    <w:p>
      <w:pPr>
        <w:pStyle w:val="ListBullet"/>
      </w:pPr>
      <w:r>
        <w:rPr>
          <w:b/>
        </w:rPr>
        <w:t xml:space="preserve">Complete process semantics: </w:t>
      </w:r>
      <w:r>
        <w:t>Inherited descriptors, inter-process descriptor transfer, and more reliable TID/process-tree correlation remain incomplete.</w:t>
      </w:r>
    </w:p>
    <w:p>
      <w:pPr>
        <w:pStyle w:val="ListBullet"/>
      </w:pPr>
      <w:r>
        <w:rPr>
          <w:b/>
        </w:rPr>
        <w:t xml:space="preserve">Robust buffer tracking: </w:t>
      </w:r>
      <w:r>
        <w:t>Partial overlap, vector I/O, address reuse, user-space copies, and explicit confidence limits need stronger treatment.</w:t>
      </w:r>
    </w:p>
    <w:p>
      <w:pPr>
        <w:pStyle w:val="ListBullet"/>
      </w:pPr>
      <w:r>
        <w:rPr>
          <w:b/>
        </w:rPr>
        <w:t xml:space="preserve">Baseline compatibility: </w:t>
      </w:r>
      <w:r>
        <w:t>Compatibility checks should cover kernel, tracer version, architecture, command/config identity, schema, edge policy, and all resolved configuration.</w:t>
      </w:r>
    </w:p>
    <w:p>
      <w:pPr>
        <w:pStyle w:val="ListBullet"/>
      </w:pPr>
      <w:r>
        <w:rPr>
          <w:b/>
        </w:rPr>
        <w:t xml:space="preserve">Immutable provenance: </w:t>
      </w:r>
      <w:r>
        <w:t>Baseline/run manifests, checksums, training/validation provenance, software versions, parameters, and threshold rationale need to be persisted.</w:t>
      </w:r>
    </w:p>
    <w:p>
      <w:pPr>
        <w:pStyle w:val="ListBullet"/>
      </w:pPr>
      <w:r>
        <w:rPr>
          <w:b/>
        </w:rPr>
        <w:t xml:space="preserve">Privacy controls: </w:t>
      </w:r>
      <w:r>
        <w:t>Raw paths should be redacted or keyed-hashed, and full raw trace lines should not be persisted by default.</w:t>
      </w:r>
    </w:p>
    <w:p>
      <w:pPr>
        <w:pStyle w:val="Heading1"/>
      </w:pPr>
      <w:r>
        <w:t>4. Evaluation Work Still Required</w:t>
      </w:r>
    </w:p>
    <w:p>
      <w:r>
        <w:t>The biggest remaining gap is not another feature; it is evidence. A feature can be implemented correctly and still fail to justify a research claim. The evaluation must therefore be designed before the final claims are written.</w:t>
      </w:r>
    </w:p>
    <w:p>
      <w:pPr>
        <w:pStyle w:val="ListNumber"/>
      </w:pPr>
      <w:r>
        <w:t>Create clean training, validation, and test datasets split by complete execution/run, not by overlapping windows.</w:t>
      </w:r>
    </w:p>
    <w:p>
      <w:pPr>
        <w:pStyle w:val="ListNumber"/>
      </w:pPr>
      <w:r>
        <w:t>Calibrate anomaly thresholds using held-out clean validation traces and freeze the thresholds before attack testing.</w:t>
      </w:r>
    </w:p>
    <w:p>
      <w:pPr>
        <w:pStyle w:val="ListNumber"/>
      </w:pPr>
      <w:r>
        <w:t>Evaluate controlled attacks: decoy/traversal file access, read-to-network exfiltration, shell execution, dummy syscall insertion, benign software update/drift, and window-boundary cases.</w:t>
      </w:r>
    </w:p>
    <w:p>
      <w:pPr>
        <w:pStyle w:val="ListNumber"/>
      </w:pPr>
      <w:r>
        <w:t>Measure FPR, precision, recall/TPR, F1, confusion matrices, and confidence intervals.</w:t>
      </w:r>
    </w:p>
    <w:p>
      <w:pPr>
        <w:pStyle w:val="ListNumber"/>
      </w:pPr>
      <w:r>
        <w:t>Measure detection latency at p50/p95/p99, events/sec, graphs/sec, CPU, memory, and monitored-workload overhead.</w:t>
      </w:r>
    </w:p>
    <w:p>
      <w:pPr>
        <w:pStyle w:val="ListNumber"/>
      </w:pPr>
      <w:r>
        <w:t>Measure capture quality, including lost events, unknown syscalls, truncated records, malformed events, and degraded-state frequency.</w:t>
      </w:r>
    </w:p>
    <w:p>
      <w:pPr>
        <w:pStyle w:val="ListNumber"/>
      </w:pPr>
      <w:r>
        <w:t>Create reproducible experiment manifests containing hardware, kernel, tracer, software versions, dataset IDs, configuration, thresholds, and random seeds.</w:t>
      </w:r>
    </w:p>
    <w:p>
      <w:pPr>
        <w:pStyle w:val="Heading1"/>
      </w:pPr>
      <w:r>
        <w:t>5. Required Ablation Studies</w:t>
      </w:r>
    </w:p>
    <w:p>
      <w:pPr>
        <w:pStyle w:val="ListBullet"/>
      </w:pPr>
      <w:r>
        <w:t>Sequence n-gram baseline versus the graph-based detector.</w:t>
      </w:r>
    </w:p>
    <w:p>
      <w:pPr>
        <w:pStyle w:val="ListBullet"/>
      </w:pPr>
      <w:r>
        <w:t>Node-only representation versus the full typed DAG.</w:t>
      </w:r>
    </w:p>
    <w:p>
      <w:pPr>
        <w:pStyle w:val="ListBullet"/>
      </w:pPr>
      <w:r>
        <w:t>FD-only dependencies versus FD + buffer dependencies.</w:t>
      </w:r>
    </w:p>
    <w:p>
      <w:pPr>
        <w:pStyle w:val="ListBullet"/>
      </w:pPr>
      <w:r>
        <w:t>Directed WL versus undirected WL.</w:t>
      </w:r>
    </w:p>
    <w:p>
      <w:pPr>
        <w:pStyle w:val="ListBullet"/>
      </w:pPr>
      <w:r>
        <w:t>Different WL depths.</w:t>
      </w:r>
    </w:p>
    <w:p>
      <w:pPr>
        <w:pStyle w:val="ListBullet"/>
      </w:pPr>
      <w:r>
        <w:t>Different window sizes and overlap values.</w:t>
      </w:r>
    </w:p>
    <w:p>
      <w:pPr>
        <w:pStyle w:val="ListBullet"/>
      </w:pPr>
      <w:r>
        <w:t>Exact fingerprint matching versus the hybrid exact + similarity + risk score.</w:t>
      </w:r>
    </w:p>
    <w:p>
      <w:pPr>
        <w:pStyle w:val="Heading1"/>
      </w:pPr>
      <w:r>
        <w:t>6. What Must Be Proven for Each Major Claim</w:t>
      </w:r>
    </w:p>
    <w:tbl>
      <w:tblPr>
        <w:tblStyle w:val="TableGrid"/>
        <w:tblW w:type="auto" w:w="0"/>
        <w:tblLook w:firstColumn="1" w:firstRow="1" w:lastColumn="0" w:lastRow="0" w:noHBand="0" w:noVBand="1" w:val="04A0"/>
      </w:tblPr>
      <w:tblGrid>
        <w:gridCol w:w="4968"/>
        <w:gridCol w:w="4968"/>
      </w:tblGrid>
      <w:tr>
        <w:tc>
          <w:tcPr>
            <w:tcW w:type="dxa" w:w="4968"/>
          </w:tcPr>
          <w:p>
            <w:r>
              <w:t>Claim</w:t>
            </w:r>
          </w:p>
        </w:tc>
        <w:tc>
          <w:tcPr>
            <w:tcW w:type="dxa" w:w="4968"/>
          </w:tcPr>
          <w:p>
            <w:r>
              <w:t>Evidence required</w:t>
            </w:r>
          </w:p>
        </w:tc>
      </w:tr>
      <w:tr>
        <w:tc>
          <w:tcPr>
            <w:tcW w:type="dxa" w:w="4968"/>
          </w:tcPr>
          <w:p>
            <w:r>
              <w:t>“Lightweight real-time monitor”</w:t>
            </w:r>
          </w:p>
        </w:tc>
        <w:tc>
          <w:tcPr>
            <w:tcW w:type="dxa" w:w="4968"/>
          </w:tcPr>
          <w:p>
            <w:r>
              <w:t>Streaming pipeline + eBPF collector + measured latency, throughput, CPU, memory, and end-to-end monitoring overhead.</w:t>
            </w:r>
          </w:p>
        </w:tc>
      </w:tr>
      <w:tr>
        <w:tc>
          <w:tcPr>
            <w:tcW w:type="dxa" w:w="4968"/>
          </w:tcPr>
          <w:p>
            <w:r>
              <w:t>“Low overhead”</w:t>
            </w:r>
          </w:p>
        </w:tc>
        <w:tc>
          <w:tcPr>
            <w:tcW w:type="dxa" w:w="4968"/>
          </w:tcPr>
          <w:p>
            <w:r>
              <w:t>Controlled comparison of identical workloads with no tracing, strace, and eBPF; report relative and absolute overhead.</w:t>
            </w:r>
          </w:p>
        </w:tc>
      </w:tr>
      <w:tr>
        <w:tc>
          <w:tcPr>
            <w:tcW w:type="dxa" w:w="4968"/>
          </w:tcPr>
          <w:p>
            <w:r>
              <w:t>“Detects anomalies”</w:t>
            </w:r>
          </w:p>
        </w:tc>
        <w:tc>
          <w:tcPr>
            <w:tcW w:type="dxa" w:w="4968"/>
          </w:tcPr>
          <w:p>
            <w:r>
              <w:t>Frozen clean baseline, held-out clean data, controlled attacks, threshold calibration, and FPR/precision/recall/F1 results.</w:t>
            </w:r>
          </w:p>
        </w:tc>
      </w:tr>
      <w:tr>
        <w:tc>
          <w:tcPr>
            <w:tcW w:type="dxa" w:w="4968"/>
          </w:tcPr>
          <w:p>
            <w:r>
              <w:t>“More robust than sequences”</w:t>
            </w:r>
          </w:p>
        </w:tc>
        <w:tc>
          <w:tcPr>
            <w:tcW w:type="dxa" w:w="4968"/>
          </w:tcPr>
          <w:p>
            <w:r>
              <w:t>Implement an n-gram baseline and compare graph and sequence detectors under dummy-call insertion, benign drift, and mimicry-style transformations.</w:t>
            </w:r>
          </w:p>
        </w:tc>
      </w:tr>
      <w:tr>
        <w:tc>
          <w:tcPr>
            <w:tcW w:type="dxa" w:w="4968"/>
          </w:tcPr>
          <w:p>
            <w:r>
              <w:t>“Explainable”</w:t>
            </w:r>
          </w:p>
        </w:tc>
        <w:tc>
          <w:tcPr>
            <w:tcW w:type="dxa" w:w="4968"/>
          </w:tcPr>
          <w:p>
            <w:r>
              <w:t>Persist nearest baseline prototype, changed motifs, source event IDs, redacted context, and visibly relevant DAG paths; verify that explanations correspond to the triggering structure.</w:t>
            </w:r>
          </w:p>
        </w:tc>
      </w:tr>
      <w:tr>
        <w:tc>
          <w:tcPr>
            <w:tcW w:type="dxa" w:w="4968"/>
          </w:tcPr>
          <w:p>
            <w:r>
              <w:t>“Reproducible and safe”</w:t>
            </w:r>
          </w:p>
        </w:tc>
        <w:tc>
          <w:tcPr>
            <w:tcW w:type="dxa" w:w="4968"/>
          </w:tcPr>
          <w:p>
            <w:r>
              <w:t>Versioned manifests, checksums, fixed configurations/seeds, isolated attack demonstrations, and no raw-sensitive data by default.</w:t>
            </w:r>
          </w:p>
        </w:tc>
      </w:tr>
    </w:tbl>
    <w:p>
      <w:pPr>
        <w:pStyle w:val="Heading1"/>
      </w:pPr>
      <w:r>
        <w:t>7. Recommended Implementation Order</w:t>
      </w:r>
    </w:p>
    <w:p>
      <w:pPr>
        <w:pStyle w:val="ListNumber"/>
      </w:pPr>
      <w:r>
        <w:rPr>
          <w:b/>
        </w:rPr>
        <w:t xml:space="preserve">1. Data quality and baseline provenance — </w:t>
      </w:r>
      <w:r>
        <w:t>Finish compatibility checks, manifests, checksums, capture-quality states, and privacy-safe artifacts.</w:t>
      </w:r>
    </w:p>
    <w:p>
      <w:pPr>
        <w:pStyle w:val="ListNumber"/>
      </w:pPr>
      <w:r>
        <w:rPr>
          <w:b/>
        </w:rPr>
        <w:t xml:space="preserve">2. Experiment runner and calibration — </w:t>
      </w:r>
      <w:r>
        <w:t>Automate dataset preparation, complete-run splitting, threshold calibration, frozen configs, and reproducible result collection.</w:t>
      </w:r>
    </w:p>
    <w:p>
      <w:pPr>
        <w:pStyle w:val="ListNumber"/>
      </w:pPr>
      <w:r>
        <w:rPr>
          <w:b/>
        </w:rPr>
        <w:t xml:space="preserve">3. Measure the current strace prototype — </w:t>
      </w:r>
      <w:r>
        <w:t>Establish correctness, detection, latency, throughput, and overhead baselines before changing the capture layer.</w:t>
      </w:r>
    </w:p>
    <w:p>
      <w:pPr>
        <w:pStyle w:val="ListNumber"/>
      </w:pPr>
      <w:r>
        <w:rPr>
          <w:b/>
        </w:rPr>
        <w:t xml:space="preserve">4. Add sequence and graph ablations — </w:t>
      </w:r>
      <w:r>
        <w:t>Implement the n-gram baseline and test which graph components actually contribute to detection.</w:t>
      </w:r>
    </w:p>
    <w:p>
      <w:pPr>
        <w:pStyle w:val="ListNumber"/>
      </w:pPr>
      <w:r>
        <w:rPr>
          <w:b/>
        </w:rPr>
        <w:t xml:space="preserve">5. Implement eBPF streaming capture — </w:t>
      </w:r>
      <w:r>
        <w:t>Add entry/exit correlation, bounded per-thread state, ring-buffer delivery, and explicit capture-loss accounting.</w:t>
      </w:r>
    </w:p>
    <w:p>
      <w:pPr>
        <w:pStyle w:val="ListNumber"/>
      </w:pPr>
      <w:r>
        <w:rPr>
          <w:b/>
        </w:rPr>
        <w:t xml:space="preserve">6. Repeat evaluation with eBPF — </w:t>
      </w:r>
      <w:r>
        <w:t>Re-run the same workloads and metrics, then update the report using measured results only.</w:t>
      </w:r>
    </w:p>
    <w:p>
      <w:pPr>
        <w:pStyle w:val="Heading1"/>
      </w:pPr>
      <w:r>
        <w:t>8. Claims We Can Defend at Different Stages</w:t>
      </w:r>
    </w:p>
    <w:p>
      <w:pPr>
        <w:pStyle w:val="Heading2"/>
      </w:pPr>
      <w:r>
        <w:t>After the current implementation + proper strace evaluation</w:t>
      </w:r>
    </w:p>
    <w:p>
      <w:r>
        <w:t>A defensible claim is: “A reproducible, strace-based prototype evaluates whether typed syscall dependency DAGs improve controlled anomaly detection over a sequence baseline.”</w:t>
      </w:r>
    </w:p>
    <w:p>
      <w:pPr>
        <w:pStyle w:val="Heading2"/>
      </w:pPr>
      <w:r>
        <w:t>After eBPF implementation + measured performance evaluation</w:t>
      </w:r>
    </w:p>
    <w:p>
      <w:r>
        <w:t>If the measurements support it, a stronger claim becomes: “An eBPF-backed prototype provides low-overhead, near-real-time process-scoped syscall-DAG monitoring on the evaluated workload.”</w:t>
      </w:r>
    </w:p>
    <w:p>
      <w:r>
        <w:t>Do not promote target values, proposed thresholds, or expected performance into measured results. The project report itself warns that values labeled target, planned, proposed, or acceptance threshold are not measurements.</w:t>
      </w:r>
    </w:p>
    <w:p>
      <w:pPr>
        <w:pStyle w:val="Heading1"/>
      </w:pPr>
      <w:r>
        <w:t>9. Important Technical Caveats</w:t>
      </w:r>
    </w:p>
    <w:p>
      <w:pPr>
        <w:pStyle w:val="ListBullet"/>
      </w:pPr>
      <w:r>
        <w:t>SHA-256 makes accidental digest collisions negligible, but it does not make the underlying WL representation collision-free.</w:t>
      </w:r>
    </w:p>
    <w:p>
      <w:pPr>
        <w:pStyle w:val="ListBullet"/>
      </w:pPr>
      <w:r>
        <w:t>1-WL is not a complete graph-isomorphism test; distinct graphs can remain indistinguishable.</w:t>
      </w:r>
    </w:p>
    <w:p>
      <w:pPr>
        <w:pStyle w:val="ListBullet"/>
      </w:pPr>
      <w:r>
        <w:t>A graph representation is not automatically resistant to mimicry or adversarial behavior; this must be tested.</w:t>
      </w:r>
    </w:p>
    <w:p>
      <w:pPr>
        <w:pStyle w:val="ListBullet"/>
      </w:pPr>
      <w:r>
        <w:t>strace is appropriate for prototype correctness and reproducibility, but it changes workload timing and can impose significant tracing overhead.</w:t>
      </w:r>
    </w:p>
    <w:p>
      <w:pPr>
        <w:pStyle w:val="ListBullet"/>
      </w:pPr>
      <w:r>
        <w:t>Buffer-flow tracking is an approximation because user-space copies are invisible and address reuse can create false dependencies.</w:t>
      </w:r>
    </w:p>
    <w:p>
      <w:pPr>
        <w:pStyle w:val="ListBullet"/>
      </w:pPr>
      <w:r>
        <w:t>An anomaly score means structural deviation requiring investigation; it is not automatically proof of malicious activity.</w:t>
      </w:r>
    </w:p>
    <w:p>
      <w:pPr>
        <w:pStyle w:val="ListBullet"/>
      </w:pPr>
      <w:r>
        <w:t>A “zero false positives” result is meaningful only when tied to a specified held-out clean dataset and sample size; the scientific metric remains measured FPR with appropriate uncertainty.</w:t>
      </w:r>
    </w:p>
    <w:p>
      <w:pPr>
        <w:pStyle w:val="Heading1"/>
      </w:pPr>
      <w:r>
        <w:t>10. Bottom Line for the Team</w:t>
      </w:r>
    </w:p>
    <w:p>
      <w:r>
        <w:t>The core graph pipeline is now substantially implemented: tracing/parsing, stateful dependency construction, typed DAG generation, WL fingerprinting, baseline comparison, explanations, visualization, and basic tests exist. The remaining work is primarily about turning the prototype into an experimentally defensible system.</w:t>
      </w:r>
    </w:p>
    <w:p>
      <w:r>
        <w:t>The critical distinction is: implementation demonstrates that the mechanism exists; measurement demonstrates that the mechanism supports the claim. Until the evaluation harness, controlled datasets, baselines, ablations, and performance measurements are complete, claims such as “low overhead,” “real-time,” “high detection rate,” or “more robust than sequences” should be treated as hypotheses rather than results.</w:t>
      </w:r>
    </w:p>
    <w:p>
      <w:pPr>
        <w:pStyle w:val="Heading1"/>
      </w:pPr>
      <w:r>
        <w:t>Source Alignment</w:t>
      </w:r>
    </w:p>
    <w:p>
      <w:r>
        <w:t>This handoff is aligned with the supplied SysCall-DAG Project Review 1 technical report. In particular, the report defines the project as a process-scoped typed syscall DAG detector, specifies strace as the rapid prototype path and eBPF as the target lower-overhead path, and requires controlled evaluation of detection, false positives, latency, throughput, memory, workload overhead, and ablations before stronger claims are made.</w:t>
      </w:r>
    </w:p>
    <w:p/>
    <w:p>
      <w:pPr>
        <w:jc w:val="center"/>
      </w:pPr>
      <w:r>
        <w:rPr>
          <w:i/>
        </w:rPr>
        <w:t>Prepared as a project handoff summary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