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2A0B" w14:textId="77777777" w:rsidR="00230291" w:rsidRPr="00792C32" w:rsidRDefault="00230291" w:rsidP="00230291">
      <w:pPr>
        <w:jc w:val="center"/>
        <w:rPr>
          <w:b/>
          <w:lang w:val="tr-TR"/>
        </w:rPr>
      </w:pPr>
      <w:r w:rsidRPr="00792C32">
        <w:rPr>
          <w:b/>
          <w:lang w:val="tr-TR"/>
        </w:rPr>
        <w:t>DSE 210</w:t>
      </w:r>
    </w:p>
    <w:p w14:paraId="7BD4C44E" w14:textId="77777777" w:rsidR="007649B8" w:rsidRPr="00792C32" w:rsidRDefault="00230291" w:rsidP="00230291">
      <w:pPr>
        <w:jc w:val="center"/>
        <w:rPr>
          <w:b/>
          <w:lang w:val="tr-TR"/>
        </w:rPr>
      </w:pPr>
      <w:r w:rsidRPr="00792C32">
        <w:rPr>
          <w:b/>
          <w:lang w:val="tr-TR"/>
        </w:rPr>
        <w:t>Final Exam</w:t>
      </w:r>
    </w:p>
    <w:p w14:paraId="2C7BDC26" w14:textId="77777777" w:rsidR="00230291" w:rsidRDefault="00230291" w:rsidP="00230291">
      <w:pPr>
        <w:jc w:val="center"/>
        <w:rPr>
          <w:lang w:val="tr-TR"/>
        </w:rPr>
      </w:pPr>
    </w:p>
    <w:p w14:paraId="26B9625E" w14:textId="77777777" w:rsidR="00230291" w:rsidRDefault="00230291" w:rsidP="00230291">
      <w:pPr>
        <w:rPr>
          <w:lang w:val="tr-TR"/>
        </w:rPr>
      </w:pPr>
      <w:r>
        <w:rPr>
          <w:lang w:val="tr-TR"/>
        </w:rPr>
        <w:t>Q1: Urn</w:t>
      </w:r>
      <w:r w:rsidRPr="00230291">
        <w:rPr>
          <w:lang w:val="tr-TR"/>
        </w:rPr>
        <w:t xml:space="preserve"> </w:t>
      </w:r>
      <w:r>
        <w:rPr>
          <w:lang w:val="tr-TR"/>
        </w:rPr>
        <w:t>A contains 2 white balls and 4 red balls; Urn B contains 8 white balls and 5 red balls; Urn C contains 1 white ball and 3 red balls. P(UrnA)=0.5 and P(UrnB)=P(UrnC).  We draw a red</w:t>
      </w:r>
      <w:r w:rsidRPr="00230291">
        <w:rPr>
          <w:lang w:val="tr-TR"/>
        </w:rPr>
        <w:t xml:space="preserve"> ball. </w:t>
      </w:r>
    </w:p>
    <w:p w14:paraId="30FF6B58" w14:textId="77777777" w:rsidR="00230291" w:rsidRDefault="00230291" w:rsidP="00230291">
      <w:pPr>
        <w:pStyle w:val="ListParagraph"/>
        <w:numPr>
          <w:ilvl w:val="0"/>
          <w:numId w:val="1"/>
        </w:numPr>
        <w:rPr>
          <w:lang w:val="tr-TR"/>
        </w:rPr>
      </w:pPr>
      <w:r w:rsidRPr="00230291">
        <w:rPr>
          <w:lang w:val="tr-TR"/>
        </w:rPr>
        <w:t>What is the probability P(UrnA | red)?</w:t>
      </w:r>
    </w:p>
    <w:p w14:paraId="51C5D57A" w14:textId="77777777" w:rsidR="00230291" w:rsidRDefault="00230291" w:rsidP="0023029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P(White)=?</w:t>
      </w:r>
    </w:p>
    <w:p w14:paraId="2D9B803D" w14:textId="77777777" w:rsidR="00D26E54" w:rsidRDefault="00D26E54" w:rsidP="00D26E54">
      <w:pPr>
        <w:rPr>
          <w:lang w:val="tr-TR"/>
        </w:rPr>
      </w:pPr>
    </w:p>
    <w:p w14:paraId="4193729C" w14:textId="77777777" w:rsidR="00D26E54" w:rsidRDefault="00D26E54" w:rsidP="00D26E54">
      <w:pPr>
        <w:rPr>
          <w:lang w:val="tr-TR"/>
        </w:rPr>
      </w:pPr>
      <w:r>
        <w:rPr>
          <w:lang w:val="tr-TR"/>
        </w:rPr>
        <w:t xml:space="preserve">Q2: Consider a set of cardinality n, i.e., the set has n elements. </w:t>
      </w:r>
    </w:p>
    <w:p w14:paraId="50A0AB54" w14:textId="77777777" w:rsidR="00D26E54" w:rsidRDefault="00D26E54" w:rsidP="00D26E54">
      <w:pPr>
        <w:pStyle w:val="ListParagraph"/>
        <w:numPr>
          <w:ilvl w:val="0"/>
          <w:numId w:val="2"/>
        </w:numPr>
        <w:rPr>
          <w:lang w:val="tr-TR"/>
        </w:rPr>
      </w:pPr>
      <w:r w:rsidRPr="00D26E54">
        <w:rPr>
          <w:lang w:val="tr-TR"/>
        </w:rPr>
        <w:t>Show that the number of subsets of this set i</w:t>
      </w:r>
      <w:r>
        <w:rPr>
          <w:lang w:val="tr-TR"/>
        </w:rPr>
        <w:t>s 2</w:t>
      </w:r>
      <w:r w:rsidRPr="00D26E54">
        <w:rPr>
          <w:vertAlign w:val="superscript"/>
          <w:lang w:val="tr-TR"/>
        </w:rPr>
        <w:t>n</w:t>
      </w:r>
      <w:r>
        <w:rPr>
          <w:vertAlign w:val="superscript"/>
          <w:lang w:val="tr-TR"/>
        </w:rPr>
        <w:t xml:space="preserve">    </w:t>
      </w:r>
      <w:r>
        <w:rPr>
          <w:lang w:val="tr-TR"/>
        </w:rPr>
        <w:t>(including the empty set).</w:t>
      </w:r>
    </w:p>
    <w:p w14:paraId="3ED99B7E" w14:textId="77777777" w:rsidR="00D26E54" w:rsidRDefault="00D26E54" w:rsidP="00D26E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6E54">
        <w:rPr>
          <w:rFonts w:ascii="Times New Roman" w:eastAsia="Times New Roman" w:hAnsi="Times New Roman" w:cs="Times New Roman"/>
        </w:rPr>
        <w:t xml:space="preserve">Show that </w:t>
      </w:r>
      <w:r w:rsidRPr="00D26E54">
        <w:rPr>
          <w:rFonts w:ascii="Times New Roman" w:eastAsia="Times New Roman" w:hAnsi="Times New Roman" w:cs="Times New Roman"/>
          <w:i/>
        </w:rPr>
        <w:t>2</w:t>
      </w:r>
      <w:r w:rsidRPr="00D26E54">
        <w:rPr>
          <w:rFonts w:ascii="Times New Roman" w:eastAsia="Times New Roman" w:hAnsi="Times New Roman" w:cs="Times New Roman"/>
          <w:i/>
          <w:vertAlign w:val="superscript"/>
        </w:rPr>
        <w:t>n</w:t>
      </w:r>
      <w:r w:rsidRPr="00D26E54">
        <w:rPr>
          <w:rFonts w:ascii="Times New Roman" w:eastAsia="Times New Roman" w:hAnsi="Times New Roman" w:cs="Times New Roman"/>
          <w:i/>
        </w:rPr>
        <w:t xml:space="preserve"> − 1</w:t>
      </w:r>
      <w:r>
        <w:rPr>
          <w:rFonts w:ascii="Times New Roman" w:eastAsia="Times New Roman" w:hAnsi="Times New Roman" w:cs="Times New Roman"/>
        </w:rPr>
        <w:t xml:space="preserve"> = 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n-k</m:t>
                </m:r>
              </m:sup>
            </m:sSup>
          </m:e>
        </m:nary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(Hint: </w:t>
      </w:r>
      <w:r w:rsidRPr="00D26E54">
        <w:rPr>
          <w:rFonts w:ascii="Times New Roman" w:eastAsia="Times New Roman" w:hAnsi="Times New Roman" w:cs="Times New Roman"/>
        </w:rPr>
        <w:t>count the nonempty su</w:t>
      </w:r>
      <w:r>
        <w:rPr>
          <w:rFonts w:ascii="Times New Roman" w:eastAsia="Times New Roman" w:hAnsi="Times New Roman" w:cs="Times New Roman"/>
        </w:rPr>
        <w:t>bsets of a set of cardinality n</w:t>
      </w:r>
      <w:r w:rsidRPr="00D26E5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. You must use </w:t>
      </w:r>
      <w:r w:rsidRPr="00D26E54">
        <w:rPr>
          <w:rFonts w:ascii="Times New Roman" w:eastAsia="Times New Roman" w:hAnsi="Times New Roman" w:cs="Times New Roman"/>
        </w:rPr>
        <w:t>combinatoria</w:t>
      </w:r>
      <w:r>
        <w:rPr>
          <w:rFonts w:ascii="Times New Roman" w:eastAsia="Times New Roman" w:hAnsi="Times New Roman" w:cs="Times New Roman"/>
        </w:rPr>
        <w:t>l counting arguments to show this result.</w:t>
      </w:r>
    </w:p>
    <w:p w14:paraId="3D2F12C8" w14:textId="77777777" w:rsidR="00D26E54" w:rsidRDefault="00D26E54" w:rsidP="00D26E54">
      <w:pPr>
        <w:rPr>
          <w:rFonts w:ascii="Times New Roman" w:eastAsia="Times New Roman" w:hAnsi="Times New Roman" w:cs="Times New Roman"/>
        </w:rPr>
      </w:pPr>
    </w:p>
    <w:p w14:paraId="51F04C9C" w14:textId="77777777" w:rsidR="00D26E54" w:rsidRDefault="001F1AB1" w:rsidP="00D26E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Q3) Let Pr</w:t>
      </w:r>
      <w:r w:rsidR="00D26E54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X=1</w:t>
      </w:r>
      <w:r w:rsidR="00D26E54">
        <w:rPr>
          <w:rFonts w:ascii="Times New Roman" w:eastAsia="Times New Roman" w:hAnsi="Times New Roman" w:cs="Times New Roman"/>
        </w:rPr>
        <w:t xml:space="preserve">) = </w:t>
      </w:r>
      <w:r>
        <w:rPr>
          <w:rFonts w:ascii="Times New Roman" w:eastAsia="Times New Roman" w:hAnsi="Times New Roman" w:cs="Times New Roman"/>
        </w:rPr>
        <w:t xml:space="preserve">0.5, </w:t>
      </w:r>
      <w:r>
        <w:rPr>
          <w:rFonts w:ascii="Times New Roman" w:eastAsia="Times New Roman" w:hAnsi="Times New Roman" w:cs="Times New Roman"/>
        </w:rPr>
        <w:t>Pr(</w:t>
      </w:r>
      <w:r>
        <w:rPr>
          <w:rFonts w:ascii="Times New Roman" w:eastAsia="Times New Roman" w:hAnsi="Times New Roman" w:cs="Times New Roman"/>
        </w:rPr>
        <w:t xml:space="preserve">X=2)=0.25, </w:t>
      </w:r>
      <w:r>
        <w:rPr>
          <w:rFonts w:ascii="Times New Roman" w:eastAsia="Times New Roman" w:hAnsi="Times New Roman" w:cs="Times New Roman"/>
        </w:rPr>
        <w:t>Pr(</w:t>
      </w:r>
      <w:r>
        <w:rPr>
          <w:rFonts w:ascii="Times New Roman" w:eastAsia="Times New Roman" w:hAnsi="Times New Roman" w:cs="Times New Roman"/>
        </w:rPr>
        <w:t>X=3)=0.25.</w:t>
      </w:r>
    </w:p>
    <w:p w14:paraId="0AB7E13B" w14:textId="77777777" w:rsidR="001F1AB1" w:rsidRDefault="001F1AB1" w:rsidP="001F1A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E(X)</w:t>
      </w:r>
    </w:p>
    <w:p w14:paraId="4B483EC5" w14:textId="77777777" w:rsidR="001F1AB1" w:rsidRDefault="001F1AB1" w:rsidP="001F1A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Var(X)</w:t>
      </w:r>
    </w:p>
    <w:p w14:paraId="2D9CD718" w14:textId="77777777" w:rsidR="001F1AB1" w:rsidRDefault="001F1AB1" w:rsidP="001F1A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 the cumulative density function (CDF) of the random variable X.</w:t>
      </w:r>
    </w:p>
    <w:p w14:paraId="74F49127" w14:textId="77777777" w:rsidR="00794DD2" w:rsidRDefault="00794DD2" w:rsidP="00794DD2">
      <w:pPr>
        <w:rPr>
          <w:rFonts w:ascii="Times New Roman" w:eastAsia="Times New Roman" w:hAnsi="Times New Roman" w:cs="Times New Roman"/>
        </w:rPr>
      </w:pPr>
    </w:p>
    <w:p w14:paraId="65717269" w14:textId="77777777" w:rsidR="00794DD2" w:rsidRDefault="00794DD2" w:rsidP="00493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</w:rPr>
        <w:t xml:space="preserve">Q4) </w:t>
      </w:r>
      <w:r>
        <w:rPr>
          <w:rFonts w:ascii="Times" w:hAnsi="Times" w:cs="Times"/>
          <w:color w:val="000000"/>
          <w:sz w:val="26"/>
          <w:szCs w:val="26"/>
        </w:rPr>
        <w:t xml:space="preserve">For this problem, you’ll be using the 20 Newsgroups data set. There are several versions of it on the web. You should download “20news-bydate.tar.gz” from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                            </w:t>
      </w:r>
      <w:hyperlink r:id="rId5" w:history="1">
        <w:r w:rsidR="00493BCE" w:rsidRPr="000F5493">
          <w:rPr>
            <w:rStyle w:val="Hyperlink"/>
            <w:rFonts w:ascii="Times" w:hAnsi="Times" w:cs="Times"/>
            <w:sz w:val="26"/>
            <w:szCs w:val="26"/>
          </w:rPr>
          <w:t>http://qwone.com/~jason/20Newsgroups/</w:t>
        </w:r>
      </w:hyperlink>
    </w:p>
    <w:p w14:paraId="4C3F200D" w14:textId="77777777" w:rsidR="00493BCE" w:rsidRPr="00493BCE" w:rsidRDefault="00493BCE" w:rsidP="00493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same website has a processed version of the data, “20news-b</w:t>
      </w:r>
      <w:r w:rsidR="0076350A">
        <w:rPr>
          <w:rFonts w:ascii="Times" w:hAnsi="Times" w:cs="Times"/>
          <w:color w:val="000000"/>
          <w:sz w:val="26"/>
          <w:szCs w:val="26"/>
        </w:rPr>
        <w:t>ydate-matlab.tgz”, that is par</w:t>
      </w:r>
      <w:r>
        <w:rPr>
          <w:rFonts w:ascii="Times" w:hAnsi="Times" w:cs="Times"/>
          <w:color w:val="000000"/>
          <w:sz w:val="26"/>
          <w:szCs w:val="26"/>
        </w:rPr>
        <w:t>ticularly convenient to use. Download this and also the file “vocabulary.txt”. Look at the first training document in the processed set and the corresponding o</w:t>
      </w:r>
      <w:r>
        <w:rPr>
          <w:rFonts w:ascii="Times" w:hAnsi="Times" w:cs="Times"/>
          <w:color w:val="000000"/>
          <w:sz w:val="26"/>
          <w:szCs w:val="26"/>
        </w:rPr>
        <w:t>riginal text document to under</w:t>
      </w:r>
      <w:r>
        <w:rPr>
          <w:rFonts w:ascii="Times" w:hAnsi="Times" w:cs="Times"/>
          <w:color w:val="000000"/>
          <w:sz w:val="26"/>
          <w:szCs w:val="26"/>
        </w:rPr>
        <w:t xml:space="preserve">stand the relation between the two.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The words in the documents constitute an overall vocabulary V of size 61188. Build a </w:t>
      </w:r>
      <w:r>
        <w:rPr>
          <w:rFonts w:ascii="Times" w:hAnsi="Times" w:cs="Times"/>
          <w:color w:val="000000"/>
          <w:sz w:val="26"/>
          <w:szCs w:val="26"/>
        </w:rPr>
        <w:t>Bernoul</w:t>
      </w:r>
      <w:r>
        <w:rPr>
          <w:rFonts w:ascii="Times" w:hAnsi="Times" w:cs="Times"/>
          <w:color w:val="000000"/>
          <w:sz w:val="26"/>
          <w:szCs w:val="26"/>
        </w:rPr>
        <w:t>l</w:t>
      </w:r>
      <w:r>
        <w:rPr>
          <w:rFonts w:ascii="Times" w:hAnsi="Times" w:cs="Times"/>
          <w:color w:val="000000"/>
          <w:sz w:val="26"/>
          <w:szCs w:val="26"/>
        </w:rPr>
        <w:t>i</w:t>
      </w:r>
      <w:r>
        <w:rPr>
          <w:rFonts w:ascii="Times" w:hAnsi="Times" w:cs="Times"/>
          <w:color w:val="000000"/>
          <w:sz w:val="26"/>
          <w:szCs w:val="26"/>
        </w:rPr>
        <w:t xml:space="preserve"> Naive Bayes model using the training data. </w:t>
      </w:r>
      <w:r w:rsidRPr="00493BCE">
        <w:rPr>
          <w:rFonts w:ascii="Times" w:hAnsi="Times" w:cs="Times"/>
          <w:color w:val="000000"/>
          <w:sz w:val="26"/>
          <w:szCs w:val="26"/>
        </w:rPr>
        <w:t>Write a routine that uses this naive Bayes model to classify a new document. To avoid underflow, work with logs rather than multiplying together probabilities.</w:t>
      </w:r>
    </w:p>
    <w:p w14:paraId="2CBD80DE" w14:textId="77777777" w:rsidR="00493BCE" w:rsidRPr="00493BCE" w:rsidRDefault="00493BCE" w:rsidP="00493BC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493BCE">
        <w:rPr>
          <w:rFonts w:ascii="Times" w:hAnsi="Times" w:cs="Times"/>
          <w:color w:val="000000"/>
          <w:sz w:val="26"/>
          <w:szCs w:val="26"/>
        </w:rPr>
        <w:t>Evaluate the performance of your model on the test data. What error rate do you achieve?</w:t>
      </w:r>
    </w:p>
    <w:p w14:paraId="7D059EEF" w14:textId="77777777" w:rsidR="0076350A" w:rsidRDefault="00493BCE" w:rsidP="00493BC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Evaluate your final model on the test data. </w:t>
      </w:r>
      <w:r w:rsidR="0076350A">
        <w:rPr>
          <w:rFonts w:ascii="Times" w:hAnsi="Times" w:cs="Times"/>
          <w:color w:val="000000"/>
          <w:sz w:val="26"/>
          <w:szCs w:val="26"/>
        </w:rPr>
        <w:t xml:space="preserve"> Construct a confusion matrix.</w:t>
      </w:r>
    </w:p>
    <w:p w14:paraId="5BAF324E" w14:textId="77777777" w:rsidR="0076350A" w:rsidRDefault="0076350A" w:rsidP="007635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MS Mincho" w:eastAsia="MS Mincho" w:hAnsi="MS Mincho" w:cs="MS Mincho"/>
          <w:color w:val="000000"/>
          <w:sz w:val="26"/>
          <w:szCs w:val="26"/>
        </w:rPr>
      </w:pPr>
      <w:hyperlink r:id="rId6" w:history="1">
        <w:r w:rsidRPr="000F5493">
          <w:rPr>
            <w:rStyle w:val="Hyperlink"/>
            <w:rFonts w:ascii="MS Mincho" w:eastAsia="MS Mincho" w:hAnsi="MS Mincho" w:cs="MS Mincho"/>
            <w:sz w:val="26"/>
            <w:szCs w:val="26"/>
          </w:rPr>
          <w:t>https://en.wikipedia.org/wiki/Confusion_matrix</w:t>
        </w:r>
      </w:hyperlink>
    </w:p>
    <w:p w14:paraId="6B29C15C" w14:textId="77777777" w:rsidR="0076350A" w:rsidRPr="0076350A" w:rsidRDefault="00493BCE" w:rsidP="007635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eastAsia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="0076350A" w:rsidRPr="0076350A">
        <w:rPr>
          <w:rFonts w:eastAsia="MS Mincho" w:cs="MS Mincho"/>
          <w:color w:val="000000"/>
        </w:rPr>
        <w:t>Q5)</w:t>
      </w:r>
      <w:r w:rsidR="0076350A">
        <w:rPr>
          <w:rFonts w:eastAsia="MS Mincho" w:cs="MS Mincho"/>
          <w:color w:val="000000"/>
        </w:rPr>
        <w:t xml:space="preserve"> </w:t>
      </w:r>
      <w:r w:rsidR="0076350A" w:rsidRPr="0076350A">
        <w:rPr>
          <w:rFonts w:eastAsia="MS Mincho" w:cs="MS Mincho"/>
          <w:color w:val="000000"/>
        </w:rPr>
        <w:t>Consider the linear classifier w · x ≥ θ, where</w:t>
      </w:r>
    </w:p>
    <w:p w14:paraId="3BEBDD42" w14:textId="77777777" w:rsidR="0076350A" w:rsidRPr="0076350A" w:rsidRDefault="0076350A" w:rsidP="007635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eastAsia="MS Mincho" w:cs="MS Mincho"/>
          <w:color w:val="000000"/>
        </w:rPr>
      </w:pPr>
      <w:r w:rsidRPr="0076350A">
        <w:rPr>
          <w:rFonts w:eastAsia="MS Mincho" w:cs="MS Mincho"/>
          <w:color w:val="000000"/>
        </w:rPr>
        <w:t xml:space="preserve">  </w:t>
      </w:r>
      <w:r>
        <w:rPr>
          <w:rFonts w:eastAsia="MS Mincho" w:cs="MS Mincho"/>
          <w:color w:val="000000"/>
        </w:rPr>
        <w:t xml:space="preserve">   w= [</w:t>
      </w:r>
      <w:r w:rsidRPr="0076350A">
        <w:rPr>
          <w:rFonts w:eastAsia="MS Mincho" w:cs="MS Mincho"/>
          <w:color w:val="000000"/>
        </w:rPr>
        <w:t>−</w:t>
      </w:r>
      <w:r>
        <w:rPr>
          <w:rFonts w:eastAsia="MS Mincho" w:cs="MS Mincho"/>
          <w:color w:val="000000"/>
        </w:rPr>
        <w:t>1  2]</w:t>
      </w:r>
      <w:r w:rsidRPr="0076350A">
        <w:rPr>
          <w:rFonts w:eastAsia="MS Mincho" w:cs="MS Mincho"/>
          <w:color w:val="000000"/>
          <w:vertAlign w:val="superscript"/>
        </w:rPr>
        <w:t>T</w:t>
      </w:r>
      <w:r w:rsidRPr="0076350A">
        <w:rPr>
          <w:rFonts w:eastAsia="MS Mincho" w:cs="MS Mincho"/>
          <w:color w:val="000000"/>
        </w:rPr>
        <w:t xml:space="preserve">  </w:t>
      </w:r>
      <w:r>
        <w:rPr>
          <w:rFonts w:eastAsia="MS Mincho" w:cs="MS Mincho"/>
          <w:color w:val="000000"/>
        </w:rPr>
        <w:t>and θ=10</w:t>
      </w:r>
      <w:r w:rsidRPr="0076350A">
        <w:rPr>
          <w:rFonts w:eastAsia="MS Mincho" w:cs="MS Mincho"/>
          <w:color w:val="000000"/>
        </w:rPr>
        <w:t>.</w:t>
      </w:r>
    </w:p>
    <w:p w14:paraId="62940A1C" w14:textId="77777777" w:rsidR="00493BCE" w:rsidRDefault="0076350A" w:rsidP="007635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eastAsia="MS Mincho" w:cs="MS Mincho"/>
          <w:color w:val="000000"/>
        </w:rPr>
      </w:pPr>
      <w:r w:rsidRPr="0076350A">
        <w:rPr>
          <w:rFonts w:eastAsia="MS Mincho" w:cs="MS Mincho"/>
          <w:color w:val="000000"/>
        </w:rPr>
        <w:t>Sketch the decision boundary in R</w:t>
      </w:r>
      <w:r w:rsidRPr="0076350A">
        <w:rPr>
          <w:rFonts w:eastAsia="MS Mincho" w:cs="MS Mincho"/>
          <w:color w:val="000000"/>
          <w:vertAlign w:val="superscript"/>
        </w:rPr>
        <w:t>2</w:t>
      </w:r>
      <w:r w:rsidRPr="0076350A">
        <w:rPr>
          <w:rFonts w:eastAsia="MS Mincho" w:cs="MS Mincho"/>
          <w:color w:val="000000"/>
        </w:rPr>
        <w:t xml:space="preserve">. Make sure to label precisely where the boundary intersects </w:t>
      </w:r>
      <w:r w:rsidRPr="0076350A">
        <w:rPr>
          <w:rFonts w:eastAsia="MS Mincho" w:cs="MS Mincho"/>
          <w:color w:val="000000"/>
        </w:rPr>
        <w:lastRenderedPageBreak/>
        <w:t>the</w:t>
      </w:r>
      <w:r>
        <w:rPr>
          <w:rFonts w:eastAsia="MS Mincho" w:cs="MS Mincho"/>
          <w:color w:val="000000"/>
        </w:rPr>
        <w:t xml:space="preserve"> </w:t>
      </w:r>
      <w:r w:rsidRPr="0076350A">
        <w:rPr>
          <w:rFonts w:eastAsia="MS Mincho" w:cs="MS Mincho"/>
          <w:color w:val="000000"/>
        </w:rPr>
        <w:t>coordinate axes, and also indicate which side of the boundary is the positive side.</w:t>
      </w:r>
    </w:p>
    <w:p w14:paraId="6454CBE8" w14:textId="0EC71C2C" w:rsidR="0076350A" w:rsidRDefault="0076350A" w:rsidP="0076350A">
      <w:pPr>
        <w:rPr>
          <w:lang w:val="tr-TR"/>
        </w:rPr>
      </w:pPr>
      <w:r>
        <w:rPr>
          <w:rFonts w:eastAsia="MS Mincho" w:cs="MS Mincho"/>
          <w:color w:val="000000"/>
        </w:rPr>
        <w:t xml:space="preserve">Q6) </w:t>
      </w:r>
      <w:r>
        <w:rPr>
          <w:lang w:val="tr-TR"/>
        </w:rPr>
        <w:t>Urn</w:t>
      </w:r>
      <w:r w:rsidRPr="00230291">
        <w:rPr>
          <w:lang w:val="tr-TR"/>
        </w:rPr>
        <w:t xml:space="preserve"> </w:t>
      </w:r>
      <w:r>
        <w:rPr>
          <w:lang w:val="tr-TR"/>
        </w:rPr>
        <w:t>A contains</w:t>
      </w:r>
      <w:r>
        <w:rPr>
          <w:lang w:val="tr-TR"/>
        </w:rPr>
        <w:t xml:space="preserve"> a Gaussian pdf: N(0, </w:t>
      </w:r>
      <m:oMath>
        <m:r>
          <w:rPr>
            <w:rFonts w:ascii="Cambria Math" w:hAnsi="Cambria Math"/>
            <w:lang w:val="tr-TR"/>
          </w:rPr>
          <m:t>σ</m:t>
        </m:r>
      </m:oMath>
      <w:r w:rsidR="00106DCB">
        <w:rPr>
          <w:rFonts w:eastAsiaTheme="minorEastAsia"/>
          <w:lang w:val="tr-TR"/>
        </w:rPr>
        <w:t>=</w:t>
      </w:r>
      <w:r>
        <w:rPr>
          <w:lang w:val="tr-TR"/>
        </w:rPr>
        <w:t>1)</w:t>
      </w:r>
      <w:r>
        <w:rPr>
          <w:lang w:val="tr-TR"/>
        </w:rPr>
        <w:t>; Urn B contains</w:t>
      </w:r>
      <w:r>
        <w:rPr>
          <w:lang w:val="tr-TR"/>
        </w:rPr>
        <w:t xml:space="preserve"> another Gaussian N(5,</w:t>
      </w:r>
      <m:oMath>
        <m:r>
          <w:rPr>
            <w:rFonts w:ascii="Cambria Math" w:hAnsi="Cambria Math"/>
            <w:lang w:val="tr-TR"/>
          </w:rPr>
          <m:t>σ</m:t>
        </m:r>
        <m:r>
          <w:rPr>
            <w:rFonts w:ascii="Cambria Math" w:hAnsi="Cambria Math"/>
            <w:lang w:val="tr-TR"/>
          </w:rPr>
          <m:t>=</m:t>
        </m:r>
      </m:oMath>
      <w:r>
        <w:rPr>
          <w:lang w:val="tr-TR"/>
        </w:rPr>
        <w:t>2);</w:t>
      </w:r>
      <w:r>
        <w:rPr>
          <w:lang w:val="tr-TR"/>
        </w:rPr>
        <w:t xml:space="preserve">  </w:t>
      </w:r>
      <w:r>
        <w:rPr>
          <w:lang w:val="tr-TR"/>
        </w:rPr>
        <w:t>We draw a number and it is X=2.5</w:t>
      </w:r>
      <w:r w:rsidRPr="00230291">
        <w:rPr>
          <w:lang w:val="tr-TR"/>
        </w:rPr>
        <w:t xml:space="preserve">. </w:t>
      </w:r>
      <w:r w:rsidR="006A7DD4">
        <w:rPr>
          <w:lang w:val="tr-TR"/>
        </w:rPr>
        <w:t>P(UrnA)=2P(UrnB)</w:t>
      </w:r>
    </w:p>
    <w:p w14:paraId="241F672A" w14:textId="77777777" w:rsidR="0076350A" w:rsidRDefault="0076350A" w:rsidP="0076350A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Determine the likelihood of (UrnA | X=2.5</w:t>
      </w:r>
      <w:r w:rsidRPr="00230291">
        <w:rPr>
          <w:lang w:val="tr-TR"/>
        </w:rPr>
        <w:t>)?</w:t>
      </w:r>
    </w:p>
    <w:p w14:paraId="63C56E9A" w14:textId="4B18C8FD" w:rsidR="0076350A" w:rsidRDefault="0076350A" w:rsidP="0076350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Determine a decision boundary </w:t>
      </w:r>
      <w:r w:rsidR="006A7DD4">
        <w:rPr>
          <w:rFonts w:ascii="Times" w:hAnsi="Times" w:cs="Times"/>
          <w:color w:val="000000"/>
          <w:sz w:val="26"/>
          <w:szCs w:val="26"/>
        </w:rPr>
        <w:t>(Urn A vs</w:t>
      </w:r>
      <w:bookmarkStart w:id="0" w:name="_GoBack"/>
      <w:bookmarkEnd w:id="0"/>
      <w:r>
        <w:rPr>
          <w:rFonts w:ascii="Times" w:hAnsi="Times" w:cs="Times"/>
          <w:color w:val="000000"/>
          <w:sz w:val="26"/>
          <w:szCs w:val="26"/>
        </w:rPr>
        <w:t xml:space="preserve"> Urn B) for this problem.</w:t>
      </w:r>
    </w:p>
    <w:p w14:paraId="2830FA90" w14:textId="77777777" w:rsidR="00106DCB" w:rsidRDefault="00106DCB" w:rsidP="00106D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Q7) Consider the following observations:</w:t>
      </w:r>
    </w:p>
    <w:p w14:paraId="7A094060" w14:textId="77777777" w:rsidR="00106DCB" w:rsidRPr="00106DCB" w:rsidRDefault="00106DCB" w:rsidP="00106D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X=(-0.1,-0.2, 0.1, 0.2, 0, 0.1, -0.1, 0, -0.05, 0.1, 1.05, 1.1, 0.9, 0.8, 0.9, 1, 1.2, 1.1,1.2, .9)</w:t>
      </w:r>
    </w:p>
    <w:p w14:paraId="4FF78974" w14:textId="77777777" w:rsidR="00106DCB" w:rsidRDefault="00106DCB" w:rsidP="00106D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106DCB">
        <w:rPr>
          <w:rFonts w:ascii="Times" w:hAnsi="Times" w:cs="Times"/>
          <w:color w:val="000000"/>
          <w:sz w:val="26"/>
          <w:szCs w:val="26"/>
        </w:rPr>
        <w:t>Cluster this data into two classes using the K-means algorithm. What are the cluster centers?</w:t>
      </w:r>
    </w:p>
    <w:p w14:paraId="6660F43D" w14:textId="77777777" w:rsidR="00106DCB" w:rsidRPr="00106DCB" w:rsidRDefault="00106DCB" w:rsidP="00106D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Q8) Construct a Gaussian Mixture Model for the above data. What is your estimate for the number of mixtures?</w:t>
      </w:r>
    </w:p>
    <w:p w14:paraId="3086C4D8" w14:textId="77777777" w:rsidR="00106DCB" w:rsidRDefault="00106DCB" w:rsidP="00106D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Q9) Worksheet 9, Question 10</w:t>
      </w:r>
    </w:p>
    <w:p w14:paraId="3D3A4F89" w14:textId="77777777" w:rsidR="00106DCB" w:rsidRPr="00106DCB" w:rsidRDefault="00106DCB" w:rsidP="00106D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Q10)</w:t>
      </w:r>
      <w:r w:rsidR="00792C32">
        <w:rPr>
          <w:rFonts w:ascii="Times" w:hAnsi="Times" w:cs="Times"/>
          <w:color w:val="000000"/>
          <w:sz w:val="26"/>
          <w:szCs w:val="26"/>
        </w:rPr>
        <w:t xml:space="preserve"> Worksheet 10, Question 12</w:t>
      </w:r>
    </w:p>
    <w:p w14:paraId="010A1609" w14:textId="77777777" w:rsidR="00794DD2" w:rsidRDefault="00794DD2" w:rsidP="00794DD2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Courier" w:hAnsi="Courier" w:cs="Courier"/>
          <w:color w:val="000000"/>
        </w:rPr>
        <w:t> </w:t>
      </w:r>
    </w:p>
    <w:p w14:paraId="7AFC13E2" w14:textId="77777777" w:rsidR="00794DD2" w:rsidRPr="00794DD2" w:rsidRDefault="00794DD2" w:rsidP="00794DD2">
      <w:pPr>
        <w:rPr>
          <w:rFonts w:ascii="Times New Roman" w:eastAsia="Times New Roman" w:hAnsi="Times New Roman" w:cs="Times New Roman"/>
        </w:rPr>
      </w:pPr>
    </w:p>
    <w:p w14:paraId="3393C348" w14:textId="77777777" w:rsidR="001F1AB1" w:rsidRDefault="001F1AB1" w:rsidP="001F1AB1">
      <w:pPr>
        <w:pStyle w:val="ListParagraph"/>
        <w:ind w:left="780"/>
        <w:rPr>
          <w:rFonts w:ascii="Times New Roman" w:eastAsia="Times New Roman" w:hAnsi="Times New Roman" w:cs="Times New Roman"/>
        </w:rPr>
      </w:pPr>
    </w:p>
    <w:p w14:paraId="46B7820A" w14:textId="77777777" w:rsidR="001F1AB1" w:rsidRPr="001F1AB1" w:rsidRDefault="001F1AB1" w:rsidP="001F1AB1">
      <w:pPr>
        <w:pStyle w:val="ListParagraph"/>
        <w:ind w:left="780"/>
        <w:rPr>
          <w:rFonts w:ascii="Times New Roman" w:eastAsia="Times New Roman" w:hAnsi="Times New Roman" w:cs="Times New Roman"/>
        </w:rPr>
      </w:pPr>
    </w:p>
    <w:p w14:paraId="09048E28" w14:textId="77777777" w:rsidR="00D26E54" w:rsidRDefault="00D26E54" w:rsidP="00D26E54">
      <w:pPr>
        <w:pStyle w:val="ListParagraph"/>
        <w:rPr>
          <w:lang w:val="tr-TR"/>
        </w:rPr>
      </w:pPr>
    </w:p>
    <w:p w14:paraId="0ECE43D0" w14:textId="77777777" w:rsidR="00D26E54" w:rsidRPr="00D26E54" w:rsidRDefault="00D26E54" w:rsidP="00D26E54">
      <w:pPr>
        <w:pStyle w:val="ListParagraph"/>
        <w:rPr>
          <w:lang w:val="tr-TR"/>
        </w:rPr>
      </w:pPr>
    </w:p>
    <w:p w14:paraId="1A0C4DA5" w14:textId="77777777" w:rsidR="00230291" w:rsidRDefault="00230291" w:rsidP="00230291">
      <w:pPr>
        <w:pStyle w:val="ListParagraph"/>
        <w:rPr>
          <w:lang w:val="tr-TR"/>
        </w:rPr>
      </w:pPr>
    </w:p>
    <w:p w14:paraId="650B6691" w14:textId="77777777" w:rsidR="00230291" w:rsidRPr="00230291" w:rsidRDefault="00230291" w:rsidP="00230291">
      <w:pPr>
        <w:pStyle w:val="ListParagraph"/>
        <w:rPr>
          <w:lang w:val="tr-TR"/>
        </w:rPr>
      </w:pPr>
    </w:p>
    <w:sectPr w:rsidR="00230291" w:rsidRPr="00230291" w:rsidSect="00B3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332AF7"/>
    <w:multiLevelType w:val="hybridMultilevel"/>
    <w:tmpl w:val="115C6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D74CA"/>
    <w:multiLevelType w:val="hybridMultilevel"/>
    <w:tmpl w:val="F8266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D7624"/>
    <w:multiLevelType w:val="hybridMultilevel"/>
    <w:tmpl w:val="BEF2D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36009"/>
    <w:multiLevelType w:val="hybridMultilevel"/>
    <w:tmpl w:val="E32A72F8"/>
    <w:lvl w:ilvl="0" w:tplc="3D4AD3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02B23E4"/>
    <w:multiLevelType w:val="hybridMultilevel"/>
    <w:tmpl w:val="F8266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B62B0"/>
    <w:multiLevelType w:val="hybridMultilevel"/>
    <w:tmpl w:val="A34C1056"/>
    <w:lvl w:ilvl="0" w:tplc="1A081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91"/>
    <w:rsid w:val="00035951"/>
    <w:rsid w:val="00106DCB"/>
    <w:rsid w:val="001F1AB1"/>
    <w:rsid w:val="00230291"/>
    <w:rsid w:val="00493BCE"/>
    <w:rsid w:val="006A7DD4"/>
    <w:rsid w:val="0076350A"/>
    <w:rsid w:val="00792C32"/>
    <w:rsid w:val="00794DD2"/>
    <w:rsid w:val="008F029A"/>
    <w:rsid w:val="00B3066A"/>
    <w:rsid w:val="00D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0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2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6E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3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wone.com/~jason/20Newsgroups/" TargetMode="External"/><Relationship Id="rId6" Type="http://schemas.openxmlformats.org/officeDocument/2006/relationships/hyperlink" Target="https://en.wikipedia.org/wiki/Confusion_matri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2017-03-12T21:34:00Z</dcterms:created>
  <dcterms:modified xsi:type="dcterms:W3CDTF">2017-03-12T23:56:00Z</dcterms:modified>
</cp:coreProperties>
</file>