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81C" w:rsidRPr="0090381C" w:rsidRDefault="0090381C" w:rsidP="009038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81C">
        <w:rPr>
          <w:rFonts w:ascii="Times New Roman" w:eastAsia="Times New Roman" w:hAnsi="Times New Roman" w:cs="Times New Roman"/>
          <w:b/>
          <w:bCs/>
          <w:sz w:val="27"/>
          <w:szCs w:val="27"/>
        </w:rPr>
        <w:t>Purpose &amp; Vision:</w:t>
      </w: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ARG programme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is designed to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catalyze cutting-edge, high-impact research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by supporting early-to-mid-career researchers in India. It seeks to nurture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breakthrough ideas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with potential for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transformation, technological self-reliance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socio-economic </w:t>
      </w:r>
      <w:proofErr w:type="spellStart"/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upliftment</w:t>
      </w:r>
      <w:proofErr w:type="spellEnd"/>
      <w:r w:rsidRPr="00903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It emphasizes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interdisciplinary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translational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future-facing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research, especially aligned with India’s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Vision@2047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NEP 2020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Viksit</w:t>
      </w:r>
      <w:proofErr w:type="spellEnd"/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Bharat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goals.</w:t>
      </w:r>
    </w:p>
    <w:p w:rsidR="0090381C" w:rsidRPr="0090381C" w:rsidRDefault="0090381C" w:rsidP="009038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81C">
        <w:rPr>
          <w:rFonts w:ascii="Times New Roman" w:eastAsia="Times New Roman" w:hAnsi="Times New Roman" w:cs="Times New Roman"/>
          <w:b/>
          <w:bCs/>
          <w:sz w:val="27"/>
          <w:szCs w:val="27"/>
        </w:rPr>
        <w:t>Key Objectives:</w:t>
      </w:r>
    </w:p>
    <w:p w:rsidR="0090381C" w:rsidRPr="0090381C" w:rsidRDefault="0090381C" w:rsidP="009038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ambitious, exploratory, or disruptive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research ideas.</w:t>
      </w:r>
    </w:p>
    <w:p w:rsidR="0090381C" w:rsidRPr="0090381C" w:rsidRDefault="0090381C" w:rsidP="009038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Bridge gaps between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basic research and applied translation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81C" w:rsidRPr="0090381C" w:rsidRDefault="0090381C" w:rsidP="009038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Encourage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and interdisciplinary research models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81C" w:rsidRPr="0090381C" w:rsidRDefault="0090381C" w:rsidP="009038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Empower Indian researchers to address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and global grand challenges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81C" w:rsidRPr="0090381C" w:rsidRDefault="0090381C" w:rsidP="009038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81C">
        <w:rPr>
          <w:rFonts w:ascii="Times New Roman" w:eastAsia="Times New Roman" w:hAnsi="Times New Roman" w:cs="Times New Roman"/>
          <w:b/>
          <w:bCs/>
          <w:sz w:val="27"/>
          <w:szCs w:val="27"/>
        </w:rPr>
        <w:t>Eligibility:</w:t>
      </w:r>
    </w:p>
    <w:p w:rsidR="0090381C" w:rsidRPr="0090381C" w:rsidRDefault="0090381C" w:rsidP="009038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>Indian nationals in regular faculty/research roles at recognized academic or research institutions.</w:t>
      </w:r>
    </w:p>
    <w:p w:rsidR="0090381C" w:rsidRPr="0090381C" w:rsidRDefault="0090381C" w:rsidP="009038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Typically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early to mid-career investigators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(within ~15 years of PhD).</w:t>
      </w:r>
    </w:p>
    <w:p w:rsidR="0090381C" w:rsidRPr="0090381C" w:rsidRDefault="0090381C" w:rsidP="009038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Proposals can be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>, though interdisciplinary teams are preferred.</w:t>
      </w: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7"/>
          <w:szCs w:val="27"/>
        </w:rPr>
        <w:t>Thematic Focus Areas (ARG Vertical Themes):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Infrastructure and Smart Technologies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Energy, Environment and Climate Action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Health, Life Sciences and Wellbeing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Materials and Manufacturing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Intelligence, Data Science, and Robotics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Communications, </w:t>
      </w:r>
      <w:proofErr w:type="spellStart"/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  <w:proofErr w:type="spellEnd"/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Quantum Technologies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Agriculture, Food and Water Security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Mobility, Transportation and Space</w:t>
      </w:r>
    </w:p>
    <w:p w:rsidR="0090381C" w:rsidRPr="0090381C" w:rsidRDefault="0090381C" w:rsidP="009038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Human Resource &amp; Skill Development</w:t>
      </w: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81C" w:rsidRPr="0090381C" w:rsidRDefault="0090381C" w:rsidP="009038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81C">
        <w:rPr>
          <w:rFonts w:ascii="Times New Roman" w:eastAsia="Times New Roman" w:hAnsi="Times New Roman" w:cs="Times New Roman"/>
          <w:b/>
          <w:bCs/>
          <w:sz w:val="27"/>
          <w:szCs w:val="27"/>
        </w:rPr>
        <w:t>Funding Scope:</w:t>
      </w:r>
    </w:p>
    <w:p w:rsidR="0090381C" w:rsidRPr="0090381C" w:rsidRDefault="0090381C" w:rsidP="009038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Grant Size: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Typically ₹15–30 </w:t>
      </w:r>
      <w:proofErr w:type="spellStart"/>
      <w:r w:rsidRPr="0090381C">
        <w:rPr>
          <w:rFonts w:ascii="Times New Roman" w:eastAsia="Times New Roman" w:hAnsi="Times New Roman" w:cs="Times New Roman"/>
          <w:sz w:val="24"/>
          <w:szCs w:val="24"/>
        </w:rPr>
        <w:t>lakhs</w:t>
      </w:r>
      <w:proofErr w:type="spellEnd"/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 for 2–3 years.</w:t>
      </w:r>
    </w:p>
    <w:p w:rsidR="0090381C" w:rsidRPr="0090381C" w:rsidRDefault="0090381C" w:rsidP="009038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>Covers equipment, manpower, travel, consumables, dissemination, and modest institutional overheads.</w:t>
      </w:r>
    </w:p>
    <w:p w:rsidR="0090381C" w:rsidRPr="0090381C" w:rsidRDefault="0090381C" w:rsidP="009038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>Higher funding and duration possible for exceptional interdisciplinary teams or translation-focused proposals.</w:t>
      </w: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81C" w:rsidRPr="0090381C" w:rsidRDefault="0090381C" w:rsidP="009038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81C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Deliverables:</w:t>
      </w:r>
    </w:p>
    <w:p w:rsidR="0090381C" w:rsidRPr="0090381C" w:rsidRDefault="0090381C" w:rsidP="009038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High-quality publications and/or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intellectual property (IP)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381C" w:rsidRPr="0090381C" w:rsidRDefault="0090381C" w:rsidP="009038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Functional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prototypes, software tools, datasets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>, or technology demonstrations.</w:t>
      </w:r>
    </w:p>
    <w:p w:rsidR="0090381C" w:rsidRPr="0090381C" w:rsidRDefault="0090381C" w:rsidP="009038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 xml:space="preserve">Contributions to </w:t>
      </w:r>
      <w:r w:rsidRPr="0090381C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research infrastructure</w:t>
      </w:r>
      <w:r w:rsidRPr="0090381C">
        <w:rPr>
          <w:rFonts w:ascii="Times New Roman" w:eastAsia="Times New Roman" w:hAnsi="Times New Roman" w:cs="Times New Roman"/>
          <w:sz w:val="24"/>
          <w:szCs w:val="24"/>
        </w:rPr>
        <w:t>, standards, or policy.</w:t>
      </w:r>
    </w:p>
    <w:p w:rsidR="0090381C" w:rsidRPr="0090381C" w:rsidRDefault="0090381C" w:rsidP="009038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81C">
        <w:rPr>
          <w:rFonts w:ascii="Times New Roman" w:eastAsia="Times New Roman" w:hAnsi="Times New Roman" w:cs="Times New Roman"/>
          <w:sz w:val="24"/>
          <w:szCs w:val="24"/>
        </w:rPr>
        <w:t>Capacity-building via training, open-source tools, or teacher/student engagement.</w:t>
      </w: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81C" w:rsidRPr="0090381C" w:rsidRDefault="0090381C" w:rsidP="00903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502A" w:rsidRDefault="00EE502A" w:rsidP="0090381C">
      <w:pPr>
        <w:spacing w:after="0"/>
      </w:pPr>
    </w:p>
    <w:sectPr w:rsidR="00EE502A" w:rsidSect="00EE5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56B92"/>
    <w:multiLevelType w:val="multilevel"/>
    <w:tmpl w:val="215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AE7B24"/>
    <w:multiLevelType w:val="multilevel"/>
    <w:tmpl w:val="BBB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AE3B85"/>
    <w:multiLevelType w:val="multilevel"/>
    <w:tmpl w:val="3322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FD68F8"/>
    <w:multiLevelType w:val="multilevel"/>
    <w:tmpl w:val="8958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E16923"/>
    <w:multiLevelType w:val="multilevel"/>
    <w:tmpl w:val="69EA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326C93"/>
    <w:multiLevelType w:val="multilevel"/>
    <w:tmpl w:val="1B1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381C"/>
    <w:rsid w:val="0090381C"/>
    <w:rsid w:val="00EE5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02A"/>
  </w:style>
  <w:style w:type="paragraph" w:styleId="Heading3">
    <w:name w:val="heading 3"/>
    <w:basedOn w:val="Normal"/>
    <w:link w:val="Heading3Char"/>
    <w:uiPriority w:val="9"/>
    <w:qFormat/>
    <w:rsid w:val="009038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38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38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3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7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1738</Characters>
  <Application>Microsoft Office Word</Application>
  <DocSecurity>0</DocSecurity>
  <Lines>14</Lines>
  <Paragraphs>4</Paragraphs>
  <ScaleCrop>false</ScaleCrop>
  <Company>Grizli777</Company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</dc:creator>
  <cp:keywords/>
  <dc:description/>
  <cp:lastModifiedBy>Wasim</cp:lastModifiedBy>
  <cp:revision>2</cp:revision>
  <dcterms:created xsi:type="dcterms:W3CDTF">2025-07-01T06:26:00Z</dcterms:created>
  <dcterms:modified xsi:type="dcterms:W3CDTF">2025-07-01T06:29:00Z</dcterms:modified>
</cp:coreProperties>
</file>