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0C92E" w14:textId="77777777" w:rsidR="00ED69CB" w:rsidRPr="008B622E" w:rsidRDefault="00ED69CB" w:rsidP="003545CD">
      <w:pPr>
        <w:spacing w:after="0" w:line="259" w:lineRule="auto"/>
        <w:ind w:left="1433"/>
        <w:jc w:val="both"/>
        <w:rPr>
          <w:rFonts w:ascii="Times New Roman" w:hAnsi="Times New Roman" w:cs="Times New Roman"/>
          <w:sz w:val="24"/>
          <w:szCs w:val="24"/>
        </w:rPr>
      </w:pPr>
      <w:r w:rsidRPr="008B622E">
        <w:rPr>
          <w:rFonts w:ascii="Times New Roman" w:hAnsi="Times New Roman" w:cs="Times New Roman"/>
          <w:noProof/>
          <w:sz w:val="24"/>
          <w:szCs w:val="24"/>
          <w:lang w:val="en-IN" w:eastAsia="en-IN"/>
        </w:rPr>
        <w:drawing>
          <wp:anchor distT="0" distB="0" distL="114300" distR="114300" simplePos="0" relativeHeight="251659264" behindDoc="0" locked="0" layoutInCell="1" allowOverlap="1" wp14:anchorId="24013A87" wp14:editId="5E2F059D">
            <wp:simplePos x="0" y="0"/>
            <wp:positionH relativeFrom="column">
              <wp:posOffset>3187065</wp:posOffset>
            </wp:positionH>
            <wp:positionV relativeFrom="paragraph">
              <wp:posOffset>-259715</wp:posOffset>
            </wp:positionV>
            <wp:extent cx="494665" cy="687705"/>
            <wp:effectExtent l="0" t="0" r="0" b="0"/>
            <wp:wrapNone/>
            <wp:docPr id="1" name="Picture 1" descr="Indian Council of Social Science Research Recruitment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Indian Council of Social Science Research Recruitment 20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4665" cy="687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02DADA" w14:textId="77777777" w:rsidR="00ED69CB" w:rsidRPr="008B622E" w:rsidRDefault="00ED69CB" w:rsidP="003545CD">
      <w:pPr>
        <w:spacing w:after="0" w:line="259" w:lineRule="auto"/>
        <w:ind w:left="1433"/>
        <w:jc w:val="both"/>
        <w:rPr>
          <w:rFonts w:ascii="Times New Roman" w:hAnsi="Times New Roman" w:cs="Times New Roman"/>
          <w:b/>
          <w:sz w:val="24"/>
          <w:szCs w:val="24"/>
        </w:rPr>
      </w:pPr>
      <w:r w:rsidRPr="008B622E">
        <w:rPr>
          <w:rFonts w:ascii="Times New Roman" w:hAnsi="Times New Roman" w:cs="Times New Roman"/>
          <w:sz w:val="24"/>
          <w:szCs w:val="24"/>
        </w:rPr>
        <w:t xml:space="preserve">  </w:t>
      </w:r>
    </w:p>
    <w:p w14:paraId="1992C1AD" w14:textId="77777777" w:rsidR="00ED69CB" w:rsidRPr="008B622E" w:rsidRDefault="00ED69CB" w:rsidP="003545CD">
      <w:pPr>
        <w:spacing w:after="0" w:line="259" w:lineRule="auto"/>
        <w:ind w:left="1433"/>
        <w:jc w:val="both"/>
        <w:rPr>
          <w:rFonts w:ascii="Times New Roman" w:hAnsi="Times New Roman" w:cs="Times New Roman"/>
          <w:b/>
          <w:sz w:val="24"/>
          <w:szCs w:val="24"/>
        </w:rPr>
      </w:pPr>
    </w:p>
    <w:p w14:paraId="2E1CD394" w14:textId="77777777" w:rsidR="00ED69CB" w:rsidRPr="008B622E" w:rsidRDefault="00ED69CB" w:rsidP="003545CD">
      <w:pPr>
        <w:spacing w:after="0" w:line="259" w:lineRule="auto"/>
        <w:jc w:val="both"/>
        <w:rPr>
          <w:rFonts w:ascii="Times New Roman" w:hAnsi="Times New Roman" w:cs="Times New Roman"/>
          <w:b/>
          <w:sz w:val="24"/>
          <w:szCs w:val="24"/>
        </w:rPr>
      </w:pPr>
      <w:r w:rsidRPr="008B622E">
        <w:rPr>
          <w:rFonts w:ascii="Times New Roman" w:hAnsi="Times New Roman" w:cs="Times New Roman"/>
          <w:b/>
          <w:sz w:val="24"/>
          <w:szCs w:val="24"/>
        </w:rPr>
        <w:t>INDIAN COUNCIL OF SOCIAL SCIENCE RESEARCH</w:t>
      </w:r>
    </w:p>
    <w:p w14:paraId="22EDA46B" w14:textId="77777777" w:rsidR="00ED69CB" w:rsidRPr="008B622E" w:rsidRDefault="00ED69CB" w:rsidP="003545CD">
      <w:pPr>
        <w:spacing w:after="0" w:line="259" w:lineRule="auto"/>
        <w:ind w:left="1433"/>
        <w:jc w:val="both"/>
        <w:rPr>
          <w:rFonts w:ascii="Times New Roman" w:hAnsi="Times New Roman" w:cs="Times New Roman"/>
          <w:sz w:val="24"/>
          <w:szCs w:val="24"/>
        </w:rPr>
      </w:pPr>
      <w:bookmarkStart w:id="0" w:name="_Hlk208502708"/>
      <w:r w:rsidRPr="008B622E">
        <w:rPr>
          <w:rFonts w:ascii="Times New Roman" w:hAnsi="Times New Roman" w:cs="Times New Roman"/>
          <w:b/>
          <w:sz w:val="24"/>
          <w:szCs w:val="24"/>
        </w:rPr>
        <w:t xml:space="preserve">                                Research Projects Division</w:t>
      </w:r>
    </w:p>
    <w:bookmarkEnd w:id="0"/>
    <w:p w14:paraId="53520E5D" w14:textId="384C0DB3" w:rsidR="00ED69CB" w:rsidRPr="008B622E" w:rsidRDefault="00ED69CB" w:rsidP="003545CD">
      <w:pPr>
        <w:jc w:val="both"/>
        <w:rPr>
          <w:rFonts w:ascii="Times New Roman" w:hAnsi="Times New Roman" w:cs="Times New Roman"/>
          <w:b/>
          <w:bCs/>
          <w:color w:val="215E99" w:themeColor="text2" w:themeTint="BF"/>
          <w:sz w:val="24"/>
          <w:szCs w:val="24"/>
        </w:rPr>
      </w:pPr>
      <w:r w:rsidRPr="008B622E">
        <w:rPr>
          <w:rFonts w:ascii="Times New Roman" w:hAnsi="Times New Roman" w:cs="Times New Roman"/>
          <w:b/>
          <w:bCs/>
          <w:color w:val="215E99" w:themeColor="text2" w:themeTint="BF"/>
          <w:sz w:val="24"/>
          <w:szCs w:val="24"/>
        </w:rPr>
        <w:t>Proposal Format –ICSSR Call for Research Projects on “Family and Family Systems in India” -(2025-26)</w:t>
      </w:r>
    </w:p>
    <w:p w14:paraId="7397D271" w14:textId="06FAE951" w:rsidR="00ED69CB" w:rsidRPr="008B622E" w:rsidRDefault="00ED69CB" w:rsidP="003545CD">
      <w:pPr>
        <w:pStyle w:val="NormalWeb"/>
        <w:spacing w:line="360" w:lineRule="auto"/>
        <w:jc w:val="both"/>
        <w:rPr>
          <w:rStyle w:val="Strong"/>
          <w:b w:val="0"/>
          <w:bCs w:val="0"/>
          <w:u w:val="single"/>
        </w:rPr>
      </w:pPr>
      <w:r w:rsidRPr="008B622E">
        <w:rPr>
          <w:b/>
          <w:bCs/>
          <w:u w:val="single"/>
        </w:rPr>
        <w:t xml:space="preserve">Note: </w:t>
      </w:r>
      <w:r w:rsidR="0023055E" w:rsidRPr="008B622E">
        <w:rPr>
          <w:b/>
          <w:bCs/>
          <w:u w:val="single"/>
        </w:rPr>
        <w:t>Applicants must</w:t>
      </w:r>
      <w:r w:rsidRPr="008B622E">
        <w:rPr>
          <w:b/>
          <w:bCs/>
          <w:u w:val="single"/>
        </w:rPr>
        <w:t xml:space="preserve"> adhere to the word limit specified in each section, and any deviation from the prescribed ICSSR proposal format will result in the cancellation of the application.</w:t>
      </w:r>
    </w:p>
    <w:tbl>
      <w:tblPr>
        <w:tblStyle w:val="TableGrid"/>
        <w:tblW w:w="10774" w:type="dxa"/>
        <w:tblInd w:w="-318" w:type="dxa"/>
        <w:tblLook w:val="04A0" w:firstRow="1" w:lastRow="0" w:firstColumn="1" w:lastColumn="0" w:noHBand="0" w:noVBand="1"/>
      </w:tblPr>
      <w:tblGrid>
        <w:gridCol w:w="222"/>
        <w:gridCol w:w="1950"/>
        <w:gridCol w:w="8639"/>
      </w:tblGrid>
      <w:tr w:rsidR="00ED69CB" w:rsidRPr="008B622E" w14:paraId="0A67F061" w14:textId="77777777" w:rsidTr="00AB4E02">
        <w:trPr>
          <w:trHeight w:val="1052"/>
        </w:trPr>
        <w:tc>
          <w:tcPr>
            <w:tcW w:w="4521" w:type="dxa"/>
            <w:gridSpan w:val="2"/>
          </w:tcPr>
          <w:p w14:paraId="2271210E" w14:textId="77777777" w:rsidR="00ED69CB" w:rsidRPr="008B622E" w:rsidRDefault="00ED69CB" w:rsidP="003545CD">
            <w:pPr>
              <w:jc w:val="both"/>
              <w:rPr>
                <w:rFonts w:ascii="Times New Roman" w:hAnsi="Times New Roman" w:cs="Times New Roman"/>
                <w:b/>
                <w:bCs/>
                <w:sz w:val="24"/>
                <w:szCs w:val="24"/>
              </w:rPr>
            </w:pPr>
            <w:r w:rsidRPr="008B622E">
              <w:rPr>
                <w:rFonts w:ascii="Times New Roman" w:hAnsi="Times New Roman" w:cs="Times New Roman"/>
                <w:b/>
                <w:bCs/>
                <w:sz w:val="24"/>
                <w:szCs w:val="24"/>
              </w:rPr>
              <w:t>Application number</w:t>
            </w:r>
          </w:p>
          <w:p w14:paraId="690DCE0E" w14:textId="77777777" w:rsidR="00ED69CB" w:rsidRPr="008B622E" w:rsidRDefault="00ED69CB" w:rsidP="003545CD">
            <w:pPr>
              <w:jc w:val="both"/>
              <w:rPr>
                <w:rFonts w:ascii="Times New Roman" w:hAnsi="Times New Roman" w:cs="Times New Roman"/>
                <w:sz w:val="24"/>
                <w:szCs w:val="24"/>
              </w:rPr>
            </w:pPr>
            <w:r w:rsidRPr="008B622E">
              <w:rPr>
                <w:rFonts w:ascii="Times New Roman" w:hAnsi="Times New Roman" w:cs="Times New Roman"/>
                <w:b/>
                <w:bCs/>
                <w:sz w:val="24"/>
                <w:szCs w:val="24"/>
              </w:rPr>
              <w:t>(To be noted down from the online application)</w:t>
            </w:r>
          </w:p>
        </w:tc>
        <w:tc>
          <w:tcPr>
            <w:tcW w:w="6253" w:type="dxa"/>
          </w:tcPr>
          <w:p w14:paraId="51A6E339" w14:textId="77777777" w:rsidR="00ED69CB" w:rsidRPr="008B622E" w:rsidRDefault="00ED69CB" w:rsidP="003545CD">
            <w:pPr>
              <w:jc w:val="both"/>
              <w:rPr>
                <w:rFonts w:ascii="Times New Roman" w:hAnsi="Times New Roman" w:cs="Times New Roman"/>
                <w:sz w:val="24"/>
                <w:szCs w:val="24"/>
              </w:rPr>
            </w:pPr>
          </w:p>
        </w:tc>
      </w:tr>
      <w:tr w:rsidR="00ED69CB" w:rsidRPr="008B622E" w14:paraId="75E067A4" w14:textId="77777777" w:rsidTr="00AB4E02">
        <w:trPr>
          <w:trHeight w:val="532"/>
        </w:trPr>
        <w:tc>
          <w:tcPr>
            <w:tcW w:w="4521" w:type="dxa"/>
            <w:gridSpan w:val="2"/>
          </w:tcPr>
          <w:p w14:paraId="3365AF33" w14:textId="7C17B0B4" w:rsidR="00ED69CB" w:rsidRPr="008B622E" w:rsidRDefault="00ED69CB" w:rsidP="003545CD">
            <w:pPr>
              <w:jc w:val="both"/>
              <w:rPr>
                <w:rFonts w:ascii="Times New Roman" w:hAnsi="Times New Roman" w:cs="Times New Roman"/>
                <w:b/>
                <w:bCs/>
                <w:sz w:val="24"/>
                <w:szCs w:val="24"/>
              </w:rPr>
            </w:pPr>
            <w:r w:rsidRPr="008B622E">
              <w:rPr>
                <w:rFonts w:ascii="Times New Roman" w:hAnsi="Times New Roman" w:cs="Times New Roman"/>
                <w:b/>
                <w:bCs/>
                <w:sz w:val="24"/>
                <w:szCs w:val="24"/>
              </w:rPr>
              <w:t>Theme</w:t>
            </w:r>
          </w:p>
        </w:tc>
        <w:tc>
          <w:tcPr>
            <w:tcW w:w="6253" w:type="dxa"/>
          </w:tcPr>
          <w:p w14:paraId="5EFEF3EB" w14:textId="72417738" w:rsidR="00ED69CB" w:rsidRPr="008B622E" w:rsidRDefault="00E62605" w:rsidP="003545CD">
            <w:pPr>
              <w:spacing w:line="360" w:lineRule="auto"/>
              <w:jc w:val="both"/>
              <w:rPr>
                <w:rFonts w:ascii="Times New Roman" w:hAnsi="Times New Roman" w:cs="Times New Roman"/>
                <w:b/>
                <w:bCs/>
                <w:sz w:val="24"/>
                <w:szCs w:val="24"/>
              </w:rPr>
            </w:pPr>
            <w:r w:rsidRPr="008B622E">
              <w:rPr>
                <w:rFonts w:ascii="Times New Roman" w:hAnsi="Times New Roman" w:cs="Times New Roman"/>
                <w:b/>
                <w:bCs/>
                <w:sz w:val="24"/>
                <w:szCs w:val="24"/>
              </w:rPr>
              <w:t>Family, Society and Institutions</w:t>
            </w:r>
          </w:p>
        </w:tc>
      </w:tr>
      <w:tr w:rsidR="00ED69CB" w:rsidRPr="008B622E" w14:paraId="46FCFDB4" w14:textId="77777777" w:rsidTr="00AB4E02">
        <w:trPr>
          <w:trHeight w:val="507"/>
        </w:trPr>
        <w:tc>
          <w:tcPr>
            <w:tcW w:w="4521" w:type="dxa"/>
            <w:gridSpan w:val="2"/>
          </w:tcPr>
          <w:p w14:paraId="507D7794" w14:textId="682D39FE" w:rsidR="00ED69CB" w:rsidRPr="008B622E" w:rsidRDefault="00ED69CB" w:rsidP="003545CD">
            <w:pPr>
              <w:jc w:val="both"/>
              <w:rPr>
                <w:rFonts w:ascii="Times New Roman" w:hAnsi="Times New Roman" w:cs="Times New Roman"/>
                <w:b/>
                <w:bCs/>
                <w:sz w:val="24"/>
                <w:szCs w:val="24"/>
              </w:rPr>
            </w:pPr>
            <w:r w:rsidRPr="008B622E">
              <w:rPr>
                <w:rFonts w:ascii="Times New Roman" w:hAnsi="Times New Roman" w:cs="Times New Roman"/>
                <w:b/>
                <w:bCs/>
                <w:sz w:val="24"/>
                <w:szCs w:val="24"/>
              </w:rPr>
              <w:t>Sub-theme</w:t>
            </w:r>
          </w:p>
        </w:tc>
        <w:tc>
          <w:tcPr>
            <w:tcW w:w="6253" w:type="dxa"/>
          </w:tcPr>
          <w:p w14:paraId="2401D9C8" w14:textId="2B5E88D9" w:rsidR="00AD55D2" w:rsidRPr="008B622E" w:rsidRDefault="00AD55D2" w:rsidP="003545CD">
            <w:pPr>
              <w:spacing w:after="160" w:line="278" w:lineRule="auto"/>
              <w:jc w:val="both"/>
              <w:rPr>
                <w:rFonts w:ascii="Times New Roman" w:hAnsi="Times New Roman" w:cs="Times New Roman"/>
                <w:sz w:val="24"/>
                <w:szCs w:val="24"/>
              </w:rPr>
            </w:pPr>
            <w:r w:rsidRPr="008B622E">
              <w:rPr>
                <w:rFonts w:ascii="Times New Roman" w:hAnsi="Times New Roman" w:cs="Times New Roman"/>
                <w:sz w:val="24"/>
                <w:szCs w:val="24"/>
              </w:rPr>
              <w:t>The Role of Social Institutions/Organ</w:t>
            </w:r>
            <w:r w:rsidR="005D3C0B" w:rsidRPr="008B622E">
              <w:rPr>
                <w:rFonts w:ascii="Times New Roman" w:hAnsi="Times New Roman" w:cs="Times New Roman"/>
                <w:sz w:val="24"/>
                <w:szCs w:val="24"/>
              </w:rPr>
              <w:t>iz</w:t>
            </w:r>
            <w:r w:rsidRPr="008B622E">
              <w:rPr>
                <w:rFonts w:ascii="Times New Roman" w:hAnsi="Times New Roman" w:cs="Times New Roman"/>
                <w:sz w:val="24"/>
                <w:szCs w:val="24"/>
              </w:rPr>
              <w:t>ations in Strengthening the Family Systems.</w:t>
            </w:r>
          </w:p>
          <w:p w14:paraId="78614766" w14:textId="029E428F" w:rsidR="00ED69CB" w:rsidRPr="008B622E" w:rsidRDefault="00ED69CB" w:rsidP="003545CD">
            <w:pPr>
              <w:spacing w:after="160" w:line="278" w:lineRule="auto"/>
              <w:ind w:left="1440"/>
              <w:jc w:val="both"/>
              <w:rPr>
                <w:rFonts w:ascii="Times New Roman" w:hAnsi="Times New Roman" w:cs="Times New Roman"/>
                <w:sz w:val="24"/>
                <w:szCs w:val="24"/>
              </w:rPr>
            </w:pPr>
          </w:p>
        </w:tc>
      </w:tr>
      <w:tr w:rsidR="00ED69CB" w:rsidRPr="008B622E" w14:paraId="3948DA7E" w14:textId="77777777" w:rsidTr="00AB4E02">
        <w:trPr>
          <w:trHeight w:val="605"/>
        </w:trPr>
        <w:tc>
          <w:tcPr>
            <w:tcW w:w="965" w:type="dxa"/>
          </w:tcPr>
          <w:p w14:paraId="28F76D59"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7CD98CA8" w14:textId="423F73B7" w:rsidR="00ED69CB" w:rsidRPr="008B622E" w:rsidRDefault="00ED69CB" w:rsidP="003545CD">
            <w:pPr>
              <w:jc w:val="both"/>
              <w:rPr>
                <w:rFonts w:ascii="Times New Roman" w:hAnsi="Times New Roman" w:cs="Times New Roman"/>
                <w:b/>
                <w:bCs/>
                <w:sz w:val="24"/>
                <w:szCs w:val="24"/>
              </w:rPr>
            </w:pPr>
            <w:r w:rsidRPr="008B622E">
              <w:rPr>
                <w:rFonts w:ascii="Times New Roman" w:hAnsi="Times New Roman" w:cs="Times New Roman"/>
                <w:b/>
                <w:bCs/>
                <w:sz w:val="24"/>
                <w:szCs w:val="24"/>
              </w:rPr>
              <w:t>Title of</w:t>
            </w:r>
            <w:r w:rsidR="004F6556" w:rsidRPr="008B622E">
              <w:rPr>
                <w:rFonts w:ascii="Times New Roman" w:hAnsi="Times New Roman" w:cs="Times New Roman"/>
                <w:b/>
                <w:bCs/>
                <w:sz w:val="24"/>
                <w:szCs w:val="24"/>
              </w:rPr>
              <w:t xml:space="preserve"> </w:t>
            </w:r>
            <w:r w:rsidRPr="008B622E">
              <w:rPr>
                <w:rFonts w:ascii="Times New Roman" w:hAnsi="Times New Roman" w:cs="Times New Roman"/>
                <w:b/>
                <w:bCs/>
                <w:sz w:val="24"/>
                <w:szCs w:val="24"/>
              </w:rPr>
              <w:t>the</w:t>
            </w:r>
            <w:r w:rsidR="004F6556" w:rsidRPr="008B622E">
              <w:rPr>
                <w:rFonts w:ascii="Times New Roman" w:hAnsi="Times New Roman" w:cs="Times New Roman"/>
                <w:b/>
                <w:bCs/>
                <w:sz w:val="24"/>
                <w:szCs w:val="24"/>
              </w:rPr>
              <w:t xml:space="preserve"> </w:t>
            </w:r>
            <w:r w:rsidRPr="008B622E">
              <w:rPr>
                <w:rFonts w:ascii="Times New Roman" w:hAnsi="Times New Roman" w:cs="Times New Roman"/>
                <w:b/>
                <w:bCs/>
                <w:sz w:val="24"/>
                <w:szCs w:val="24"/>
              </w:rPr>
              <w:t>Research</w:t>
            </w:r>
            <w:r w:rsidR="004F6556" w:rsidRPr="008B622E">
              <w:rPr>
                <w:rFonts w:ascii="Times New Roman" w:hAnsi="Times New Roman" w:cs="Times New Roman"/>
                <w:b/>
                <w:bCs/>
                <w:sz w:val="24"/>
                <w:szCs w:val="24"/>
              </w:rPr>
              <w:t xml:space="preserve"> </w:t>
            </w:r>
            <w:r w:rsidRPr="008B622E">
              <w:rPr>
                <w:rFonts w:ascii="Times New Roman" w:hAnsi="Times New Roman" w:cs="Times New Roman"/>
                <w:b/>
                <w:bCs/>
                <w:sz w:val="24"/>
                <w:szCs w:val="24"/>
              </w:rPr>
              <w:t xml:space="preserve">Proposal </w:t>
            </w:r>
          </w:p>
        </w:tc>
        <w:tc>
          <w:tcPr>
            <w:tcW w:w="6253" w:type="dxa"/>
          </w:tcPr>
          <w:p w14:paraId="40F605CA" w14:textId="48126020" w:rsidR="00ED69CB" w:rsidRPr="008B622E" w:rsidRDefault="005471ED" w:rsidP="003545CD">
            <w:pPr>
              <w:jc w:val="both"/>
              <w:rPr>
                <w:rFonts w:ascii="Times New Roman" w:hAnsi="Times New Roman" w:cs="Times New Roman"/>
                <w:sz w:val="24"/>
                <w:szCs w:val="24"/>
              </w:rPr>
            </w:pPr>
            <w:r w:rsidRPr="009E3D8D">
              <w:rPr>
                <w:rFonts w:ascii="Times New Roman" w:hAnsi="Times New Roman" w:cs="Times New Roman"/>
                <w:sz w:val="24"/>
                <w:szCs w:val="24"/>
                <w:highlight w:val="yellow"/>
              </w:rPr>
              <w:t>The Impact of the Waqf Act, 1995 (as amended in 2</w:t>
            </w:r>
            <w:r w:rsidR="00BB6F1F" w:rsidRPr="009E3D8D">
              <w:rPr>
                <w:rFonts w:ascii="Times New Roman" w:hAnsi="Times New Roman" w:cs="Times New Roman"/>
                <w:sz w:val="24"/>
                <w:szCs w:val="24"/>
                <w:highlight w:val="yellow"/>
              </w:rPr>
              <w:t>025</w:t>
            </w:r>
            <w:r w:rsidRPr="009E3D8D">
              <w:rPr>
                <w:rFonts w:ascii="Times New Roman" w:hAnsi="Times New Roman" w:cs="Times New Roman"/>
                <w:sz w:val="24"/>
                <w:szCs w:val="24"/>
                <w:highlight w:val="yellow"/>
              </w:rPr>
              <w:t>) on the Empowerment of Muslim Women: A Comparative Study of Punjab and Haryana</w:t>
            </w:r>
          </w:p>
        </w:tc>
      </w:tr>
      <w:tr w:rsidR="00ED69CB" w:rsidRPr="008B622E" w14:paraId="32326AE8" w14:textId="77777777" w:rsidTr="009F2308">
        <w:trPr>
          <w:trHeight w:val="2056"/>
        </w:trPr>
        <w:tc>
          <w:tcPr>
            <w:tcW w:w="965" w:type="dxa"/>
          </w:tcPr>
          <w:p w14:paraId="3AF2F1E2"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15364A57" w14:textId="77777777" w:rsidR="00ED69CB" w:rsidRPr="008B622E" w:rsidRDefault="00ED69CB" w:rsidP="003545CD">
            <w:pPr>
              <w:jc w:val="both"/>
              <w:rPr>
                <w:rFonts w:ascii="Times New Roman" w:hAnsi="Times New Roman" w:cs="Times New Roman"/>
                <w:b/>
                <w:bCs/>
                <w:sz w:val="24"/>
                <w:szCs w:val="24"/>
              </w:rPr>
            </w:pPr>
            <w:r w:rsidRPr="008B622E">
              <w:rPr>
                <w:rFonts w:ascii="Times New Roman" w:hAnsi="Times New Roman" w:cs="Times New Roman"/>
                <w:b/>
                <w:bCs/>
                <w:sz w:val="24"/>
                <w:szCs w:val="24"/>
              </w:rPr>
              <w:t xml:space="preserve">Abstract </w:t>
            </w:r>
          </w:p>
          <w:p w14:paraId="1AA840DC" w14:textId="77777777" w:rsidR="00ED69CB" w:rsidRPr="008B622E" w:rsidRDefault="00ED69CB" w:rsidP="003545CD">
            <w:pPr>
              <w:spacing w:line="240" w:lineRule="auto"/>
              <w:jc w:val="both"/>
              <w:rPr>
                <w:rFonts w:ascii="Times New Roman" w:hAnsi="Times New Roman" w:cs="Times New Roman"/>
                <w:sz w:val="24"/>
                <w:szCs w:val="24"/>
              </w:rPr>
            </w:pPr>
            <w:r w:rsidRPr="008B622E">
              <w:rPr>
                <w:rFonts w:ascii="Times New Roman" w:hAnsi="Times New Roman" w:cs="Times New Roman"/>
                <w:sz w:val="24"/>
                <w:szCs w:val="24"/>
              </w:rPr>
              <w:t>(approx. 500 words)</w:t>
            </w:r>
          </w:p>
          <w:p w14:paraId="5ECE99E9" w14:textId="12E9D298" w:rsidR="00ED69CB" w:rsidRPr="008B622E" w:rsidRDefault="00ED69CB" w:rsidP="003545CD">
            <w:pPr>
              <w:spacing w:line="240" w:lineRule="auto"/>
              <w:jc w:val="both"/>
              <w:rPr>
                <w:rFonts w:ascii="Times New Roman" w:hAnsi="Times New Roman" w:cs="Times New Roman"/>
                <w:sz w:val="24"/>
                <w:szCs w:val="24"/>
              </w:rPr>
            </w:pPr>
            <w:r w:rsidRPr="008B622E">
              <w:rPr>
                <w:rFonts w:ascii="Times New Roman" w:hAnsi="Times New Roman" w:cs="Times New Roman"/>
                <w:sz w:val="24"/>
                <w:szCs w:val="24"/>
              </w:rPr>
              <w:t>(Brief overview including objectives, significance, methodology, and expected outcomes)</w:t>
            </w:r>
          </w:p>
        </w:tc>
        <w:tc>
          <w:tcPr>
            <w:tcW w:w="6253" w:type="dxa"/>
          </w:tcPr>
          <w:p w14:paraId="6CE2E9FA" w14:textId="70D05BDC" w:rsidR="0023187B" w:rsidRPr="009E3D8D" w:rsidRDefault="0023187B" w:rsidP="0023187B">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The </w:t>
            </w:r>
            <w:r w:rsidRPr="009E3D8D">
              <w:rPr>
                <w:rFonts w:ascii="Times New Roman" w:hAnsi="Times New Roman" w:cs="Times New Roman"/>
                <w:b/>
                <w:bCs/>
                <w:sz w:val="24"/>
                <w:szCs w:val="24"/>
                <w:highlight w:val="yellow"/>
              </w:rPr>
              <w:t>Waqf Act of 1995, as further amended by the Waqf (Amendment) Act, 2025</w:t>
            </w:r>
            <w:r w:rsidRPr="009E3D8D">
              <w:rPr>
                <w:rFonts w:ascii="Times New Roman" w:hAnsi="Times New Roman" w:cs="Times New Roman"/>
                <w:sz w:val="24"/>
                <w:szCs w:val="24"/>
                <w:highlight w:val="yellow"/>
              </w:rPr>
              <w:t xml:space="preserve">, represents a </w:t>
            </w:r>
            <w:r w:rsidR="008B622E" w:rsidRPr="009E3D8D">
              <w:rPr>
                <w:rFonts w:ascii="Times New Roman" w:hAnsi="Times New Roman" w:cs="Times New Roman"/>
                <w:sz w:val="24"/>
                <w:szCs w:val="24"/>
                <w:highlight w:val="yellow"/>
              </w:rPr>
              <w:t>transformative legal framework governing Muslim charitable endowment</w:t>
            </w:r>
            <w:r w:rsidRPr="009E3D8D">
              <w:rPr>
                <w:rFonts w:ascii="Times New Roman" w:hAnsi="Times New Roman" w:cs="Times New Roman"/>
                <w:sz w:val="24"/>
                <w:szCs w:val="24"/>
                <w:highlight w:val="yellow"/>
              </w:rPr>
              <w:t xml:space="preserve"> in India. The 2025 Amendment introduced landmark reforms by mandating women’s representation in Waqf governance, protecting the inheritance rights of female heirs prior to dedication of property, expanding the permissible scope of </w:t>
            </w:r>
            <w:r w:rsidRPr="009E3D8D">
              <w:rPr>
                <w:rFonts w:ascii="Times New Roman" w:hAnsi="Times New Roman" w:cs="Times New Roman"/>
                <w:i/>
                <w:iCs/>
                <w:sz w:val="24"/>
                <w:szCs w:val="24"/>
                <w:highlight w:val="yellow"/>
              </w:rPr>
              <w:t>Waqf-</w:t>
            </w:r>
            <w:proofErr w:type="spellStart"/>
            <w:r w:rsidRPr="009E3D8D">
              <w:rPr>
                <w:rFonts w:ascii="Times New Roman" w:hAnsi="Times New Roman" w:cs="Times New Roman"/>
                <w:i/>
                <w:iCs/>
                <w:sz w:val="24"/>
                <w:szCs w:val="24"/>
                <w:highlight w:val="yellow"/>
              </w:rPr>
              <w:t>alal</w:t>
            </w:r>
            <w:proofErr w:type="spellEnd"/>
            <w:r w:rsidRPr="009E3D8D">
              <w:rPr>
                <w:rFonts w:ascii="Times New Roman" w:hAnsi="Times New Roman" w:cs="Times New Roman"/>
                <w:i/>
                <w:iCs/>
                <w:sz w:val="24"/>
                <w:szCs w:val="24"/>
                <w:highlight w:val="yellow"/>
              </w:rPr>
              <w:t>-</w:t>
            </w:r>
            <w:proofErr w:type="spellStart"/>
            <w:r w:rsidRPr="009E3D8D">
              <w:rPr>
                <w:rFonts w:ascii="Times New Roman" w:hAnsi="Times New Roman" w:cs="Times New Roman"/>
                <w:i/>
                <w:iCs/>
                <w:sz w:val="24"/>
                <w:szCs w:val="24"/>
                <w:highlight w:val="yellow"/>
              </w:rPr>
              <w:t>Aulad</w:t>
            </w:r>
            <w:proofErr w:type="spellEnd"/>
            <w:r w:rsidRPr="009E3D8D">
              <w:rPr>
                <w:rFonts w:ascii="Times New Roman" w:hAnsi="Times New Roman" w:cs="Times New Roman"/>
                <w:sz w:val="24"/>
                <w:szCs w:val="24"/>
                <w:highlight w:val="yellow"/>
              </w:rPr>
              <w:t xml:space="preserve"> for the welfare of widows, divorced women, and orphans, and ensuring full digitization of Waqf records to promote transparency and prevent mismanagement.</w:t>
            </w:r>
          </w:p>
          <w:p w14:paraId="583700F9" w14:textId="2CE3C1D8" w:rsidR="0023187B" w:rsidRPr="009E3D8D" w:rsidRDefault="0023187B" w:rsidP="0023187B">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Despite these progressive measures, critical questions remain about how effectively these new provisions translate into practice</w:t>
            </w:r>
            <w:r w:rsidR="00F82905" w:rsidRPr="009E3D8D">
              <w:rPr>
                <w:rFonts w:ascii="Times New Roman" w:hAnsi="Times New Roman" w:cs="Times New Roman"/>
                <w:sz w:val="24"/>
                <w:szCs w:val="24"/>
                <w:highlight w:val="yellow"/>
              </w:rPr>
              <w:t xml:space="preserve">- </w:t>
            </w:r>
            <w:r w:rsidRPr="009E3D8D">
              <w:rPr>
                <w:rFonts w:ascii="Times New Roman" w:hAnsi="Times New Roman" w:cs="Times New Roman"/>
                <w:sz w:val="24"/>
                <w:szCs w:val="24"/>
                <w:highlight w:val="yellow"/>
              </w:rPr>
              <w:t xml:space="preserve">particularly regarding women’s substantive participation and access to the socio-economic benefits of Waqf institutions. This study empirically examines how the </w:t>
            </w:r>
            <w:r w:rsidRPr="009E3D8D">
              <w:rPr>
                <w:rFonts w:ascii="Times New Roman" w:hAnsi="Times New Roman" w:cs="Times New Roman"/>
                <w:b/>
                <w:bCs/>
                <w:sz w:val="24"/>
                <w:szCs w:val="24"/>
                <w:highlight w:val="yellow"/>
              </w:rPr>
              <w:t>2025 reforms</w:t>
            </w:r>
            <w:r w:rsidRPr="009E3D8D">
              <w:rPr>
                <w:rFonts w:ascii="Times New Roman" w:hAnsi="Times New Roman" w:cs="Times New Roman"/>
                <w:sz w:val="24"/>
                <w:szCs w:val="24"/>
                <w:highlight w:val="yellow"/>
              </w:rPr>
              <w:t xml:space="preserve"> influence Muslim women’s inheritance rights, leadership participation, and access to welfare benefits in the states of Punjab and Haryana.</w:t>
            </w:r>
          </w:p>
          <w:p w14:paraId="512D32B0" w14:textId="1726C21A" w:rsidR="0023187B" w:rsidRPr="009E3D8D" w:rsidRDefault="0023187B" w:rsidP="0023187B">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lastRenderedPageBreak/>
              <w:t xml:space="preserve">The research adopts </w:t>
            </w:r>
            <w:r w:rsidR="00864C3E" w:rsidRPr="009E3D8D">
              <w:rPr>
                <w:rFonts w:ascii="Times New Roman" w:hAnsi="Times New Roman" w:cs="Times New Roman"/>
                <w:sz w:val="24"/>
                <w:szCs w:val="24"/>
                <w:highlight w:val="yellow"/>
              </w:rPr>
              <w:t>comparative</w:t>
            </w:r>
            <w:r w:rsidRPr="009E3D8D">
              <w:rPr>
                <w:rFonts w:ascii="Times New Roman" w:hAnsi="Times New Roman" w:cs="Times New Roman"/>
                <w:b/>
                <w:bCs/>
                <w:sz w:val="24"/>
                <w:szCs w:val="24"/>
                <w:highlight w:val="yellow"/>
              </w:rPr>
              <w:t xml:space="preserve"> mixed-methods design</w:t>
            </w:r>
            <w:r w:rsidRPr="009E3D8D">
              <w:rPr>
                <w:rFonts w:ascii="Times New Roman" w:hAnsi="Times New Roman" w:cs="Times New Roman"/>
                <w:sz w:val="24"/>
                <w:szCs w:val="24"/>
                <w:highlight w:val="yellow"/>
              </w:rPr>
              <w:t>, integrating doctrinal legal analysis with socio-empirical fieldwork. Two districts from each state will be purposively selected based on Muslim population density and Waqf property concentration. Quantitative surveys of 400 Muslim women (200 per state) and 40 semi-structured interviews with Waqf Board members, religious leaders, and community beneficiaries will capture the impact of the 2025 provisions on ground realities. Data will be analyzed using descriptive and inferential statistics (t-tests, chi-square) alongside thematic coding following Braun and Clarke’s framework.</w:t>
            </w:r>
          </w:p>
          <w:p w14:paraId="4DFE68CC" w14:textId="1096DD01" w:rsidR="0023187B" w:rsidRPr="009E3D8D" w:rsidRDefault="0023187B" w:rsidP="0023187B">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Punjab and Haryana were selected because they differ markedly in Muslim demographics, Waqf asset management, and institutional performance</w:t>
            </w:r>
            <w:r w:rsidR="005F5DD9" w:rsidRPr="009E3D8D">
              <w:rPr>
                <w:rFonts w:ascii="Times New Roman" w:hAnsi="Times New Roman" w:cs="Times New Roman"/>
                <w:sz w:val="24"/>
                <w:szCs w:val="24"/>
                <w:highlight w:val="yellow"/>
              </w:rPr>
              <w:t xml:space="preserve">- </w:t>
            </w:r>
            <w:r w:rsidRPr="009E3D8D">
              <w:rPr>
                <w:rFonts w:ascii="Times New Roman" w:hAnsi="Times New Roman" w:cs="Times New Roman"/>
                <w:sz w:val="24"/>
                <w:szCs w:val="24"/>
                <w:highlight w:val="yellow"/>
              </w:rPr>
              <w:t xml:space="preserve">providing an ideal comparative basis to assess the differential implementation of the </w:t>
            </w:r>
            <w:r w:rsidRPr="009E3D8D">
              <w:rPr>
                <w:rFonts w:ascii="Times New Roman" w:hAnsi="Times New Roman" w:cs="Times New Roman"/>
                <w:b/>
                <w:bCs/>
                <w:sz w:val="24"/>
                <w:szCs w:val="24"/>
                <w:highlight w:val="yellow"/>
              </w:rPr>
              <w:t>2025 gender and governance reforms</w:t>
            </w:r>
            <w:r w:rsidRPr="009E3D8D">
              <w:rPr>
                <w:rFonts w:ascii="Times New Roman" w:hAnsi="Times New Roman" w:cs="Times New Roman"/>
                <w:sz w:val="24"/>
                <w:szCs w:val="24"/>
                <w:highlight w:val="yellow"/>
              </w:rPr>
              <w:t>. The study evaluates how administrative efficiency, digitization of records, socio-cultural norms, and mandated female board representation shape women’s empowerment under the amended law.</w:t>
            </w:r>
          </w:p>
          <w:p w14:paraId="3407324D" w14:textId="77777777" w:rsidR="0023187B" w:rsidRPr="009E3D8D" w:rsidRDefault="0023187B" w:rsidP="0023187B">
            <w:pPr>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Expected outcomes include:</w:t>
            </w:r>
            <w:r w:rsidRPr="009E3D8D">
              <w:rPr>
                <w:rFonts w:ascii="Times New Roman" w:hAnsi="Times New Roman" w:cs="Times New Roman"/>
                <w:sz w:val="24"/>
                <w:szCs w:val="24"/>
                <w:highlight w:val="yellow"/>
              </w:rPr>
              <w:br/>
              <w:t>(</w:t>
            </w:r>
            <w:proofErr w:type="spellStart"/>
            <w:r w:rsidRPr="009E3D8D">
              <w:rPr>
                <w:rFonts w:ascii="Times New Roman" w:hAnsi="Times New Roman" w:cs="Times New Roman"/>
                <w:sz w:val="24"/>
                <w:szCs w:val="24"/>
                <w:highlight w:val="yellow"/>
              </w:rPr>
              <w:t>i</w:t>
            </w:r>
            <w:proofErr w:type="spellEnd"/>
            <w:r w:rsidRPr="009E3D8D">
              <w:rPr>
                <w:rFonts w:ascii="Times New Roman" w:hAnsi="Times New Roman" w:cs="Times New Roman"/>
                <w:sz w:val="24"/>
                <w:szCs w:val="24"/>
                <w:highlight w:val="yellow"/>
              </w:rPr>
              <w:t>) a comparative evidence base on the effectiveness of the 2025 Amendment in enhancing women’s participation in Waqf governance;</w:t>
            </w:r>
            <w:r w:rsidRPr="009E3D8D">
              <w:rPr>
                <w:rFonts w:ascii="Times New Roman" w:hAnsi="Times New Roman" w:cs="Times New Roman"/>
                <w:sz w:val="24"/>
                <w:szCs w:val="24"/>
                <w:highlight w:val="yellow"/>
              </w:rPr>
              <w:br/>
              <w:t>(ii) identification of structural and cultural barriers still hindering their socio-economic advancement despite new legal safeguards; and</w:t>
            </w:r>
            <w:r w:rsidRPr="009E3D8D">
              <w:rPr>
                <w:rFonts w:ascii="Times New Roman" w:hAnsi="Times New Roman" w:cs="Times New Roman"/>
                <w:sz w:val="24"/>
                <w:szCs w:val="24"/>
                <w:highlight w:val="yellow"/>
              </w:rPr>
              <w:br/>
              <w:t>(iii) policy recommendations for consolidating gender-sensitive and transparent Waqf administration.</w:t>
            </w:r>
          </w:p>
          <w:p w14:paraId="132185CC" w14:textId="4E3F9BEB" w:rsidR="0023187B" w:rsidRPr="009E3D8D" w:rsidRDefault="0023187B" w:rsidP="0023187B">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The findings aim to assist State Waqf Boards, Minority Affairs Departments, and civil society organizations in operationalizing the 2025 reforms</w:t>
            </w:r>
            <w:r w:rsidR="007376B6" w:rsidRPr="009E3D8D">
              <w:rPr>
                <w:rFonts w:ascii="Times New Roman" w:hAnsi="Times New Roman" w:cs="Times New Roman"/>
                <w:sz w:val="24"/>
                <w:szCs w:val="24"/>
                <w:highlight w:val="yellow"/>
              </w:rPr>
              <w:t xml:space="preserve">- </w:t>
            </w:r>
            <w:r w:rsidRPr="009E3D8D">
              <w:rPr>
                <w:rFonts w:ascii="Times New Roman" w:hAnsi="Times New Roman" w:cs="Times New Roman"/>
                <w:sz w:val="24"/>
                <w:szCs w:val="24"/>
                <w:highlight w:val="yellow"/>
              </w:rPr>
              <w:t>aligning institutional practices with constitutional mandates of equality, social justice, and inclusive development.</w:t>
            </w:r>
          </w:p>
          <w:p w14:paraId="36F3633A" w14:textId="29A608F6" w:rsidR="00ED69CB" w:rsidRPr="009E3D8D" w:rsidRDefault="0023187B" w:rsidP="003545C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By bridging doctrinal scholarship with grassroots realities, this project contributes simultaneously to academic discourse on law and gender and to evidence-based policymaking on minority women’s welfare in India’s evolving pluralistic context.</w:t>
            </w:r>
          </w:p>
        </w:tc>
      </w:tr>
      <w:tr w:rsidR="00ED69CB" w:rsidRPr="008B622E" w14:paraId="457CA4A3" w14:textId="77777777" w:rsidTr="00AB4E02">
        <w:trPr>
          <w:trHeight w:val="881"/>
        </w:trPr>
        <w:tc>
          <w:tcPr>
            <w:tcW w:w="965" w:type="dxa"/>
          </w:tcPr>
          <w:p w14:paraId="47047C07"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1216E57F" w14:textId="3A237B75" w:rsidR="00ED69CB" w:rsidRPr="008B622E" w:rsidRDefault="008B47BA" w:rsidP="003545CD">
            <w:pPr>
              <w:jc w:val="both"/>
              <w:rPr>
                <w:rFonts w:ascii="Times New Roman" w:hAnsi="Times New Roman" w:cs="Times New Roman"/>
                <w:b/>
                <w:bCs/>
                <w:sz w:val="24"/>
                <w:szCs w:val="24"/>
              </w:rPr>
            </w:pPr>
            <w:r w:rsidRPr="008B622E">
              <w:rPr>
                <w:rFonts w:ascii="Times New Roman" w:hAnsi="Times New Roman" w:cs="Times New Roman"/>
                <w:b/>
                <w:bCs/>
                <w:sz w:val="24"/>
                <w:szCs w:val="24"/>
              </w:rPr>
              <w:t>Introduction, T</w:t>
            </w:r>
            <w:r w:rsidR="00ED69CB" w:rsidRPr="008B622E">
              <w:rPr>
                <w:rFonts w:ascii="Times New Roman" w:hAnsi="Times New Roman" w:cs="Times New Roman"/>
                <w:b/>
                <w:bCs/>
                <w:sz w:val="24"/>
                <w:szCs w:val="24"/>
              </w:rPr>
              <w:t>heoretical Framework</w:t>
            </w:r>
            <w:r w:rsidR="00F83301" w:rsidRPr="008B622E">
              <w:rPr>
                <w:rFonts w:ascii="Times New Roman" w:hAnsi="Times New Roman" w:cs="Times New Roman"/>
                <w:b/>
                <w:bCs/>
                <w:sz w:val="24"/>
                <w:szCs w:val="24"/>
              </w:rPr>
              <w:t xml:space="preserve">, Statement of the Problem </w:t>
            </w:r>
            <w:r w:rsidR="00ED69CB" w:rsidRPr="008B622E">
              <w:rPr>
                <w:rFonts w:ascii="Times New Roman" w:hAnsi="Times New Roman" w:cs="Times New Roman"/>
                <w:b/>
                <w:bCs/>
                <w:sz w:val="24"/>
                <w:szCs w:val="24"/>
              </w:rPr>
              <w:t>and Scope of the Proposed</w:t>
            </w:r>
          </w:p>
          <w:p w14:paraId="266254FA" w14:textId="2CDFA063" w:rsidR="00ED69CB" w:rsidRPr="008B622E" w:rsidRDefault="00ED69CB" w:rsidP="003545CD">
            <w:pPr>
              <w:jc w:val="both"/>
              <w:rPr>
                <w:rFonts w:ascii="Times New Roman" w:hAnsi="Times New Roman" w:cs="Times New Roman"/>
                <w:sz w:val="24"/>
                <w:szCs w:val="24"/>
              </w:rPr>
            </w:pPr>
            <w:r w:rsidRPr="008B622E">
              <w:rPr>
                <w:rFonts w:ascii="Times New Roman" w:hAnsi="Times New Roman" w:cs="Times New Roman"/>
                <w:b/>
                <w:bCs/>
                <w:sz w:val="24"/>
                <w:szCs w:val="24"/>
              </w:rPr>
              <w:lastRenderedPageBreak/>
              <w:t xml:space="preserve"> Study</w:t>
            </w:r>
            <w:r w:rsidRPr="008B622E">
              <w:rPr>
                <w:rFonts w:ascii="Times New Roman" w:hAnsi="Times New Roman" w:cs="Times New Roman"/>
                <w:sz w:val="24"/>
                <w:szCs w:val="24"/>
              </w:rPr>
              <w:t xml:space="preserve"> (approx. </w:t>
            </w:r>
            <w:r w:rsidR="00CB6705" w:rsidRPr="008B622E">
              <w:rPr>
                <w:rFonts w:ascii="Times New Roman" w:hAnsi="Times New Roman" w:cs="Times New Roman"/>
                <w:sz w:val="24"/>
                <w:szCs w:val="24"/>
              </w:rPr>
              <w:t>10</w:t>
            </w:r>
            <w:r w:rsidRPr="008B622E">
              <w:rPr>
                <w:rFonts w:ascii="Times New Roman" w:hAnsi="Times New Roman" w:cs="Times New Roman"/>
                <w:sz w:val="24"/>
                <w:szCs w:val="24"/>
              </w:rPr>
              <w:t>00 words)</w:t>
            </w:r>
          </w:p>
          <w:p w14:paraId="136F0185" w14:textId="55ECFF86" w:rsidR="00ED69CB" w:rsidRPr="008B622E" w:rsidRDefault="00ED69CB" w:rsidP="003545CD">
            <w:pPr>
              <w:jc w:val="both"/>
              <w:rPr>
                <w:rFonts w:ascii="Times New Roman" w:hAnsi="Times New Roman" w:cs="Times New Roman"/>
                <w:sz w:val="24"/>
                <w:szCs w:val="24"/>
              </w:rPr>
            </w:pPr>
            <w:r w:rsidRPr="008B622E">
              <w:rPr>
                <w:rFonts w:ascii="Times New Roman" w:hAnsi="Times New Roman" w:cs="Times New Roman"/>
                <w:sz w:val="24"/>
                <w:szCs w:val="24"/>
              </w:rPr>
              <w:t>(Outline theoretical foundations and the scope of the study in Indian context)</w:t>
            </w:r>
          </w:p>
        </w:tc>
        <w:tc>
          <w:tcPr>
            <w:tcW w:w="6253" w:type="dxa"/>
          </w:tcPr>
          <w:p w14:paraId="30C93DC1" w14:textId="77777777" w:rsidR="00D21F1D" w:rsidRPr="009E3D8D" w:rsidRDefault="00D21F1D" w:rsidP="00D21F1D">
            <w:pPr>
              <w:jc w:val="both"/>
              <w:rPr>
                <w:rFonts w:ascii="Times New Roman" w:hAnsi="Times New Roman" w:cs="Times New Roman"/>
                <w:b/>
                <w:bCs/>
                <w:sz w:val="24"/>
                <w:szCs w:val="24"/>
                <w:highlight w:val="yellow"/>
              </w:rPr>
            </w:pPr>
            <w:r w:rsidRPr="009E3D8D">
              <w:rPr>
                <w:rFonts w:ascii="Times New Roman" w:hAnsi="Times New Roman" w:cs="Times New Roman"/>
                <w:b/>
                <w:bCs/>
                <w:sz w:val="24"/>
                <w:szCs w:val="24"/>
                <w:highlight w:val="yellow"/>
              </w:rPr>
              <w:lastRenderedPageBreak/>
              <w:t>1. Introduction</w:t>
            </w:r>
          </w:p>
          <w:p w14:paraId="3352D0AF" w14:textId="777777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The </w:t>
            </w:r>
            <w:r w:rsidRPr="009E3D8D">
              <w:rPr>
                <w:rFonts w:ascii="Times New Roman" w:hAnsi="Times New Roman" w:cs="Times New Roman"/>
                <w:b/>
                <w:bCs/>
                <w:sz w:val="24"/>
                <w:szCs w:val="24"/>
                <w:highlight w:val="yellow"/>
              </w:rPr>
              <w:t>Waqf Act, 1995, as amended by the Waqf (Amendment) Act, 2025</w:t>
            </w:r>
            <w:r w:rsidRPr="009E3D8D">
              <w:rPr>
                <w:rFonts w:ascii="Times New Roman" w:hAnsi="Times New Roman" w:cs="Times New Roman"/>
                <w:sz w:val="24"/>
                <w:szCs w:val="24"/>
                <w:highlight w:val="yellow"/>
              </w:rPr>
              <w:t>, forms the cornerstone of Muslim endowment governance in India. Enacted to strengthen transparency, accountability, and equitable management of Waqf assets, the Act entrusts State Waqf Boards with the responsibility of overseeing thousands of properties dedicated to religious, educational, and welfare purposes.</w:t>
            </w:r>
          </w:p>
          <w:p w14:paraId="0B1C8C90" w14:textId="777777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The </w:t>
            </w:r>
            <w:r w:rsidRPr="009E3D8D">
              <w:rPr>
                <w:rFonts w:ascii="Times New Roman" w:hAnsi="Times New Roman" w:cs="Times New Roman"/>
                <w:b/>
                <w:bCs/>
                <w:sz w:val="24"/>
                <w:szCs w:val="24"/>
                <w:highlight w:val="yellow"/>
              </w:rPr>
              <w:t>2025 Amendment</w:t>
            </w:r>
            <w:r w:rsidRPr="009E3D8D">
              <w:rPr>
                <w:rFonts w:ascii="Times New Roman" w:hAnsi="Times New Roman" w:cs="Times New Roman"/>
                <w:sz w:val="24"/>
                <w:szCs w:val="24"/>
                <w:highlight w:val="yellow"/>
              </w:rPr>
              <w:t xml:space="preserve"> introduced pathbreaking reforms to promote inclusivity and gender justice. It mandates </w:t>
            </w:r>
            <w:r w:rsidRPr="009E3D8D">
              <w:rPr>
                <w:rFonts w:ascii="Times New Roman" w:hAnsi="Times New Roman" w:cs="Times New Roman"/>
                <w:b/>
                <w:bCs/>
                <w:sz w:val="24"/>
                <w:szCs w:val="24"/>
                <w:highlight w:val="yellow"/>
              </w:rPr>
              <w:t>the appointment of at least two Muslim women</w:t>
            </w:r>
            <w:r w:rsidRPr="009E3D8D">
              <w:rPr>
                <w:rFonts w:ascii="Times New Roman" w:hAnsi="Times New Roman" w:cs="Times New Roman"/>
                <w:sz w:val="24"/>
                <w:szCs w:val="24"/>
                <w:highlight w:val="yellow"/>
              </w:rPr>
              <w:t xml:space="preserve"> as </w:t>
            </w:r>
            <w:r w:rsidRPr="009E3D8D">
              <w:rPr>
                <w:rFonts w:ascii="Times New Roman" w:hAnsi="Times New Roman" w:cs="Times New Roman"/>
                <w:sz w:val="24"/>
                <w:szCs w:val="24"/>
                <w:highlight w:val="yellow"/>
              </w:rPr>
              <w:lastRenderedPageBreak/>
              <w:t xml:space="preserve">members of every State Waqf Board and the Central Waqf Council, ensures that </w:t>
            </w:r>
            <w:r w:rsidRPr="009E3D8D">
              <w:rPr>
                <w:rFonts w:ascii="Times New Roman" w:hAnsi="Times New Roman" w:cs="Times New Roman"/>
                <w:b/>
                <w:bCs/>
                <w:sz w:val="24"/>
                <w:szCs w:val="24"/>
                <w:highlight w:val="yellow"/>
              </w:rPr>
              <w:t>no property may be declared Waqf until all female heirs have received their rightful inheritance</w:t>
            </w:r>
            <w:r w:rsidRPr="009E3D8D">
              <w:rPr>
                <w:rFonts w:ascii="Times New Roman" w:hAnsi="Times New Roman" w:cs="Times New Roman"/>
                <w:sz w:val="24"/>
                <w:szCs w:val="24"/>
                <w:highlight w:val="yellow"/>
              </w:rPr>
              <w:t xml:space="preserve">, and broadens the scope of </w:t>
            </w:r>
            <w:r w:rsidRPr="009E3D8D">
              <w:rPr>
                <w:rFonts w:ascii="Times New Roman" w:hAnsi="Times New Roman" w:cs="Times New Roman"/>
                <w:i/>
                <w:iCs/>
                <w:sz w:val="24"/>
                <w:szCs w:val="24"/>
                <w:highlight w:val="yellow"/>
              </w:rPr>
              <w:t>Waqf-</w:t>
            </w:r>
            <w:proofErr w:type="spellStart"/>
            <w:r w:rsidRPr="009E3D8D">
              <w:rPr>
                <w:rFonts w:ascii="Times New Roman" w:hAnsi="Times New Roman" w:cs="Times New Roman"/>
                <w:i/>
                <w:iCs/>
                <w:sz w:val="24"/>
                <w:szCs w:val="24"/>
                <w:highlight w:val="yellow"/>
              </w:rPr>
              <w:t>alal</w:t>
            </w:r>
            <w:proofErr w:type="spellEnd"/>
            <w:r w:rsidRPr="009E3D8D">
              <w:rPr>
                <w:rFonts w:ascii="Times New Roman" w:hAnsi="Times New Roman" w:cs="Times New Roman"/>
                <w:i/>
                <w:iCs/>
                <w:sz w:val="24"/>
                <w:szCs w:val="24"/>
                <w:highlight w:val="yellow"/>
              </w:rPr>
              <w:t>-</w:t>
            </w:r>
            <w:proofErr w:type="spellStart"/>
            <w:r w:rsidRPr="009E3D8D">
              <w:rPr>
                <w:rFonts w:ascii="Times New Roman" w:hAnsi="Times New Roman" w:cs="Times New Roman"/>
                <w:i/>
                <w:iCs/>
                <w:sz w:val="24"/>
                <w:szCs w:val="24"/>
                <w:highlight w:val="yellow"/>
              </w:rPr>
              <w:t>Aulad</w:t>
            </w:r>
            <w:proofErr w:type="spellEnd"/>
            <w:r w:rsidRPr="009E3D8D">
              <w:rPr>
                <w:rFonts w:ascii="Times New Roman" w:hAnsi="Times New Roman" w:cs="Times New Roman"/>
                <w:sz w:val="24"/>
                <w:szCs w:val="24"/>
                <w:highlight w:val="yellow"/>
              </w:rPr>
              <w:t xml:space="preserve"> to support widows, divorced women, and orphans. The amendment further directs </w:t>
            </w:r>
            <w:r w:rsidRPr="009E3D8D">
              <w:rPr>
                <w:rFonts w:ascii="Times New Roman" w:hAnsi="Times New Roman" w:cs="Times New Roman"/>
                <w:b/>
                <w:bCs/>
                <w:sz w:val="24"/>
                <w:szCs w:val="24"/>
                <w:highlight w:val="yellow"/>
              </w:rPr>
              <w:t>complete digitization of Waqf records and financial transactions</w:t>
            </w:r>
            <w:r w:rsidRPr="009E3D8D">
              <w:rPr>
                <w:rFonts w:ascii="Times New Roman" w:hAnsi="Times New Roman" w:cs="Times New Roman"/>
                <w:sz w:val="24"/>
                <w:szCs w:val="24"/>
                <w:highlight w:val="yellow"/>
              </w:rPr>
              <w:t>, ensuring transparency and minimizing misappropriation.</w:t>
            </w:r>
          </w:p>
          <w:p w14:paraId="6149329F" w14:textId="777777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Despite these reforms, significant questions remain about how effectively these legal safeguards translate into </w:t>
            </w:r>
            <w:r w:rsidRPr="009E3D8D">
              <w:rPr>
                <w:rFonts w:ascii="Times New Roman" w:hAnsi="Times New Roman" w:cs="Times New Roman"/>
                <w:b/>
                <w:bCs/>
                <w:sz w:val="24"/>
                <w:szCs w:val="24"/>
                <w:highlight w:val="yellow"/>
              </w:rPr>
              <w:t>real improvements in Muslim women’s socio-economic conditions</w:t>
            </w:r>
            <w:r w:rsidRPr="009E3D8D">
              <w:rPr>
                <w:rFonts w:ascii="Times New Roman" w:hAnsi="Times New Roman" w:cs="Times New Roman"/>
                <w:sz w:val="24"/>
                <w:szCs w:val="24"/>
                <w:highlight w:val="yellow"/>
              </w:rPr>
              <w:t>. Reports from the Central Waqf Council (2024) indicate that while women’s representation on paper has increased, their decision-making influence and access to Waqf-derived benefits remain limited.</w:t>
            </w:r>
          </w:p>
          <w:p w14:paraId="5027F473" w14:textId="62DC5119"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This research therefore seeks to analyze how the legal and administrative provisions of the </w:t>
            </w:r>
            <w:r w:rsidRPr="009E3D8D">
              <w:rPr>
                <w:rFonts w:ascii="Times New Roman" w:hAnsi="Times New Roman" w:cs="Times New Roman"/>
                <w:b/>
                <w:bCs/>
                <w:sz w:val="24"/>
                <w:szCs w:val="24"/>
                <w:highlight w:val="yellow"/>
              </w:rPr>
              <w:t>Waqf Act, 1995 (as amended in 2025)</w:t>
            </w:r>
            <w:r w:rsidRPr="009E3D8D">
              <w:rPr>
                <w:rFonts w:ascii="Times New Roman" w:hAnsi="Times New Roman" w:cs="Times New Roman"/>
                <w:sz w:val="24"/>
                <w:szCs w:val="24"/>
                <w:highlight w:val="yellow"/>
              </w:rPr>
              <w:t xml:space="preserve"> shape Muslim women’s empowerment in two culturally distinct states</w:t>
            </w:r>
            <w:r w:rsidR="003C2B93" w:rsidRPr="009E3D8D">
              <w:rPr>
                <w:rFonts w:ascii="Times New Roman" w:hAnsi="Times New Roman" w:cs="Times New Roman"/>
                <w:sz w:val="24"/>
                <w:szCs w:val="24"/>
                <w:highlight w:val="yellow"/>
              </w:rPr>
              <w:t xml:space="preserve">- </w:t>
            </w:r>
            <w:r w:rsidRPr="009E3D8D">
              <w:rPr>
                <w:rFonts w:ascii="Times New Roman" w:hAnsi="Times New Roman" w:cs="Times New Roman"/>
                <w:b/>
                <w:bCs/>
                <w:sz w:val="24"/>
                <w:szCs w:val="24"/>
                <w:highlight w:val="yellow"/>
              </w:rPr>
              <w:t>Punjab and Haryana</w:t>
            </w:r>
            <w:r w:rsidRPr="009E3D8D">
              <w:rPr>
                <w:rFonts w:ascii="Times New Roman" w:hAnsi="Times New Roman" w:cs="Times New Roman"/>
                <w:sz w:val="24"/>
                <w:szCs w:val="24"/>
                <w:highlight w:val="yellow"/>
              </w:rPr>
              <w:t>. Punjab has a larger, historically urbanized Muslim minority with well-established Waqf structures, whereas Haryana’s smaller and predominantly rural Muslim population operates under different socio-economic constraints. These contrasting contexts provide an ideal comparative framework to evaluate how structural, cultural, and administrative factors mediate women’s empowerment through Waqf governance.</w:t>
            </w:r>
          </w:p>
          <w:p w14:paraId="6514C6B1" w14:textId="28EF66E9"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The study situates itself at the intersection of </w:t>
            </w:r>
            <w:r w:rsidRPr="009E3D8D">
              <w:rPr>
                <w:rFonts w:ascii="Times New Roman" w:hAnsi="Times New Roman" w:cs="Times New Roman"/>
                <w:b/>
                <w:bCs/>
                <w:sz w:val="24"/>
                <w:szCs w:val="24"/>
                <w:highlight w:val="yellow"/>
              </w:rPr>
              <w:t>law, gender, and institutional reform</w:t>
            </w:r>
            <w:r w:rsidRPr="009E3D8D">
              <w:rPr>
                <w:rFonts w:ascii="Times New Roman" w:hAnsi="Times New Roman" w:cs="Times New Roman"/>
                <w:sz w:val="24"/>
                <w:szCs w:val="24"/>
                <w:highlight w:val="yellow"/>
              </w:rPr>
              <w:t xml:space="preserve">, exploring whether the Act’s enhanced provisions for </w:t>
            </w:r>
            <w:r w:rsidRPr="009E3D8D">
              <w:rPr>
                <w:rFonts w:ascii="Times New Roman" w:hAnsi="Times New Roman" w:cs="Times New Roman"/>
                <w:b/>
                <w:bCs/>
                <w:sz w:val="24"/>
                <w:szCs w:val="24"/>
                <w:highlight w:val="yellow"/>
              </w:rPr>
              <w:t>inheritance protection, welfare inclusion, and digitization</w:t>
            </w:r>
            <w:r w:rsidRPr="009E3D8D">
              <w:rPr>
                <w:rFonts w:ascii="Times New Roman" w:hAnsi="Times New Roman" w:cs="Times New Roman"/>
                <w:sz w:val="24"/>
                <w:szCs w:val="24"/>
                <w:highlight w:val="yellow"/>
              </w:rPr>
              <w:t xml:space="preserve"> effectively realize gender justice in practice. By integrating legal analysis with field-based evidence, it will assess how far the 2025 amendment’s objectives</w:t>
            </w:r>
            <w:r w:rsidR="009A3DC2" w:rsidRPr="009E3D8D">
              <w:rPr>
                <w:rFonts w:ascii="Times New Roman" w:hAnsi="Times New Roman" w:cs="Times New Roman"/>
                <w:sz w:val="24"/>
                <w:szCs w:val="24"/>
                <w:highlight w:val="yellow"/>
              </w:rPr>
              <w:t xml:space="preserve">- </w:t>
            </w:r>
            <w:r w:rsidRPr="009E3D8D">
              <w:rPr>
                <w:rFonts w:ascii="Times New Roman" w:hAnsi="Times New Roman" w:cs="Times New Roman"/>
                <w:sz w:val="24"/>
                <w:szCs w:val="24"/>
                <w:highlight w:val="yellow"/>
              </w:rPr>
              <w:t>of inclusiveness, efficiency, and women’s empowerment</w:t>
            </w:r>
            <w:r w:rsidR="008A16E0" w:rsidRPr="009E3D8D">
              <w:rPr>
                <w:rFonts w:ascii="Times New Roman" w:hAnsi="Times New Roman" w:cs="Times New Roman"/>
                <w:sz w:val="24"/>
                <w:szCs w:val="24"/>
                <w:highlight w:val="yellow"/>
              </w:rPr>
              <w:t xml:space="preserve">- </w:t>
            </w:r>
            <w:r w:rsidRPr="009E3D8D">
              <w:rPr>
                <w:rFonts w:ascii="Times New Roman" w:hAnsi="Times New Roman" w:cs="Times New Roman"/>
                <w:sz w:val="24"/>
                <w:szCs w:val="24"/>
                <w:highlight w:val="yellow"/>
              </w:rPr>
              <w:t>are achieved on the ground.</w:t>
            </w:r>
          </w:p>
          <w:p w14:paraId="69175FAC" w14:textId="36A5118B" w:rsidR="00D21F1D" w:rsidRPr="009E3D8D" w:rsidRDefault="00D21F1D" w:rsidP="00D21F1D">
            <w:pPr>
              <w:jc w:val="both"/>
              <w:rPr>
                <w:rFonts w:ascii="Times New Roman" w:hAnsi="Times New Roman" w:cs="Times New Roman"/>
                <w:b/>
                <w:bCs/>
                <w:sz w:val="24"/>
                <w:szCs w:val="24"/>
                <w:highlight w:val="yellow"/>
              </w:rPr>
            </w:pPr>
            <w:r w:rsidRPr="009E3D8D">
              <w:rPr>
                <w:rFonts w:ascii="Times New Roman" w:hAnsi="Times New Roman" w:cs="Times New Roman"/>
                <w:b/>
                <w:bCs/>
                <w:sz w:val="24"/>
                <w:szCs w:val="24"/>
                <w:highlight w:val="yellow"/>
              </w:rPr>
              <w:t>2. Theoretical Framework</w:t>
            </w:r>
          </w:p>
          <w:p w14:paraId="40BE2E7D" w14:textId="76F2D7D0"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The research is grounded in three interrelated theoretical perspectives</w:t>
            </w:r>
            <w:r w:rsidR="00BB1F19" w:rsidRPr="009E3D8D">
              <w:rPr>
                <w:rFonts w:ascii="Times New Roman" w:hAnsi="Times New Roman" w:cs="Times New Roman"/>
                <w:sz w:val="24"/>
                <w:szCs w:val="24"/>
                <w:highlight w:val="yellow"/>
              </w:rPr>
              <w:t xml:space="preserve">- </w:t>
            </w:r>
            <w:r w:rsidRPr="009E3D8D">
              <w:rPr>
                <w:rFonts w:ascii="Times New Roman" w:hAnsi="Times New Roman" w:cs="Times New Roman"/>
                <w:b/>
                <w:bCs/>
                <w:sz w:val="24"/>
                <w:szCs w:val="24"/>
                <w:highlight w:val="yellow"/>
              </w:rPr>
              <w:t>Feminist Legal Theory</w:t>
            </w:r>
            <w:r w:rsidRPr="009E3D8D">
              <w:rPr>
                <w:rFonts w:ascii="Times New Roman" w:hAnsi="Times New Roman" w:cs="Times New Roman"/>
                <w:sz w:val="24"/>
                <w:szCs w:val="24"/>
                <w:highlight w:val="yellow"/>
              </w:rPr>
              <w:t xml:space="preserve">, </w:t>
            </w:r>
            <w:r w:rsidRPr="009E3D8D">
              <w:rPr>
                <w:rFonts w:ascii="Times New Roman" w:hAnsi="Times New Roman" w:cs="Times New Roman"/>
                <w:b/>
                <w:bCs/>
                <w:sz w:val="24"/>
                <w:szCs w:val="24"/>
                <w:highlight w:val="yellow"/>
              </w:rPr>
              <w:t>Social Justice Theory</w:t>
            </w:r>
            <w:r w:rsidRPr="009E3D8D">
              <w:rPr>
                <w:rFonts w:ascii="Times New Roman" w:hAnsi="Times New Roman" w:cs="Times New Roman"/>
                <w:sz w:val="24"/>
                <w:szCs w:val="24"/>
                <w:highlight w:val="yellow"/>
              </w:rPr>
              <w:t xml:space="preserve">, and </w:t>
            </w:r>
            <w:r w:rsidRPr="009E3D8D">
              <w:rPr>
                <w:rFonts w:ascii="Times New Roman" w:hAnsi="Times New Roman" w:cs="Times New Roman"/>
                <w:b/>
                <w:bCs/>
                <w:sz w:val="24"/>
                <w:szCs w:val="24"/>
                <w:highlight w:val="yellow"/>
              </w:rPr>
              <w:t>Institutional Governance Theory</w:t>
            </w:r>
            <w:r w:rsidR="00BB1F19" w:rsidRPr="009E3D8D">
              <w:rPr>
                <w:rFonts w:ascii="Times New Roman" w:hAnsi="Times New Roman" w:cs="Times New Roman"/>
                <w:b/>
                <w:bCs/>
                <w:sz w:val="24"/>
                <w:szCs w:val="24"/>
                <w:highlight w:val="yellow"/>
              </w:rPr>
              <w:t xml:space="preserve">- </w:t>
            </w:r>
            <w:r w:rsidRPr="009E3D8D">
              <w:rPr>
                <w:rFonts w:ascii="Times New Roman" w:hAnsi="Times New Roman" w:cs="Times New Roman"/>
                <w:sz w:val="24"/>
                <w:szCs w:val="24"/>
                <w:highlight w:val="yellow"/>
              </w:rPr>
              <w:t>which together explain how the 2025 reforms attempt to reshape entrenched gender hierarchies within religious institutions.</w:t>
            </w:r>
          </w:p>
          <w:p w14:paraId="5B0A458E" w14:textId="38DC3FF9" w:rsidR="00D21F1D" w:rsidRPr="009E3D8D" w:rsidRDefault="00D21F1D" w:rsidP="00D21F1D">
            <w:pPr>
              <w:numPr>
                <w:ilvl w:val="0"/>
                <w:numId w:val="28"/>
              </w:numPr>
              <w:jc w:val="both"/>
              <w:rPr>
                <w:rFonts w:ascii="Times New Roman" w:hAnsi="Times New Roman" w:cs="Times New Roman"/>
                <w:sz w:val="24"/>
                <w:szCs w:val="24"/>
                <w:highlight w:val="yellow"/>
              </w:rPr>
            </w:pPr>
            <w:r w:rsidRPr="009E3D8D">
              <w:rPr>
                <w:rFonts w:ascii="Times New Roman" w:hAnsi="Times New Roman" w:cs="Times New Roman"/>
                <w:b/>
                <w:bCs/>
                <w:sz w:val="24"/>
                <w:szCs w:val="24"/>
                <w:highlight w:val="yellow"/>
              </w:rPr>
              <w:t>Feminist Legal Theory</w:t>
            </w:r>
            <w:r w:rsidRPr="009E3D8D">
              <w:rPr>
                <w:rFonts w:ascii="Times New Roman" w:hAnsi="Times New Roman" w:cs="Times New Roman"/>
                <w:sz w:val="24"/>
                <w:szCs w:val="24"/>
                <w:highlight w:val="yellow"/>
              </w:rPr>
              <w:t xml:space="preserve"> provides the foundation to evaluate whether the 2025 Amendment’s new provisions</w:t>
            </w:r>
            <w:r w:rsidR="00715A99" w:rsidRPr="009E3D8D">
              <w:rPr>
                <w:rFonts w:ascii="Times New Roman" w:hAnsi="Times New Roman" w:cs="Times New Roman"/>
                <w:sz w:val="24"/>
                <w:szCs w:val="24"/>
                <w:highlight w:val="yellow"/>
              </w:rPr>
              <w:t xml:space="preserve">- </w:t>
            </w:r>
            <w:r w:rsidRPr="009E3D8D">
              <w:rPr>
                <w:rFonts w:ascii="Times New Roman" w:hAnsi="Times New Roman" w:cs="Times New Roman"/>
                <w:sz w:val="24"/>
                <w:szCs w:val="24"/>
                <w:highlight w:val="yellow"/>
              </w:rPr>
              <w:t xml:space="preserve">particularly those concerning women’s mandatory representation, inheritance protection, and participation in </w:t>
            </w:r>
            <w:r w:rsidRPr="009E3D8D">
              <w:rPr>
                <w:rFonts w:ascii="Times New Roman" w:hAnsi="Times New Roman" w:cs="Times New Roman"/>
                <w:i/>
                <w:iCs/>
                <w:sz w:val="24"/>
                <w:szCs w:val="24"/>
                <w:highlight w:val="yellow"/>
              </w:rPr>
              <w:t>Waqf-</w:t>
            </w:r>
            <w:proofErr w:type="spellStart"/>
            <w:r w:rsidRPr="009E3D8D">
              <w:rPr>
                <w:rFonts w:ascii="Times New Roman" w:hAnsi="Times New Roman" w:cs="Times New Roman"/>
                <w:i/>
                <w:iCs/>
                <w:sz w:val="24"/>
                <w:szCs w:val="24"/>
                <w:highlight w:val="yellow"/>
              </w:rPr>
              <w:t>alal</w:t>
            </w:r>
            <w:proofErr w:type="spellEnd"/>
            <w:r w:rsidRPr="009E3D8D">
              <w:rPr>
                <w:rFonts w:ascii="Times New Roman" w:hAnsi="Times New Roman" w:cs="Times New Roman"/>
                <w:i/>
                <w:iCs/>
                <w:sz w:val="24"/>
                <w:szCs w:val="24"/>
                <w:highlight w:val="yellow"/>
              </w:rPr>
              <w:t>-</w:t>
            </w:r>
            <w:proofErr w:type="spellStart"/>
            <w:r w:rsidRPr="009E3D8D">
              <w:rPr>
                <w:rFonts w:ascii="Times New Roman" w:hAnsi="Times New Roman" w:cs="Times New Roman"/>
                <w:i/>
                <w:iCs/>
                <w:sz w:val="24"/>
                <w:szCs w:val="24"/>
                <w:highlight w:val="yellow"/>
              </w:rPr>
              <w:t>Aulad</w:t>
            </w:r>
            <w:proofErr w:type="spellEnd"/>
            <w:r w:rsidR="00B90424" w:rsidRPr="009E3D8D">
              <w:rPr>
                <w:rFonts w:ascii="Times New Roman" w:hAnsi="Times New Roman" w:cs="Times New Roman"/>
                <w:i/>
                <w:iCs/>
                <w:sz w:val="24"/>
                <w:szCs w:val="24"/>
                <w:highlight w:val="yellow"/>
              </w:rPr>
              <w:t xml:space="preserve">- </w:t>
            </w:r>
            <w:r w:rsidRPr="009E3D8D">
              <w:rPr>
                <w:rFonts w:ascii="Times New Roman" w:hAnsi="Times New Roman" w:cs="Times New Roman"/>
                <w:sz w:val="24"/>
                <w:szCs w:val="24"/>
                <w:highlight w:val="yellow"/>
              </w:rPr>
              <w:t>transform patriarchal structures or simply formalize token inclusion.</w:t>
            </w:r>
          </w:p>
          <w:p w14:paraId="341B31C0" w14:textId="502CCC09" w:rsidR="00D21F1D" w:rsidRPr="009E3D8D" w:rsidRDefault="00D21F1D" w:rsidP="00D21F1D">
            <w:pPr>
              <w:numPr>
                <w:ilvl w:val="0"/>
                <w:numId w:val="28"/>
              </w:numPr>
              <w:jc w:val="both"/>
              <w:rPr>
                <w:rFonts w:ascii="Times New Roman" w:hAnsi="Times New Roman" w:cs="Times New Roman"/>
                <w:sz w:val="24"/>
                <w:szCs w:val="24"/>
                <w:highlight w:val="yellow"/>
              </w:rPr>
            </w:pPr>
            <w:r w:rsidRPr="009E3D8D">
              <w:rPr>
                <w:rFonts w:ascii="Times New Roman" w:hAnsi="Times New Roman" w:cs="Times New Roman"/>
                <w:b/>
                <w:bCs/>
                <w:sz w:val="24"/>
                <w:szCs w:val="24"/>
                <w:highlight w:val="yellow"/>
              </w:rPr>
              <w:t>Social Justice Theory</w:t>
            </w:r>
            <w:r w:rsidRPr="009E3D8D">
              <w:rPr>
                <w:rFonts w:ascii="Times New Roman" w:hAnsi="Times New Roman" w:cs="Times New Roman"/>
                <w:sz w:val="24"/>
                <w:szCs w:val="24"/>
                <w:highlight w:val="yellow"/>
              </w:rPr>
              <w:t xml:space="preserve">, informed by Rawls and Amartya Sen’s capability approach, supports the normative link between legal equality and empowerment </w:t>
            </w:r>
            <w:r w:rsidRPr="009E3D8D">
              <w:rPr>
                <w:rFonts w:ascii="Times New Roman" w:hAnsi="Times New Roman" w:cs="Times New Roman"/>
                <w:sz w:val="24"/>
                <w:szCs w:val="24"/>
                <w:highlight w:val="yellow"/>
              </w:rPr>
              <w:lastRenderedPageBreak/>
              <w:t xml:space="preserve">in real terms. It enables analysis of how </w:t>
            </w:r>
            <w:r w:rsidRPr="009E3D8D">
              <w:rPr>
                <w:rFonts w:ascii="Times New Roman" w:hAnsi="Times New Roman" w:cs="Times New Roman"/>
                <w:i/>
                <w:iCs/>
                <w:sz w:val="24"/>
                <w:szCs w:val="24"/>
                <w:highlight w:val="yellow"/>
              </w:rPr>
              <w:t>capabilities</w:t>
            </w:r>
            <w:r w:rsidR="001657BE" w:rsidRPr="009E3D8D">
              <w:rPr>
                <w:rFonts w:ascii="Times New Roman" w:hAnsi="Times New Roman" w:cs="Times New Roman"/>
                <w:i/>
                <w:iCs/>
                <w:sz w:val="24"/>
                <w:szCs w:val="24"/>
                <w:highlight w:val="yellow"/>
              </w:rPr>
              <w:t xml:space="preserve">- </w:t>
            </w:r>
            <w:r w:rsidRPr="009E3D8D">
              <w:rPr>
                <w:rFonts w:ascii="Times New Roman" w:hAnsi="Times New Roman" w:cs="Times New Roman"/>
                <w:sz w:val="24"/>
                <w:szCs w:val="24"/>
                <w:highlight w:val="yellow"/>
              </w:rPr>
              <w:t>such as financial independence, decision-making power, and access to welfare</w:t>
            </w:r>
            <w:r w:rsidR="00FC46EE" w:rsidRPr="009E3D8D">
              <w:rPr>
                <w:rFonts w:ascii="Times New Roman" w:hAnsi="Times New Roman" w:cs="Times New Roman"/>
                <w:sz w:val="24"/>
                <w:szCs w:val="24"/>
                <w:highlight w:val="yellow"/>
              </w:rPr>
              <w:t xml:space="preserve">- </w:t>
            </w:r>
            <w:r w:rsidRPr="009E3D8D">
              <w:rPr>
                <w:rFonts w:ascii="Times New Roman" w:hAnsi="Times New Roman" w:cs="Times New Roman"/>
                <w:sz w:val="24"/>
                <w:szCs w:val="24"/>
                <w:highlight w:val="yellow"/>
              </w:rPr>
              <w:t>are expanded through the Waqf system after the 2025 reform.</w:t>
            </w:r>
          </w:p>
          <w:p w14:paraId="12507270" w14:textId="77777777" w:rsidR="00D21F1D" w:rsidRPr="009E3D8D" w:rsidRDefault="00D21F1D" w:rsidP="00D21F1D">
            <w:pPr>
              <w:numPr>
                <w:ilvl w:val="0"/>
                <w:numId w:val="28"/>
              </w:numPr>
              <w:jc w:val="both"/>
              <w:rPr>
                <w:rFonts w:ascii="Times New Roman" w:hAnsi="Times New Roman" w:cs="Times New Roman"/>
                <w:sz w:val="24"/>
                <w:szCs w:val="24"/>
                <w:highlight w:val="yellow"/>
              </w:rPr>
            </w:pPr>
            <w:r w:rsidRPr="009E3D8D">
              <w:rPr>
                <w:rFonts w:ascii="Times New Roman" w:hAnsi="Times New Roman" w:cs="Times New Roman"/>
                <w:b/>
                <w:bCs/>
                <w:sz w:val="24"/>
                <w:szCs w:val="24"/>
                <w:highlight w:val="yellow"/>
              </w:rPr>
              <w:t>Institutional Governance Theory</w:t>
            </w:r>
            <w:r w:rsidRPr="009E3D8D">
              <w:rPr>
                <w:rFonts w:ascii="Times New Roman" w:hAnsi="Times New Roman" w:cs="Times New Roman"/>
                <w:sz w:val="24"/>
                <w:szCs w:val="24"/>
                <w:highlight w:val="yellow"/>
              </w:rPr>
              <w:t xml:space="preserve"> facilitates assessment of the Waqf Boards’ administrative mechanisms: the efficiency of digitization initiatives, accountability structures, and community participation channels. It helps evaluate whether new institutional norms foster transparent, participatory, and gender-responsive governance.</w:t>
            </w:r>
          </w:p>
          <w:p w14:paraId="28428DE8" w14:textId="0737C1F1"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By synthesizing these frameworks, the study bridges doctrinal and empirical dimensions</w:t>
            </w:r>
            <w:r w:rsidR="003A3F46" w:rsidRPr="009E3D8D">
              <w:rPr>
                <w:rFonts w:ascii="Times New Roman" w:hAnsi="Times New Roman" w:cs="Times New Roman"/>
                <w:sz w:val="24"/>
                <w:szCs w:val="24"/>
                <w:highlight w:val="yellow"/>
              </w:rPr>
              <w:t xml:space="preserve">- </w:t>
            </w:r>
            <w:r w:rsidRPr="009E3D8D">
              <w:rPr>
                <w:rFonts w:ascii="Times New Roman" w:hAnsi="Times New Roman" w:cs="Times New Roman"/>
                <w:sz w:val="24"/>
                <w:szCs w:val="24"/>
                <w:highlight w:val="yellow"/>
              </w:rPr>
              <w:t>examining how the 2025 legal reforms interact with institutional design and socio-cultural realities to shape Muslim women’s empowerment.</w:t>
            </w:r>
          </w:p>
          <w:p w14:paraId="1C4AC25E" w14:textId="4FE567DB" w:rsidR="00D21F1D" w:rsidRPr="009E3D8D" w:rsidRDefault="00D21F1D" w:rsidP="00D21F1D">
            <w:pPr>
              <w:jc w:val="both"/>
              <w:rPr>
                <w:rFonts w:ascii="Times New Roman" w:hAnsi="Times New Roman" w:cs="Times New Roman"/>
                <w:b/>
                <w:bCs/>
                <w:sz w:val="24"/>
                <w:szCs w:val="24"/>
                <w:highlight w:val="yellow"/>
              </w:rPr>
            </w:pPr>
            <w:r w:rsidRPr="009E3D8D">
              <w:rPr>
                <w:rFonts w:ascii="Times New Roman" w:hAnsi="Times New Roman" w:cs="Times New Roman"/>
                <w:b/>
                <w:bCs/>
                <w:sz w:val="24"/>
                <w:szCs w:val="24"/>
                <w:highlight w:val="yellow"/>
              </w:rPr>
              <w:t>3. Statement of the Problem</w:t>
            </w:r>
          </w:p>
          <w:p w14:paraId="7B0F55C1" w14:textId="777777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While the </w:t>
            </w:r>
            <w:r w:rsidRPr="009E3D8D">
              <w:rPr>
                <w:rFonts w:ascii="Times New Roman" w:hAnsi="Times New Roman" w:cs="Times New Roman"/>
                <w:b/>
                <w:bCs/>
                <w:sz w:val="24"/>
                <w:szCs w:val="24"/>
                <w:highlight w:val="yellow"/>
              </w:rPr>
              <w:t>Waqf (Amendment) Act, 2025</w:t>
            </w:r>
            <w:r w:rsidRPr="009E3D8D">
              <w:rPr>
                <w:rFonts w:ascii="Times New Roman" w:hAnsi="Times New Roman" w:cs="Times New Roman"/>
                <w:sz w:val="24"/>
                <w:szCs w:val="24"/>
                <w:highlight w:val="yellow"/>
              </w:rPr>
              <w:t xml:space="preserve"> introduced several progressive measures, multiple gaps continue to hinder their translation into tangible benefits for women:</w:t>
            </w:r>
          </w:p>
          <w:p w14:paraId="1659C381" w14:textId="77777777" w:rsidR="00D21F1D" w:rsidRPr="009E3D8D" w:rsidRDefault="00D21F1D" w:rsidP="00D21F1D">
            <w:pPr>
              <w:jc w:val="both"/>
              <w:rPr>
                <w:rFonts w:ascii="Times New Roman" w:hAnsi="Times New Roman" w:cs="Times New Roman"/>
                <w:b/>
                <w:bCs/>
                <w:sz w:val="24"/>
                <w:szCs w:val="24"/>
                <w:highlight w:val="yellow"/>
              </w:rPr>
            </w:pPr>
            <w:r w:rsidRPr="009E3D8D">
              <w:rPr>
                <w:rFonts w:ascii="Times New Roman" w:hAnsi="Times New Roman" w:cs="Times New Roman"/>
                <w:b/>
                <w:bCs/>
                <w:sz w:val="24"/>
                <w:szCs w:val="24"/>
                <w:highlight w:val="yellow"/>
              </w:rPr>
              <w:t>a. Representation versus Real Participation</w:t>
            </w:r>
          </w:p>
          <w:p w14:paraId="0CADDF0B" w14:textId="777777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Although the 2025 Act mandates the inclusion of at least two Muslim women in every Waqf Board, early evidence shows their participation remains largely consultative rather than executive. Structural hierarchies and male-dominated decision-making continue to restrict women’s influence in financial or policy matters.</w:t>
            </w:r>
          </w:p>
          <w:p w14:paraId="05525ECC" w14:textId="77777777" w:rsidR="00D21F1D" w:rsidRPr="009E3D8D" w:rsidRDefault="00D21F1D" w:rsidP="00D21F1D">
            <w:pPr>
              <w:jc w:val="both"/>
              <w:rPr>
                <w:rFonts w:ascii="Times New Roman" w:hAnsi="Times New Roman" w:cs="Times New Roman"/>
                <w:b/>
                <w:bCs/>
                <w:sz w:val="24"/>
                <w:szCs w:val="24"/>
                <w:highlight w:val="yellow"/>
              </w:rPr>
            </w:pPr>
            <w:r w:rsidRPr="009E3D8D">
              <w:rPr>
                <w:rFonts w:ascii="Times New Roman" w:hAnsi="Times New Roman" w:cs="Times New Roman"/>
                <w:b/>
                <w:bCs/>
                <w:sz w:val="24"/>
                <w:szCs w:val="24"/>
                <w:highlight w:val="yellow"/>
              </w:rPr>
              <w:t>b. Implementation of Inheritance Safeguards</w:t>
            </w:r>
          </w:p>
          <w:p w14:paraId="440B7B9F" w14:textId="777777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The new provision requiring full settlement of female heirs’ inheritance shares before property dedication as Waqf has yet to be uniformly enforced. In practice, informal transfers and lack of awareness often bypass these protections, particularly in rural Haryana.</w:t>
            </w:r>
          </w:p>
          <w:p w14:paraId="07924F7E" w14:textId="77777777" w:rsidR="00D21F1D" w:rsidRPr="009E3D8D" w:rsidRDefault="00D21F1D" w:rsidP="00D21F1D">
            <w:pPr>
              <w:jc w:val="both"/>
              <w:rPr>
                <w:rFonts w:ascii="Times New Roman" w:hAnsi="Times New Roman" w:cs="Times New Roman"/>
                <w:b/>
                <w:bCs/>
                <w:sz w:val="24"/>
                <w:szCs w:val="24"/>
                <w:highlight w:val="yellow"/>
              </w:rPr>
            </w:pPr>
            <w:r w:rsidRPr="009E3D8D">
              <w:rPr>
                <w:rFonts w:ascii="Times New Roman" w:hAnsi="Times New Roman" w:cs="Times New Roman"/>
                <w:b/>
                <w:bCs/>
                <w:sz w:val="24"/>
                <w:szCs w:val="24"/>
                <w:highlight w:val="yellow"/>
              </w:rPr>
              <w:t>c. Unequal Access to Welfare Programs</w:t>
            </w:r>
          </w:p>
          <w:p w14:paraId="13004841" w14:textId="777777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Even with the 2025 expansion of </w:t>
            </w:r>
            <w:r w:rsidRPr="009E3D8D">
              <w:rPr>
                <w:rFonts w:ascii="Times New Roman" w:hAnsi="Times New Roman" w:cs="Times New Roman"/>
                <w:i/>
                <w:iCs/>
                <w:sz w:val="24"/>
                <w:szCs w:val="24"/>
                <w:highlight w:val="yellow"/>
              </w:rPr>
              <w:t>Waqf-</w:t>
            </w:r>
            <w:proofErr w:type="spellStart"/>
            <w:r w:rsidRPr="009E3D8D">
              <w:rPr>
                <w:rFonts w:ascii="Times New Roman" w:hAnsi="Times New Roman" w:cs="Times New Roman"/>
                <w:i/>
                <w:iCs/>
                <w:sz w:val="24"/>
                <w:szCs w:val="24"/>
                <w:highlight w:val="yellow"/>
              </w:rPr>
              <w:t>alal</w:t>
            </w:r>
            <w:proofErr w:type="spellEnd"/>
            <w:r w:rsidRPr="009E3D8D">
              <w:rPr>
                <w:rFonts w:ascii="Times New Roman" w:hAnsi="Times New Roman" w:cs="Times New Roman"/>
                <w:i/>
                <w:iCs/>
                <w:sz w:val="24"/>
                <w:szCs w:val="24"/>
                <w:highlight w:val="yellow"/>
              </w:rPr>
              <w:t>-</w:t>
            </w:r>
            <w:proofErr w:type="spellStart"/>
            <w:r w:rsidRPr="009E3D8D">
              <w:rPr>
                <w:rFonts w:ascii="Times New Roman" w:hAnsi="Times New Roman" w:cs="Times New Roman"/>
                <w:i/>
                <w:iCs/>
                <w:sz w:val="24"/>
                <w:szCs w:val="24"/>
                <w:highlight w:val="yellow"/>
              </w:rPr>
              <w:t>Aulad</w:t>
            </w:r>
            <w:proofErr w:type="spellEnd"/>
            <w:r w:rsidRPr="009E3D8D">
              <w:rPr>
                <w:rFonts w:ascii="Times New Roman" w:hAnsi="Times New Roman" w:cs="Times New Roman"/>
                <w:sz w:val="24"/>
                <w:szCs w:val="24"/>
                <w:highlight w:val="yellow"/>
              </w:rPr>
              <w:t xml:space="preserve"> for </w:t>
            </w:r>
            <w:proofErr w:type="spellStart"/>
            <w:r w:rsidRPr="009E3D8D">
              <w:rPr>
                <w:rFonts w:ascii="Times New Roman" w:hAnsi="Times New Roman" w:cs="Times New Roman"/>
                <w:sz w:val="24"/>
                <w:szCs w:val="24"/>
                <w:highlight w:val="yellow"/>
              </w:rPr>
              <w:t>widows</w:t>
            </w:r>
            <w:proofErr w:type="spellEnd"/>
            <w:r w:rsidRPr="009E3D8D">
              <w:rPr>
                <w:rFonts w:ascii="Times New Roman" w:hAnsi="Times New Roman" w:cs="Times New Roman"/>
                <w:sz w:val="24"/>
                <w:szCs w:val="24"/>
                <w:highlight w:val="yellow"/>
              </w:rPr>
              <w:t>, divorcees, and orphans, the reach of such welfare schemes remains limited. Beneficiary lists are often urban-centric, excluding women in semi-rural and marginalized communities.</w:t>
            </w:r>
          </w:p>
          <w:p w14:paraId="0CE090ED" w14:textId="77777777" w:rsidR="00D21F1D" w:rsidRPr="009E3D8D" w:rsidRDefault="00D21F1D" w:rsidP="00D21F1D">
            <w:pPr>
              <w:jc w:val="both"/>
              <w:rPr>
                <w:rFonts w:ascii="Times New Roman" w:hAnsi="Times New Roman" w:cs="Times New Roman"/>
                <w:b/>
                <w:bCs/>
                <w:sz w:val="24"/>
                <w:szCs w:val="24"/>
                <w:highlight w:val="yellow"/>
              </w:rPr>
            </w:pPr>
            <w:r w:rsidRPr="009E3D8D">
              <w:rPr>
                <w:rFonts w:ascii="Times New Roman" w:hAnsi="Times New Roman" w:cs="Times New Roman"/>
                <w:b/>
                <w:bCs/>
                <w:sz w:val="24"/>
                <w:szCs w:val="24"/>
                <w:highlight w:val="yellow"/>
              </w:rPr>
              <w:t>d. Governance and Digitization Deficits</w:t>
            </w:r>
          </w:p>
          <w:p w14:paraId="1E248720" w14:textId="777777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The mandatory digitization of Waqf records has improved transparency in Punjab, but many districts in Haryana </w:t>
            </w:r>
            <w:proofErr w:type="gramStart"/>
            <w:r w:rsidRPr="009E3D8D">
              <w:rPr>
                <w:rFonts w:ascii="Times New Roman" w:hAnsi="Times New Roman" w:cs="Times New Roman"/>
                <w:sz w:val="24"/>
                <w:szCs w:val="24"/>
                <w:highlight w:val="yellow"/>
              </w:rPr>
              <w:t>lag behind</w:t>
            </w:r>
            <w:proofErr w:type="gramEnd"/>
            <w:r w:rsidRPr="009E3D8D">
              <w:rPr>
                <w:rFonts w:ascii="Times New Roman" w:hAnsi="Times New Roman" w:cs="Times New Roman"/>
                <w:sz w:val="24"/>
                <w:szCs w:val="24"/>
                <w:highlight w:val="yellow"/>
              </w:rPr>
              <w:t xml:space="preserve"> due to infrastructural and technical constraints. </w:t>
            </w:r>
            <w:r w:rsidRPr="009E3D8D">
              <w:rPr>
                <w:rFonts w:ascii="Times New Roman" w:hAnsi="Times New Roman" w:cs="Times New Roman"/>
                <w:sz w:val="24"/>
                <w:szCs w:val="24"/>
                <w:highlight w:val="yellow"/>
              </w:rPr>
              <w:lastRenderedPageBreak/>
              <w:t>Without accessible digital literacy among women, these reforms risk reinforcing exclusion.</w:t>
            </w:r>
          </w:p>
          <w:p w14:paraId="7A60A4D9" w14:textId="77777777" w:rsidR="00D21F1D" w:rsidRPr="009E3D8D" w:rsidRDefault="00D21F1D" w:rsidP="00D21F1D">
            <w:pPr>
              <w:jc w:val="both"/>
              <w:rPr>
                <w:rFonts w:ascii="Times New Roman" w:hAnsi="Times New Roman" w:cs="Times New Roman"/>
                <w:b/>
                <w:bCs/>
                <w:sz w:val="24"/>
                <w:szCs w:val="24"/>
                <w:highlight w:val="yellow"/>
              </w:rPr>
            </w:pPr>
            <w:r w:rsidRPr="009E3D8D">
              <w:rPr>
                <w:rFonts w:ascii="Times New Roman" w:hAnsi="Times New Roman" w:cs="Times New Roman"/>
                <w:b/>
                <w:bCs/>
                <w:sz w:val="24"/>
                <w:szCs w:val="24"/>
                <w:highlight w:val="yellow"/>
              </w:rPr>
              <w:t>e. Socio-Cultural Resistance</w:t>
            </w:r>
          </w:p>
          <w:p w14:paraId="68A10AF2" w14:textId="777777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Patriarchal norms and religious conservatism continue to curtail women’s visibility in Waqf administration. In several rural areas, community leaders remain reluctant to accept women in managerial or trustee roles despite legal mandates.</w:t>
            </w:r>
          </w:p>
          <w:p w14:paraId="4AD0F65E" w14:textId="74192212" w:rsidR="00D21F1D" w:rsidRPr="009E3D8D" w:rsidRDefault="00D21F1D" w:rsidP="00D21F1D">
            <w:pPr>
              <w:jc w:val="both"/>
              <w:rPr>
                <w:rFonts w:ascii="Times New Roman" w:hAnsi="Times New Roman" w:cs="Times New Roman"/>
                <w:sz w:val="24"/>
                <w:szCs w:val="24"/>
                <w:highlight w:val="yellow"/>
              </w:rPr>
            </w:pPr>
            <w:proofErr w:type="gramStart"/>
            <w:r w:rsidRPr="009E3D8D">
              <w:rPr>
                <w:rFonts w:ascii="Times New Roman" w:hAnsi="Times New Roman" w:cs="Times New Roman"/>
                <w:sz w:val="24"/>
                <w:szCs w:val="24"/>
                <w:highlight w:val="yellow"/>
              </w:rPr>
              <w:t>In light of</w:t>
            </w:r>
            <w:proofErr w:type="gramEnd"/>
            <w:r w:rsidRPr="009E3D8D">
              <w:rPr>
                <w:rFonts w:ascii="Times New Roman" w:hAnsi="Times New Roman" w:cs="Times New Roman"/>
                <w:sz w:val="24"/>
                <w:szCs w:val="24"/>
                <w:highlight w:val="yellow"/>
              </w:rPr>
              <w:t xml:space="preserve"> these continuing challenges, this study aims to critically evaluate </w:t>
            </w:r>
            <w:r w:rsidRPr="009E3D8D">
              <w:rPr>
                <w:rFonts w:ascii="Times New Roman" w:hAnsi="Times New Roman" w:cs="Times New Roman"/>
                <w:b/>
                <w:bCs/>
                <w:sz w:val="24"/>
                <w:szCs w:val="24"/>
                <w:highlight w:val="yellow"/>
              </w:rPr>
              <w:t>how effectively the 2025 Amendment advances women’s empowerment</w:t>
            </w:r>
            <w:r w:rsidRPr="009E3D8D">
              <w:rPr>
                <w:rFonts w:ascii="Times New Roman" w:hAnsi="Times New Roman" w:cs="Times New Roman"/>
                <w:sz w:val="24"/>
                <w:szCs w:val="24"/>
                <w:highlight w:val="yellow"/>
              </w:rPr>
              <w:t xml:space="preserve"> through property rights protection, governance inclusion, and equitable access to Waqf welfare benefits across Punjab and Haryana.</w:t>
            </w:r>
          </w:p>
          <w:p w14:paraId="4D88448C" w14:textId="386FFA2B" w:rsidR="00D21F1D" w:rsidRPr="009E3D8D" w:rsidRDefault="00D21F1D" w:rsidP="00D21F1D">
            <w:pPr>
              <w:jc w:val="both"/>
              <w:rPr>
                <w:rFonts w:ascii="Times New Roman" w:hAnsi="Times New Roman" w:cs="Times New Roman"/>
                <w:b/>
                <w:bCs/>
                <w:sz w:val="24"/>
                <w:szCs w:val="24"/>
                <w:highlight w:val="yellow"/>
              </w:rPr>
            </w:pPr>
            <w:r w:rsidRPr="009E3D8D">
              <w:rPr>
                <w:rFonts w:ascii="Times New Roman" w:hAnsi="Times New Roman" w:cs="Times New Roman"/>
                <w:b/>
                <w:bCs/>
                <w:sz w:val="24"/>
                <w:szCs w:val="24"/>
                <w:highlight w:val="yellow"/>
              </w:rPr>
              <w:t>4. Scope of the Proposed Study</w:t>
            </w:r>
          </w:p>
          <w:p w14:paraId="7FBA84E0" w14:textId="62B4B0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The research focuses on </w:t>
            </w:r>
            <w:r w:rsidRPr="009E3D8D">
              <w:rPr>
                <w:rFonts w:ascii="Times New Roman" w:hAnsi="Times New Roman" w:cs="Times New Roman"/>
                <w:b/>
                <w:bCs/>
                <w:sz w:val="24"/>
                <w:szCs w:val="24"/>
                <w:highlight w:val="yellow"/>
              </w:rPr>
              <w:t>Punjab and Haryana</w:t>
            </w:r>
            <w:r w:rsidRPr="009E3D8D">
              <w:rPr>
                <w:rFonts w:ascii="Times New Roman" w:hAnsi="Times New Roman" w:cs="Times New Roman"/>
                <w:sz w:val="24"/>
                <w:szCs w:val="24"/>
                <w:highlight w:val="yellow"/>
              </w:rPr>
              <w:t>, selected for their contrasting Waqf management patterns and demographic compositions. Two districts from each state</w:t>
            </w:r>
            <w:r w:rsidR="007E3C4F" w:rsidRPr="009E3D8D">
              <w:rPr>
                <w:rFonts w:ascii="Times New Roman" w:hAnsi="Times New Roman" w:cs="Times New Roman"/>
                <w:sz w:val="24"/>
                <w:szCs w:val="24"/>
                <w:highlight w:val="yellow"/>
              </w:rPr>
              <w:t xml:space="preserve">- </w:t>
            </w:r>
            <w:r w:rsidRPr="009E3D8D">
              <w:rPr>
                <w:rFonts w:ascii="Times New Roman" w:hAnsi="Times New Roman" w:cs="Times New Roman"/>
                <w:sz w:val="24"/>
                <w:szCs w:val="24"/>
                <w:highlight w:val="yellow"/>
              </w:rPr>
              <w:t>one urban and one rural</w:t>
            </w:r>
            <w:r w:rsidR="007E3C4F" w:rsidRPr="009E3D8D">
              <w:rPr>
                <w:rFonts w:ascii="Times New Roman" w:hAnsi="Times New Roman" w:cs="Times New Roman"/>
                <w:sz w:val="24"/>
                <w:szCs w:val="24"/>
                <w:highlight w:val="yellow"/>
              </w:rPr>
              <w:t xml:space="preserve">- </w:t>
            </w:r>
            <w:r w:rsidRPr="009E3D8D">
              <w:rPr>
                <w:rFonts w:ascii="Times New Roman" w:hAnsi="Times New Roman" w:cs="Times New Roman"/>
                <w:sz w:val="24"/>
                <w:szCs w:val="24"/>
                <w:highlight w:val="yellow"/>
              </w:rPr>
              <w:t>will be purposively chosen based on Muslim population density and concentration of active Waqf institutions.</w:t>
            </w:r>
          </w:p>
          <w:p w14:paraId="3188734C" w14:textId="777777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The study will examine:</w:t>
            </w:r>
          </w:p>
          <w:p w14:paraId="5ABBF011" w14:textId="77777777" w:rsidR="00D21F1D" w:rsidRPr="009E3D8D" w:rsidRDefault="00D21F1D" w:rsidP="00D21F1D">
            <w:pPr>
              <w:numPr>
                <w:ilvl w:val="0"/>
                <w:numId w:val="29"/>
              </w:num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The extent and effectiveness of women’s </w:t>
            </w:r>
            <w:r w:rsidRPr="009E3D8D">
              <w:rPr>
                <w:rFonts w:ascii="Times New Roman" w:hAnsi="Times New Roman" w:cs="Times New Roman"/>
                <w:b/>
                <w:bCs/>
                <w:sz w:val="24"/>
                <w:szCs w:val="24"/>
                <w:highlight w:val="yellow"/>
              </w:rPr>
              <w:t>representation and participation</w:t>
            </w:r>
            <w:r w:rsidRPr="009E3D8D">
              <w:rPr>
                <w:rFonts w:ascii="Times New Roman" w:hAnsi="Times New Roman" w:cs="Times New Roman"/>
                <w:sz w:val="24"/>
                <w:szCs w:val="24"/>
                <w:highlight w:val="yellow"/>
              </w:rPr>
              <w:t xml:space="preserve"> on Waqf Boards post–2025 Amendment.</w:t>
            </w:r>
          </w:p>
          <w:p w14:paraId="76F5A49F" w14:textId="77777777" w:rsidR="00D21F1D" w:rsidRPr="009E3D8D" w:rsidRDefault="00D21F1D" w:rsidP="00D21F1D">
            <w:pPr>
              <w:numPr>
                <w:ilvl w:val="0"/>
                <w:numId w:val="29"/>
              </w:num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The </w:t>
            </w:r>
            <w:r w:rsidRPr="009E3D8D">
              <w:rPr>
                <w:rFonts w:ascii="Times New Roman" w:hAnsi="Times New Roman" w:cs="Times New Roman"/>
                <w:b/>
                <w:bCs/>
                <w:sz w:val="24"/>
                <w:szCs w:val="24"/>
                <w:highlight w:val="yellow"/>
              </w:rPr>
              <w:t>implementation of inheritance safeguards</w:t>
            </w:r>
            <w:r w:rsidRPr="009E3D8D">
              <w:rPr>
                <w:rFonts w:ascii="Times New Roman" w:hAnsi="Times New Roman" w:cs="Times New Roman"/>
                <w:sz w:val="24"/>
                <w:szCs w:val="24"/>
                <w:highlight w:val="yellow"/>
              </w:rPr>
              <w:t xml:space="preserve"> for women before property dedication.</w:t>
            </w:r>
          </w:p>
          <w:p w14:paraId="48B96FE8" w14:textId="77777777" w:rsidR="00D21F1D" w:rsidRPr="009E3D8D" w:rsidRDefault="00D21F1D" w:rsidP="00D21F1D">
            <w:pPr>
              <w:numPr>
                <w:ilvl w:val="0"/>
                <w:numId w:val="29"/>
              </w:num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The accessibility and impact of </w:t>
            </w:r>
            <w:r w:rsidRPr="009E3D8D">
              <w:rPr>
                <w:rFonts w:ascii="Times New Roman" w:hAnsi="Times New Roman" w:cs="Times New Roman"/>
                <w:b/>
                <w:bCs/>
                <w:sz w:val="24"/>
                <w:szCs w:val="24"/>
                <w:highlight w:val="yellow"/>
              </w:rPr>
              <w:t xml:space="preserve">welfare schemes under the revised </w:t>
            </w:r>
            <w:r w:rsidRPr="009E3D8D">
              <w:rPr>
                <w:rFonts w:ascii="Times New Roman" w:hAnsi="Times New Roman" w:cs="Times New Roman"/>
                <w:b/>
                <w:bCs/>
                <w:i/>
                <w:iCs/>
                <w:sz w:val="24"/>
                <w:szCs w:val="24"/>
                <w:highlight w:val="yellow"/>
              </w:rPr>
              <w:t>Waqf-</w:t>
            </w:r>
            <w:proofErr w:type="spellStart"/>
            <w:r w:rsidRPr="009E3D8D">
              <w:rPr>
                <w:rFonts w:ascii="Times New Roman" w:hAnsi="Times New Roman" w:cs="Times New Roman"/>
                <w:b/>
                <w:bCs/>
                <w:i/>
                <w:iCs/>
                <w:sz w:val="24"/>
                <w:szCs w:val="24"/>
                <w:highlight w:val="yellow"/>
              </w:rPr>
              <w:t>alal</w:t>
            </w:r>
            <w:proofErr w:type="spellEnd"/>
            <w:r w:rsidRPr="009E3D8D">
              <w:rPr>
                <w:rFonts w:ascii="Times New Roman" w:hAnsi="Times New Roman" w:cs="Times New Roman"/>
                <w:b/>
                <w:bCs/>
                <w:i/>
                <w:iCs/>
                <w:sz w:val="24"/>
                <w:szCs w:val="24"/>
                <w:highlight w:val="yellow"/>
              </w:rPr>
              <w:t>-</w:t>
            </w:r>
            <w:proofErr w:type="spellStart"/>
            <w:r w:rsidRPr="009E3D8D">
              <w:rPr>
                <w:rFonts w:ascii="Times New Roman" w:hAnsi="Times New Roman" w:cs="Times New Roman"/>
                <w:b/>
                <w:bCs/>
                <w:i/>
                <w:iCs/>
                <w:sz w:val="24"/>
                <w:szCs w:val="24"/>
                <w:highlight w:val="yellow"/>
              </w:rPr>
              <w:t>Aulad</w:t>
            </w:r>
            <w:proofErr w:type="spellEnd"/>
            <w:r w:rsidRPr="009E3D8D">
              <w:rPr>
                <w:rFonts w:ascii="Times New Roman" w:hAnsi="Times New Roman" w:cs="Times New Roman"/>
                <w:b/>
                <w:bCs/>
                <w:sz w:val="24"/>
                <w:szCs w:val="24"/>
                <w:highlight w:val="yellow"/>
              </w:rPr>
              <w:t xml:space="preserve"> clause</w:t>
            </w:r>
            <w:r w:rsidRPr="009E3D8D">
              <w:rPr>
                <w:rFonts w:ascii="Times New Roman" w:hAnsi="Times New Roman" w:cs="Times New Roman"/>
                <w:sz w:val="24"/>
                <w:szCs w:val="24"/>
                <w:highlight w:val="yellow"/>
              </w:rPr>
              <w:t>.</w:t>
            </w:r>
          </w:p>
          <w:p w14:paraId="0D06F2C6" w14:textId="77777777" w:rsidR="00D21F1D" w:rsidRPr="009E3D8D" w:rsidRDefault="00D21F1D" w:rsidP="00D21F1D">
            <w:pPr>
              <w:numPr>
                <w:ilvl w:val="0"/>
                <w:numId w:val="29"/>
              </w:num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The </w:t>
            </w:r>
            <w:r w:rsidRPr="009E3D8D">
              <w:rPr>
                <w:rFonts w:ascii="Times New Roman" w:hAnsi="Times New Roman" w:cs="Times New Roman"/>
                <w:b/>
                <w:bCs/>
                <w:sz w:val="24"/>
                <w:szCs w:val="24"/>
                <w:highlight w:val="yellow"/>
              </w:rPr>
              <w:t>digitization and transparency mechanisms</w:t>
            </w:r>
            <w:r w:rsidRPr="009E3D8D">
              <w:rPr>
                <w:rFonts w:ascii="Times New Roman" w:hAnsi="Times New Roman" w:cs="Times New Roman"/>
                <w:sz w:val="24"/>
                <w:szCs w:val="24"/>
                <w:highlight w:val="yellow"/>
              </w:rPr>
              <w:t xml:space="preserve"> and their influence on women’s awareness, access, and control.</w:t>
            </w:r>
          </w:p>
          <w:p w14:paraId="5E9C4116" w14:textId="77777777" w:rsidR="00D21F1D" w:rsidRPr="009E3D8D" w:rsidRDefault="00D21F1D" w:rsidP="00D21F1D">
            <w:pPr>
              <w:numPr>
                <w:ilvl w:val="0"/>
                <w:numId w:val="29"/>
              </w:num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The comparative outcomes between Punjab and Haryana with respect to governance quality, technological adoption, and community acceptance.</w:t>
            </w:r>
          </w:p>
          <w:p w14:paraId="2B79DACF" w14:textId="777777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Methodologically, the study employs a </w:t>
            </w:r>
            <w:r w:rsidRPr="009E3D8D">
              <w:rPr>
                <w:rFonts w:ascii="Times New Roman" w:hAnsi="Times New Roman" w:cs="Times New Roman"/>
                <w:b/>
                <w:bCs/>
                <w:sz w:val="24"/>
                <w:szCs w:val="24"/>
                <w:highlight w:val="yellow"/>
              </w:rPr>
              <w:t>mixed-methods approach</w:t>
            </w:r>
            <w:r w:rsidRPr="009E3D8D">
              <w:rPr>
                <w:rFonts w:ascii="Times New Roman" w:hAnsi="Times New Roman" w:cs="Times New Roman"/>
                <w:sz w:val="24"/>
                <w:szCs w:val="24"/>
                <w:highlight w:val="yellow"/>
              </w:rPr>
              <w:t>, combining:</w:t>
            </w:r>
          </w:p>
          <w:p w14:paraId="7CCC0DAA" w14:textId="77777777" w:rsidR="00D21F1D" w:rsidRPr="009E3D8D" w:rsidRDefault="00D21F1D" w:rsidP="00D21F1D">
            <w:pPr>
              <w:numPr>
                <w:ilvl w:val="0"/>
                <w:numId w:val="30"/>
              </w:numPr>
              <w:jc w:val="both"/>
              <w:rPr>
                <w:rFonts w:ascii="Times New Roman" w:hAnsi="Times New Roman" w:cs="Times New Roman"/>
                <w:sz w:val="24"/>
                <w:szCs w:val="24"/>
                <w:highlight w:val="yellow"/>
              </w:rPr>
            </w:pPr>
            <w:r w:rsidRPr="009E3D8D">
              <w:rPr>
                <w:rFonts w:ascii="Times New Roman" w:hAnsi="Times New Roman" w:cs="Times New Roman"/>
                <w:b/>
                <w:bCs/>
                <w:sz w:val="24"/>
                <w:szCs w:val="24"/>
                <w:highlight w:val="yellow"/>
              </w:rPr>
              <w:t>Doctrinal analysis</w:t>
            </w:r>
            <w:r w:rsidRPr="009E3D8D">
              <w:rPr>
                <w:rFonts w:ascii="Times New Roman" w:hAnsi="Times New Roman" w:cs="Times New Roman"/>
                <w:sz w:val="24"/>
                <w:szCs w:val="24"/>
                <w:highlight w:val="yellow"/>
              </w:rPr>
              <w:t xml:space="preserve"> of the 2025 Act and relevant administrative orders, rules, and judicial interpretations.</w:t>
            </w:r>
          </w:p>
          <w:p w14:paraId="3B352420" w14:textId="77777777" w:rsidR="00D21F1D" w:rsidRPr="009E3D8D" w:rsidRDefault="00D21F1D" w:rsidP="00D21F1D">
            <w:pPr>
              <w:numPr>
                <w:ilvl w:val="0"/>
                <w:numId w:val="30"/>
              </w:numPr>
              <w:jc w:val="both"/>
              <w:rPr>
                <w:rFonts w:ascii="Times New Roman" w:hAnsi="Times New Roman" w:cs="Times New Roman"/>
                <w:sz w:val="24"/>
                <w:szCs w:val="24"/>
                <w:highlight w:val="yellow"/>
              </w:rPr>
            </w:pPr>
            <w:r w:rsidRPr="009E3D8D">
              <w:rPr>
                <w:rFonts w:ascii="Times New Roman" w:hAnsi="Times New Roman" w:cs="Times New Roman"/>
                <w:b/>
                <w:bCs/>
                <w:sz w:val="24"/>
                <w:szCs w:val="24"/>
                <w:highlight w:val="yellow"/>
              </w:rPr>
              <w:t>Quantitative surveys</w:t>
            </w:r>
            <w:r w:rsidRPr="009E3D8D">
              <w:rPr>
                <w:rFonts w:ascii="Times New Roman" w:hAnsi="Times New Roman" w:cs="Times New Roman"/>
                <w:sz w:val="24"/>
                <w:szCs w:val="24"/>
                <w:highlight w:val="yellow"/>
              </w:rPr>
              <w:t xml:space="preserve"> among Muslim women beneficiaries and </w:t>
            </w:r>
            <w:r w:rsidRPr="009E3D8D">
              <w:rPr>
                <w:rFonts w:ascii="Times New Roman" w:hAnsi="Times New Roman" w:cs="Times New Roman"/>
                <w:b/>
                <w:bCs/>
                <w:sz w:val="24"/>
                <w:szCs w:val="24"/>
                <w:highlight w:val="yellow"/>
              </w:rPr>
              <w:t>qualitative interviews</w:t>
            </w:r>
            <w:r w:rsidRPr="009E3D8D">
              <w:rPr>
                <w:rFonts w:ascii="Times New Roman" w:hAnsi="Times New Roman" w:cs="Times New Roman"/>
                <w:sz w:val="24"/>
                <w:szCs w:val="24"/>
                <w:highlight w:val="yellow"/>
              </w:rPr>
              <w:t xml:space="preserve"> with Waqf officials, mutawallis, and local leaders.</w:t>
            </w:r>
          </w:p>
          <w:p w14:paraId="00B7B2BA" w14:textId="77777777" w:rsidR="00D21F1D" w:rsidRPr="009E3D8D" w:rsidRDefault="00D21F1D" w:rsidP="00D21F1D">
            <w:pPr>
              <w:numPr>
                <w:ilvl w:val="0"/>
                <w:numId w:val="30"/>
              </w:numPr>
              <w:jc w:val="both"/>
              <w:rPr>
                <w:rFonts w:ascii="Times New Roman" w:hAnsi="Times New Roman" w:cs="Times New Roman"/>
                <w:sz w:val="24"/>
                <w:szCs w:val="24"/>
                <w:highlight w:val="yellow"/>
              </w:rPr>
            </w:pPr>
            <w:r w:rsidRPr="009E3D8D">
              <w:rPr>
                <w:rFonts w:ascii="Times New Roman" w:hAnsi="Times New Roman" w:cs="Times New Roman"/>
                <w:b/>
                <w:bCs/>
                <w:sz w:val="24"/>
                <w:szCs w:val="24"/>
                <w:highlight w:val="yellow"/>
              </w:rPr>
              <w:lastRenderedPageBreak/>
              <w:t>Comparative analysis</w:t>
            </w:r>
            <w:r w:rsidRPr="009E3D8D">
              <w:rPr>
                <w:rFonts w:ascii="Times New Roman" w:hAnsi="Times New Roman" w:cs="Times New Roman"/>
                <w:sz w:val="24"/>
                <w:szCs w:val="24"/>
                <w:highlight w:val="yellow"/>
              </w:rPr>
              <w:t xml:space="preserve"> using statistical and thematic techniques to identify state-wise variations and best practices.</w:t>
            </w:r>
          </w:p>
          <w:p w14:paraId="2250278B" w14:textId="77777777" w:rsidR="00D21F1D" w:rsidRPr="009E3D8D" w:rsidRDefault="00D21F1D" w:rsidP="00D21F1D">
            <w:pPr>
              <w:jc w:val="both"/>
              <w:rPr>
                <w:rFonts w:ascii="Times New Roman" w:hAnsi="Times New Roman" w:cs="Times New Roman"/>
                <w:sz w:val="24"/>
                <w:szCs w:val="24"/>
                <w:highlight w:val="yellow"/>
              </w:rPr>
            </w:pPr>
            <w:r w:rsidRPr="009E3D8D">
              <w:rPr>
                <w:rFonts w:ascii="Times New Roman" w:hAnsi="Times New Roman" w:cs="Times New Roman"/>
                <w:sz w:val="24"/>
                <w:szCs w:val="24"/>
                <w:highlight w:val="yellow"/>
              </w:rPr>
              <w:t xml:space="preserve">By grounding its inquiry </w:t>
            </w:r>
            <w:proofErr w:type="gramStart"/>
            <w:r w:rsidRPr="009E3D8D">
              <w:rPr>
                <w:rFonts w:ascii="Times New Roman" w:hAnsi="Times New Roman" w:cs="Times New Roman"/>
                <w:sz w:val="24"/>
                <w:szCs w:val="24"/>
                <w:highlight w:val="yellow"/>
              </w:rPr>
              <w:t>in</w:t>
            </w:r>
            <w:proofErr w:type="gramEnd"/>
            <w:r w:rsidRPr="009E3D8D">
              <w:rPr>
                <w:rFonts w:ascii="Times New Roman" w:hAnsi="Times New Roman" w:cs="Times New Roman"/>
                <w:sz w:val="24"/>
                <w:szCs w:val="24"/>
                <w:highlight w:val="yellow"/>
              </w:rPr>
              <w:t xml:space="preserve"> the </w:t>
            </w:r>
            <w:r w:rsidRPr="009E3D8D">
              <w:rPr>
                <w:rFonts w:ascii="Times New Roman" w:hAnsi="Times New Roman" w:cs="Times New Roman"/>
                <w:b/>
                <w:bCs/>
                <w:sz w:val="24"/>
                <w:szCs w:val="24"/>
                <w:highlight w:val="yellow"/>
              </w:rPr>
              <w:t>new legal regime introduced by the 2025 Amendment</w:t>
            </w:r>
            <w:r w:rsidRPr="009E3D8D">
              <w:rPr>
                <w:rFonts w:ascii="Times New Roman" w:hAnsi="Times New Roman" w:cs="Times New Roman"/>
                <w:sz w:val="24"/>
                <w:szCs w:val="24"/>
                <w:highlight w:val="yellow"/>
              </w:rPr>
              <w:t xml:space="preserve">, the study ensures both legal relevance and empirical rigor. The findings aim to contribute to </w:t>
            </w:r>
            <w:r w:rsidRPr="009E3D8D">
              <w:rPr>
                <w:rFonts w:ascii="Times New Roman" w:hAnsi="Times New Roman" w:cs="Times New Roman"/>
                <w:b/>
                <w:bCs/>
                <w:sz w:val="24"/>
                <w:szCs w:val="24"/>
                <w:highlight w:val="yellow"/>
              </w:rPr>
              <w:t>state-level policy reform</w:t>
            </w:r>
            <w:r w:rsidRPr="009E3D8D">
              <w:rPr>
                <w:rFonts w:ascii="Times New Roman" w:hAnsi="Times New Roman" w:cs="Times New Roman"/>
                <w:sz w:val="24"/>
                <w:szCs w:val="24"/>
                <w:highlight w:val="yellow"/>
              </w:rPr>
              <w:t xml:space="preserve"> and the </w:t>
            </w:r>
            <w:r w:rsidRPr="009E3D8D">
              <w:rPr>
                <w:rFonts w:ascii="Times New Roman" w:hAnsi="Times New Roman" w:cs="Times New Roman"/>
                <w:b/>
                <w:bCs/>
                <w:sz w:val="24"/>
                <w:szCs w:val="24"/>
                <w:highlight w:val="yellow"/>
              </w:rPr>
              <w:t>national discourse on gender-inclusive Waqf governance</w:t>
            </w:r>
            <w:r w:rsidRPr="009E3D8D">
              <w:rPr>
                <w:rFonts w:ascii="Times New Roman" w:hAnsi="Times New Roman" w:cs="Times New Roman"/>
                <w:sz w:val="24"/>
                <w:szCs w:val="24"/>
                <w:highlight w:val="yellow"/>
              </w:rPr>
              <w:t xml:space="preserve"> in contemporary India.</w:t>
            </w:r>
          </w:p>
          <w:p w14:paraId="249A10A1" w14:textId="515543DC" w:rsidR="008455FA" w:rsidRPr="009E3D8D" w:rsidRDefault="008455FA" w:rsidP="00D21F1D">
            <w:pPr>
              <w:jc w:val="both"/>
              <w:rPr>
                <w:rFonts w:ascii="Times New Roman" w:hAnsi="Times New Roman" w:cs="Times New Roman"/>
                <w:sz w:val="24"/>
                <w:szCs w:val="24"/>
                <w:highlight w:val="yellow"/>
              </w:rPr>
            </w:pPr>
          </w:p>
        </w:tc>
      </w:tr>
      <w:tr w:rsidR="00ED69CB" w:rsidRPr="008B622E" w14:paraId="5F161EBF" w14:textId="77777777" w:rsidTr="00AB4E02">
        <w:tc>
          <w:tcPr>
            <w:tcW w:w="965" w:type="dxa"/>
          </w:tcPr>
          <w:p w14:paraId="59C4EB3D"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72815DD2" w14:textId="2155CECE" w:rsidR="00ED69CB" w:rsidRPr="008B622E" w:rsidRDefault="00ED69CB" w:rsidP="003545CD">
            <w:pPr>
              <w:jc w:val="both"/>
              <w:rPr>
                <w:rFonts w:ascii="Times New Roman" w:hAnsi="Times New Roman" w:cs="Times New Roman"/>
                <w:sz w:val="24"/>
                <w:szCs w:val="24"/>
              </w:rPr>
            </w:pPr>
            <w:r w:rsidRPr="008B622E">
              <w:rPr>
                <w:rFonts w:ascii="Times New Roman" w:hAnsi="Times New Roman" w:cs="Times New Roman"/>
                <w:b/>
                <w:bCs/>
                <w:sz w:val="24"/>
                <w:szCs w:val="24"/>
              </w:rPr>
              <w:t>Critical Review of Key Research Works for the Proposed Study</w:t>
            </w:r>
            <w:r w:rsidRPr="008B622E">
              <w:rPr>
                <w:rFonts w:ascii="Times New Roman" w:hAnsi="Times New Roman" w:cs="Times New Roman"/>
                <w:sz w:val="24"/>
                <w:szCs w:val="24"/>
              </w:rPr>
              <w:t xml:space="preserve"> (</w:t>
            </w:r>
            <w:r w:rsidRPr="008B622E">
              <w:rPr>
                <w:rFonts w:ascii="Times New Roman" w:hAnsi="Times New Roman" w:cs="Times New Roman"/>
                <w:sz w:val="24"/>
                <w:szCs w:val="24"/>
                <w:u w:val="single"/>
              </w:rPr>
              <w:t>Avoid listing bibliographic references</w:t>
            </w:r>
            <w:r w:rsidRPr="008B622E">
              <w:rPr>
                <w:rFonts w:ascii="Times New Roman" w:hAnsi="Times New Roman" w:cs="Times New Roman"/>
                <w:sz w:val="24"/>
                <w:szCs w:val="24"/>
              </w:rPr>
              <w:t>)</w:t>
            </w:r>
            <w:r w:rsidRPr="008B622E">
              <w:rPr>
                <w:rFonts w:ascii="Times New Roman" w:hAnsi="Times New Roman" w:cs="Times New Roman"/>
                <w:b/>
                <w:bCs/>
                <w:sz w:val="24"/>
                <w:szCs w:val="24"/>
              </w:rPr>
              <w:br/>
            </w:r>
            <w:r w:rsidRPr="008B622E">
              <w:rPr>
                <w:rFonts w:ascii="Times New Roman" w:hAnsi="Times New Roman" w:cs="Times New Roman"/>
                <w:sz w:val="24"/>
                <w:szCs w:val="24"/>
              </w:rPr>
              <w:t xml:space="preserve">(approx. </w:t>
            </w:r>
            <w:r w:rsidR="004A311F" w:rsidRPr="008B622E">
              <w:rPr>
                <w:rFonts w:ascii="Times New Roman" w:hAnsi="Times New Roman" w:cs="Times New Roman"/>
                <w:sz w:val="24"/>
                <w:szCs w:val="24"/>
              </w:rPr>
              <w:t>8</w:t>
            </w:r>
            <w:r w:rsidRPr="008B622E">
              <w:rPr>
                <w:rFonts w:ascii="Times New Roman" w:hAnsi="Times New Roman" w:cs="Times New Roman"/>
                <w:sz w:val="24"/>
                <w:szCs w:val="24"/>
              </w:rPr>
              <w:t>00 words)</w:t>
            </w:r>
          </w:p>
        </w:tc>
        <w:tc>
          <w:tcPr>
            <w:tcW w:w="6253" w:type="dxa"/>
          </w:tcPr>
          <w:p w14:paraId="6B85ED5E" w14:textId="3169C338" w:rsidR="00C7194C" w:rsidRPr="008B622E" w:rsidRDefault="00C7194C" w:rsidP="00864C3E">
            <w:pPr>
              <w:pStyle w:val="ListParagraph"/>
              <w:numPr>
                <w:ilvl w:val="0"/>
                <w:numId w:val="15"/>
              </w:numPr>
              <w:spacing w:after="0" w:line="240" w:lineRule="auto"/>
              <w:ind w:left="300" w:firstLine="0"/>
              <w:jc w:val="both"/>
              <w:rPr>
                <w:rFonts w:ascii="Times New Roman" w:hAnsi="Times New Roman" w:cs="Times New Roman"/>
                <w:b/>
                <w:bCs/>
                <w:sz w:val="24"/>
                <w:szCs w:val="24"/>
              </w:rPr>
            </w:pPr>
            <w:r w:rsidRPr="008B622E">
              <w:rPr>
                <w:rFonts w:ascii="Times New Roman" w:hAnsi="Times New Roman" w:cs="Times New Roman"/>
                <w:b/>
                <w:bCs/>
                <w:sz w:val="24"/>
                <w:szCs w:val="24"/>
              </w:rPr>
              <w:t xml:space="preserve">P.S. Munawar Hussain, </w:t>
            </w:r>
            <w:r w:rsidRPr="008B622E">
              <w:rPr>
                <w:rFonts w:ascii="Times New Roman" w:hAnsi="Times New Roman" w:cs="Times New Roman"/>
                <w:b/>
                <w:bCs/>
                <w:i/>
                <w:iCs/>
                <w:sz w:val="24"/>
                <w:szCs w:val="24"/>
              </w:rPr>
              <w:t>Muslim Endowments, Waqf Law and Judicial Response in India</w:t>
            </w:r>
            <w:r w:rsidRPr="008B622E">
              <w:rPr>
                <w:rFonts w:ascii="Times New Roman" w:hAnsi="Times New Roman" w:cs="Times New Roman"/>
                <w:b/>
                <w:bCs/>
                <w:sz w:val="24"/>
                <w:szCs w:val="24"/>
              </w:rPr>
              <w:t xml:space="preserve"> (Routledge, New York, 2021)</w:t>
            </w:r>
          </w:p>
          <w:p w14:paraId="17C887DB" w14:textId="0500FC76" w:rsidR="00C7194C" w:rsidRPr="008B622E" w:rsidRDefault="00C7194C" w:rsidP="00864C3E">
            <w:pPr>
              <w:ind w:left="300"/>
              <w:jc w:val="both"/>
              <w:rPr>
                <w:rFonts w:ascii="Times New Roman" w:hAnsi="Times New Roman" w:cs="Times New Roman"/>
                <w:sz w:val="24"/>
                <w:szCs w:val="24"/>
              </w:rPr>
            </w:pPr>
            <w:r w:rsidRPr="008B622E">
              <w:rPr>
                <w:rFonts w:ascii="Times New Roman" w:hAnsi="Times New Roman" w:cs="Times New Roman"/>
                <w:sz w:val="24"/>
                <w:szCs w:val="24"/>
              </w:rPr>
              <w:t>This book deals with Law of Waqf (Muslim Endowment Law) and its judicial response in India. The volume covers several jurisprudential and historical aspects of Waqf, which include Doctrines of Waqf; Essential Requisites of Waqf; Valid Objects of Waqf; Historical Account of Waqf; Emergence of Waqf Law in India; and Constitutional Validity of Waqf in India. The chapters then go on to discuss the Waqf Act 1995 and Waqf Amendment Act 2013. The legal perspectives of each Section of Waqf Act and its amendments are elucidated with references under Reflections.</w:t>
            </w:r>
          </w:p>
          <w:p w14:paraId="0310A7A4" w14:textId="4893B75A" w:rsidR="00C7194C" w:rsidRPr="008B622E" w:rsidRDefault="00C7194C" w:rsidP="00864C3E">
            <w:pPr>
              <w:pStyle w:val="ListParagraph"/>
              <w:numPr>
                <w:ilvl w:val="0"/>
                <w:numId w:val="15"/>
              </w:numPr>
              <w:spacing w:after="0" w:line="240" w:lineRule="auto"/>
              <w:ind w:left="300" w:firstLine="0"/>
              <w:jc w:val="both"/>
              <w:rPr>
                <w:rFonts w:ascii="Times New Roman" w:hAnsi="Times New Roman" w:cs="Times New Roman"/>
                <w:b/>
                <w:bCs/>
                <w:sz w:val="24"/>
                <w:szCs w:val="24"/>
              </w:rPr>
            </w:pPr>
            <w:r w:rsidRPr="008B622E">
              <w:rPr>
                <w:rFonts w:ascii="Times New Roman" w:hAnsi="Times New Roman" w:cs="Times New Roman"/>
                <w:b/>
                <w:bCs/>
                <w:sz w:val="24"/>
                <w:szCs w:val="24"/>
              </w:rPr>
              <w:t xml:space="preserve">M.A. Qureshi, </w:t>
            </w:r>
            <w:r w:rsidRPr="008B622E">
              <w:rPr>
                <w:rFonts w:ascii="Times New Roman" w:hAnsi="Times New Roman" w:cs="Times New Roman"/>
                <w:b/>
                <w:bCs/>
                <w:i/>
                <w:iCs/>
                <w:sz w:val="24"/>
                <w:szCs w:val="24"/>
              </w:rPr>
              <w:t xml:space="preserve">Waqfs in India: </w:t>
            </w:r>
            <w:r w:rsidR="0030364A">
              <w:rPr>
                <w:rFonts w:ascii="Times New Roman" w:hAnsi="Times New Roman" w:cs="Times New Roman"/>
                <w:b/>
                <w:bCs/>
                <w:i/>
                <w:iCs/>
                <w:sz w:val="24"/>
                <w:szCs w:val="24"/>
              </w:rPr>
              <w:t>A</w:t>
            </w:r>
            <w:r w:rsidRPr="008B622E">
              <w:rPr>
                <w:rFonts w:ascii="Times New Roman" w:hAnsi="Times New Roman" w:cs="Times New Roman"/>
                <w:b/>
                <w:bCs/>
                <w:i/>
                <w:iCs/>
                <w:sz w:val="24"/>
                <w:szCs w:val="24"/>
              </w:rPr>
              <w:t xml:space="preserve"> Study of Administrative and Statutory Control </w:t>
            </w:r>
            <w:r w:rsidRPr="008B622E">
              <w:rPr>
                <w:rFonts w:ascii="Times New Roman" w:hAnsi="Times New Roman" w:cs="Times New Roman"/>
                <w:b/>
                <w:bCs/>
                <w:sz w:val="24"/>
                <w:szCs w:val="24"/>
              </w:rPr>
              <w:t>(South Asia Books)</w:t>
            </w:r>
          </w:p>
          <w:p w14:paraId="4C879480" w14:textId="7048A5AD" w:rsidR="00C7194C" w:rsidRPr="008B622E" w:rsidRDefault="00C7194C" w:rsidP="00864C3E">
            <w:pPr>
              <w:ind w:left="300"/>
              <w:jc w:val="both"/>
              <w:rPr>
                <w:rFonts w:ascii="Times New Roman" w:hAnsi="Times New Roman" w:cs="Times New Roman"/>
                <w:sz w:val="24"/>
                <w:szCs w:val="24"/>
              </w:rPr>
            </w:pPr>
            <w:r w:rsidRPr="008B622E">
              <w:rPr>
                <w:rFonts w:ascii="Times New Roman" w:hAnsi="Times New Roman" w:cs="Times New Roman"/>
                <w:sz w:val="24"/>
                <w:szCs w:val="24"/>
              </w:rPr>
              <w:t>This book has a solid preface and presents a historical and legal overview of waqf from its theological roots to modern legislative developments including the 2025 Amendment Act.</w:t>
            </w:r>
          </w:p>
          <w:p w14:paraId="0858DAA7" w14:textId="77777777" w:rsidR="00C7194C" w:rsidRPr="008B622E" w:rsidRDefault="00C7194C" w:rsidP="00864C3E">
            <w:pPr>
              <w:pStyle w:val="ListParagraph"/>
              <w:numPr>
                <w:ilvl w:val="0"/>
                <w:numId w:val="15"/>
              </w:numPr>
              <w:spacing w:after="0" w:line="240" w:lineRule="auto"/>
              <w:ind w:left="300" w:firstLine="0"/>
              <w:jc w:val="both"/>
              <w:rPr>
                <w:rFonts w:ascii="Times New Roman" w:hAnsi="Times New Roman" w:cs="Times New Roman"/>
                <w:b/>
                <w:bCs/>
                <w:sz w:val="24"/>
                <w:szCs w:val="24"/>
              </w:rPr>
            </w:pPr>
            <w:r w:rsidRPr="008B622E">
              <w:rPr>
                <w:rFonts w:ascii="Times New Roman" w:hAnsi="Times New Roman" w:cs="Times New Roman"/>
                <w:b/>
                <w:bCs/>
                <w:sz w:val="24"/>
                <w:szCs w:val="24"/>
              </w:rPr>
              <w:t xml:space="preserve">Syed </w:t>
            </w:r>
            <w:proofErr w:type="spellStart"/>
            <w:r w:rsidRPr="008B622E">
              <w:rPr>
                <w:rFonts w:ascii="Times New Roman" w:hAnsi="Times New Roman" w:cs="Times New Roman"/>
                <w:b/>
                <w:bCs/>
                <w:sz w:val="24"/>
                <w:szCs w:val="24"/>
              </w:rPr>
              <w:t>Ubaidur</w:t>
            </w:r>
            <w:proofErr w:type="spellEnd"/>
            <w:r w:rsidRPr="008B622E">
              <w:rPr>
                <w:rFonts w:ascii="Times New Roman" w:hAnsi="Times New Roman" w:cs="Times New Roman"/>
                <w:b/>
                <w:bCs/>
                <w:sz w:val="24"/>
                <w:szCs w:val="24"/>
              </w:rPr>
              <w:t xml:space="preserve"> Rahman</w:t>
            </w:r>
            <w:r w:rsidRPr="008B622E">
              <w:rPr>
                <w:rFonts w:ascii="Times New Roman" w:hAnsi="Times New Roman" w:cs="Times New Roman"/>
                <w:b/>
                <w:bCs/>
                <w:i/>
                <w:iCs/>
                <w:sz w:val="24"/>
                <w:szCs w:val="24"/>
              </w:rPr>
              <w:t>, History of Waqf in India: Muslim Endowments, Origins and Laws</w:t>
            </w:r>
            <w:r w:rsidRPr="008B622E">
              <w:rPr>
                <w:rFonts w:ascii="Times New Roman" w:hAnsi="Times New Roman" w:cs="Times New Roman"/>
                <w:b/>
                <w:bCs/>
                <w:sz w:val="24"/>
                <w:szCs w:val="24"/>
              </w:rPr>
              <w:t xml:space="preserve"> (Global Media Publication)</w:t>
            </w:r>
          </w:p>
          <w:p w14:paraId="53C8FE93" w14:textId="77777777" w:rsidR="00C7194C" w:rsidRPr="008B622E" w:rsidRDefault="00C7194C" w:rsidP="00864C3E">
            <w:pPr>
              <w:pStyle w:val="ListParagraph"/>
              <w:ind w:left="300"/>
              <w:jc w:val="both"/>
              <w:rPr>
                <w:rFonts w:ascii="Times New Roman" w:hAnsi="Times New Roman" w:cs="Times New Roman"/>
                <w:sz w:val="24"/>
                <w:szCs w:val="24"/>
              </w:rPr>
            </w:pPr>
            <w:r w:rsidRPr="008B622E">
              <w:rPr>
                <w:rFonts w:ascii="Times New Roman" w:hAnsi="Times New Roman" w:cs="Times New Roman"/>
                <w:sz w:val="24"/>
                <w:szCs w:val="24"/>
              </w:rPr>
              <w:t>This book has a solid preface and presents a historical and legal overview of waqf from its theological roots to modern legislative developments including the 2025 Amendment Act.</w:t>
            </w:r>
          </w:p>
          <w:p w14:paraId="60DB394C" w14:textId="77777777" w:rsidR="00C7194C" w:rsidRPr="008B622E" w:rsidRDefault="00C7194C" w:rsidP="00864C3E">
            <w:pPr>
              <w:pStyle w:val="ListParagraph"/>
              <w:numPr>
                <w:ilvl w:val="0"/>
                <w:numId w:val="15"/>
              </w:numPr>
              <w:spacing w:after="0" w:line="240" w:lineRule="auto"/>
              <w:ind w:left="300" w:firstLine="0"/>
              <w:jc w:val="both"/>
              <w:rPr>
                <w:rFonts w:ascii="Times New Roman" w:hAnsi="Times New Roman" w:cs="Times New Roman"/>
                <w:b/>
                <w:bCs/>
                <w:sz w:val="24"/>
                <w:szCs w:val="24"/>
              </w:rPr>
            </w:pPr>
            <w:r w:rsidRPr="008B622E">
              <w:rPr>
                <w:rFonts w:ascii="Times New Roman" w:hAnsi="Times New Roman" w:cs="Times New Roman"/>
                <w:b/>
                <w:bCs/>
                <w:sz w:val="24"/>
                <w:szCs w:val="24"/>
              </w:rPr>
              <w:t xml:space="preserve">Justice S. J. Jafri, </w:t>
            </w:r>
            <w:r w:rsidRPr="008B622E">
              <w:rPr>
                <w:rFonts w:ascii="Times New Roman" w:hAnsi="Times New Roman" w:cs="Times New Roman"/>
                <w:b/>
                <w:bCs/>
                <w:i/>
                <w:iCs/>
                <w:sz w:val="24"/>
                <w:szCs w:val="24"/>
              </w:rPr>
              <w:t xml:space="preserve">Waqf Laws in India </w:t>
            </w:r>
            <w:r w:rsidRPr="008B622E">
              <w:rPr>
                <w:rFonts w:ascii="Times New Roman" w:hAnsi="Times New Roman" w:cs="Times New Roman"/>
                <w:b/>
                <w:bCs/>
                <w:sz w:val="24"/>
                <w:szCs w:val="24"/>
              </w:rPr>
              <w:t>(Law Publishers India Pvt. Ltd., 8th Edition, 2023)</w:t>
            </w:r>
          </w:p>
          <w:p w14:paraId="7B6AD233" w14:textId="67CAE867" w:rsidR="00C7194C" w:rsidRPr="00864C3E" w:rsidRDefault="00C7194C" w:rsidP="00864C3E">
            <w:pPr>
              <w:pStyle w:val="ListParagraph"/>
              <w:ind w:left="300"/>
              <w:jc w:val="both"/>
              <w:rPr>
                <w:rFonts w:ascii="Times New Roman" w:hAnsi="Times New Roman" w:cs="Times New Roman"/>
                <w:sz w:val="24"/>
                <w:szCs w:val="24"/>
              </w:rPr>
            </w:pPr>
            <w:r w:rsidRPr="008B622E">
              <w:rPr>
                <w:rFonts w:ascii="Times New Roman" w:hAnsi="Times New Roman" w:cs="Times New Roman"/>
                <w:sz w:val="24"/>
                <w:szCs w:val="24"/>
              </w:rPr>
              <w:t>This book contains the commentary on the Waqf Act, 1995 along with allied laws related to Muslims in India. This comprehensive guide covers all aspects of waqf laws in India and is a must-read for legal professionals, academics, and anyone interested in the subject</w:t>
            </w:r>
            <w:r w:rsidR="00864C3E">
              <w:rPr>
                <w:rFonts w:ascii="Times New Roman" w:hAnsi="Times New Roman" w:cs="Times New Roman"/>
                <w:sz w:val="24"/>
                <w:szCs w:val="24"/>
              </w:rPr>
              <w:t>.</w:t>
            </w:r>
          </w:p>
          <w:p w14:paraId="4C0EF0AD" w14:textId="77777777" w:rsidR="00C7194C" w:rsidRPr="008B622E" w:rsidRDefault="00C7194C" w:rsidP="00864C3E">
            <w:pPr>
              <w:pStyle w:val="ListParagraph"/>
              <w:numPr>
                <w:ilvl w:val="0"/>
                <w:numId w:val="15"/>
              </w:numPr>
              <w:spacing w:after="0" w:line="240" w:lineRule="auto"/>
              <w:ind w:left="300" w:firstLine="0"/>
              <w:jc w:val="both"/>
              <w:rPr>
                <w:rFonts w:ascii="Times New Roman" w:hAnsi="Times New Roman" w:cs="Times New Roman"/>
                <w:b/>
                <w:bCs/>
                <w:sz w:val="24"/>
                <w:szCs w:val="24"/>
              </w:rPr>
            </w:pPr>
            <w:r w:rsidRPr="008B622E">
              <w:rPr>
                <w:rFonts w:ascii="Times New Roman" w:hAnsi="Times New Roman" w:cs="Times New Roman"/>
                <w:b/>
                <w:bCs/>
                <w:sz w:val="24"/>
                <w:szCs w:val="24"/>
              </w:rPr>
              <w:t xml:space="preserve">Sayyed Khalid Rashid, </w:t>
            </w:r>
            <w:r w:rsidRPr="008B622E">
              <w:rPr>
                <w:rFonts w:ascii="Times New Roman" w:eastAsiaTheme="minorHAnsi" w:hAnsi="Times New Roman" w:cs="Times New Roman"/>
                <w:b/>
                <w:bCs/>
                <w:i/>
                <w:iCs/>
                <w:sz w:val="24"/>
                <w:szCs w:val="24"/>
              </w:rPr>
              <w:t>Waqf Management in India</w:t>
            </w:r>
            <w:r w:rsidRPr="008B622E">
              <w:rPr>
                <w:rFonts w:ascii="Times New Roman" w:hAnsi="Times New Roman" w:cs="Times New Roman"/>
                <w:b/>
                <w:bCs/>
                <w:i/>
                <w:iCs/>
                <w:sz w:val="24"/>
                <w:szCs w:val="24"/>
              </w:rPr>
              <w:t xml:space="preserve"> </w:t>
            </w:r>
            <w:r w:rsidRPr="008B622E">
              <w:rPr>
                <w:rFonts w:ascii="Times New Roman" w:hAnsi="Times New Roman" w:cs="Times New Roman"/>
                <w:b/>
                <w:bCs/>
                <w:sz w:val="24"/>
                <w:szCs w:val="24"/>
              </w:rPr>
              <w:t>(Genuine Publications &amp; Media Pvt. Ltd, New Delhi, 2006)</w:t>
            </w:r>
          </w:p>
          <w:p w14:paraId="74340A51" w14:textId="4943975E" w:rsidR="00C7194C" w:rsidRPr="008B622E" w:rsidRDefault="00C7194C" w:rsidP="00864C3E">
            <w:pPr>
              <w:pStyle w:val="ListParagraph"/>
              <w:ind w:left="300"/>
              <w:jc w:val="both"/>
              <w:rPr>
                <w:rFonts w:ascii="Times New Roman" w:hAnsi="Times New Roman" w:cs="Times New Roman"/>
                <w:sz w:val="24"/>
                <w:szCs w:val="24"/>
              </w:rPr>
            </w:pPr>
            <w:r w:rsidRPr="008B622E">
              <w:rPr>
                <w:rFonts w:ascii="Times New Roman" w:hAnsi="Times New Roman" w:cs="Times New Roman"/>
                <w:sz w:val="24"/>
                <w:szCs w:val="24"/>
              </w:rPr>
              <w:t xml:space="preserve">The author strongly advocates the need to free </w:t>
            </w:r>
            <w:proofErr w:type="spellStart"/>
            <w:r w:rsidRPr="008B622E">
              <w:rPr>
                <w:rFonts w:ascii="Times New Roman" w:hAnsi="Times New Roman" w:cs="Times New Roman"/>
                <w:sz w:val="24"/>
                <w:szCs w:val="24"/>
              </w:rPr>
              <w:t>awqāf</w:t>
            </w:r>
            <w:proofErr w:type="spellEnd"/>
            <w:r w:rsidRPr="008B622E">
              <w:rPr>
                <w:rFonts w:ascii="Times New Roman" w:hAnsi="Times New Roman" w:cs="Times New Roman"/>
                <w:sz w:val="24"/>
                <w:szCs w:val="24"/>
              </w:rPr>
              <w:t xml:space="preserve"> from governmental control and the ways to achieve such </w:t>
            </w:r>
            <w:r w:rsidR="00B84839" w:rsidRPr="008B622E">
              <w:rPr>
                <w:rFonts w:ascii="Times New Roman" w:hAnsi="Times New Roman" w:cs="Times New Roman"/>
                <w:sz w:val="24"/>
                <w:szCs w:val="24"/>
              </w:rPr>
              <w:t>democratization</w:t>
            </w:r>
            <w:r w:rsidRPr="008B622E">
              <w:rPr>
                <w:rFonts w:ascii="Times New Roman" w:hAnsi="Times New Roman" w:cs="Times New Roman"/>
                <w:sz w:val="24"/>
                <w:szCs w:val="24"/>
              </w:rPr>
              <w:t xml:space="preserve">. A model Waqf Law, 2006 has been drafted by the author to help the authorities to take corrective measures. The book avoids the legal text-book style of other books on Waqf which generally over-load the text with </w:t>
            </w:r>
            <w:r w:rsidRPr="008B622E">
              <w:rPr>
                <w:rFonts w:ascii="Times New Roman" w:hAnsi="Times New Roman" w:cs="Times New Roman"/>
                <w:sz w:val="24"/>
                <w:szCs w:val="24"/>
              </w:rPr>
              <w:lastRenderedPageBreak/>
              <w:t>too many footnotes and academic jargons. It is a book for those who wish to know the basics of waqf administration in the country in an easy, simple way.</w:t>
            </w:r>
          </w:p>
          <w:p w14:paraId="0B7CADBB" w14:textId="77777777" w:rsidR="00C7194C" w:rsidRPr="008B622E" w:rsidRDefault="00C7194C" w:rsidP="00864C3E">
            <w:pPr>
              <w:pStyle w:val="ListParagraph"/>
              <w:ind w:left="300"/>
              <w:jc w:val="both"/>
              <w:rPr>
                <w:rFonts w:ascii="Times New Roman" w:hAnsi="Times New Roman" w:cs="Times New Roman"/>
                <w:sz w:val="24"/>
                <w:szCs w:val="24"/>
              </w:rPr>
            </w:pPr>
          </w:p>
          <w:p w14:paraId="49218C6A" w14:textId="5AE5C5E9" w:rsidR="00C7194C" w:rsidRPr="008B622E" w:rsidRDefault="004D2D6D" w:rsidP="00864C3E">
            <w:pPr>
              <w:pStyle w:val="ListParagraph"/>
              <w:ind w:left="300"/>
              <w:jc w:val="both"/>
              <w:rPr>
                <w:rFonts w:ascii="Times New Roman" w:hAnsi="Times New Roman" w:cs="Times New Roman"/>
                <w:b/>
                <w:bCs/>
                <w:sz w:val="24"/>
                <w:szCs w:val="24"/>
              </w:rPr>
            </w:pPr>
            <w:r w:rsidRPr="008B622E">
              <w:rPr>
                <w:rFonts w:ascii="Times New Roman" w:hAnsi="Times New Roman" w:cs="Times New Roman"/>
                <w:b/>
                <w:bCs/>
                <w:sz w:val="24"/>
                <w:szCs w:val="24"/>
              </w:rPr>
              <w:t xml:space="preserve">National </w:t>
            </w:r>
            <w:r w:rsidR="00C7194C" w:rsidRPr="008B622E">
              <w:rPr>
                <w:rFonts w:ascii="Times New Roman" w:hAnsi="Times New Roman" w:cs="Times New Roman"/>
                <w:b/>
                <w:bCs/>
                <w:sz w:val="24"/>
                <w:szCs w:val="24"/>
              </w:rPr>
              <w:t xml:space="preserve">Articles </w:t>
            </w:r>
          </w:p>
          <w:p w14:paraId="2714A22A" w14:textId="77777777" w:rsidR="00C7194C" w:rsidRPr="00864C3E" w:rsidRDefault="00C7194C" w:rsidP="00864C3E">
            <w:pPr>
              <w:pStyle w:val="ListParagraph"/>
              <w:numPr>
                <w:ilvl w:val="0"/>
                <w:numId w:val="16"/>
              </w:numPr>
              <w:spacing w:after="0" w:line="240" w:lineRule="auto"/>
              <w:ind w:left="300" w:firstLine="0"/>
              <w:jc w:val="both"/>
              <w:rPr>
                <w:rFonts w:ascii="Times New Roman" w:hAnsi="Times New Roman" w:cs="Times New Roman"/>
                <w:b/>
                <w:bCs/>
                <w:sz w:val="24"/>
                <w:szCs w:val="24"/>
              </w:rPr>
            </w:pPr>
            <w:r w:rsidRPr="00864C3E">
              <w:rPr>
                <w:rFonts w:ascii="Times New Roman" w:hAnsi="Times New Roman" w:cs="Times New Roman"/>
                <w:b/>
                <w:bCs/>
                <w:sz w:val="24"/>
                <w:szCs w:val="24"/>
              </w:rPr>
              <w:t xml:space="preserve">Nanik </w:t>
            </w:r>
            <w:proofErr w:type="spellStart"/>
            <w:r w:rsidRPr="00864C3E">
              <w:rPr>
                <w:rFonts w:ascii="Times New Roman" w:hAnsi="Times New Roman" w:cs="Times New Roman"/>
                <w:b/>
                <w:bCs/>
                <w:sz w:val="24"/>
                <w:szCs w:val="24"/>
              </w:rPr>
              <w:t>Shofiatin</w:t>
            </w:r>
            <w:proofErr w:type="spellEnd"/>
            <w:r w:rsidRPr="00864C3E">
              <w:rPr>
                <w:rFonts w:ascii="Times New Roman" w:hAnsi="Times New Roman" w:cs="Times New Roman"/>
                <w:b/>
                <w:bCs/>
                <w:sz w:val="24"/>
                <w:szCs w:val="24"/>
              </w:rPr>
              <w:t>, Indri Supriani et all, “</w:t>
            </w:r>
            <w:r w:rsidRPr="00864C3E">
              <w:rPr>
                <w:rFonts w:ascii="Times New Roman" w:eastAsiaTheme="minorHAnsi" w:hAnsi="Times New Roman" w:cs="Times New Roman"/>
                <w:b/>
                <w:bCs/>
                <w:sz w:val="24"/>
                <w:szCs w:val="24"/>
              </w:rPr>
              <w:t>Analysis of waqf studies: a hybrid review</w:t>
            </w:r>
            <w:r w:rsidRPr="00864C3E">
              <w:rPr>
                <w:rFonts w:ascii="Times New Roman" w:hAnsi="Times New Roman" w:cs="Times New Roman"/>
                <w:b/>
                <w:bCs/>
                <w:sz w:val="24"/>
                <w:szCs w:val="24"/>
              </w:rPr>
              <w:t xml:space="preserve">” </w:t>
            </w:r>
            <w:r w:rsidRPr="00864C3E">
              <w:rPr>
                <w:rFonts w:ascii="Times New Roman" w:hAnsi="Times New Roman" w:cs="Times New Roman"/>
                <w:b/>
                <w:bCs/>
                <w:i/>
                <w:iCs/>
                <w:sz w:val="24"/>
                <w:szCs w:val="24"/>
              </w:rPr>
              <w:t>International Journal of Ethics and Systems</w:t>
            </w:r>
            <w:r w:rsidRPr="00864C3E">
              <w:rPr>
                <w:rFonts w:ascii="Times New Roman" w:hAnsi="Times New Roman" w:cs="Times New Roman"/>
                <w:b/>
                <w:bCs/>
                <w:sz w:val="24"/>
                <w:szCs w:val="24"/>
              </w:rPr>
              <w:t xml:space="preserve"> (2025)</w:t>
            </w:r>
          </w:p>
          <w:p w14:paraId="5D9DEF10" w14:textId="77777777" w:rsidR="00C7194C" w:rsidRPr="008B622E" w:rsidRDefault="00C7194C" w:rsidP="00864C3E">
            <w:pPr>
              <w:pStyle w:val="ListParagraph"/>
              <w:ind w:left="300"/>
              <w:jc w:val="both"/>
              <w:rPr>
                <w:rFonts w:ascii="Times New Roman" w:hAnsi="Times New Roman" w:cs="Times New Roman"/>
                <w:sz w:val="24"/>
                <w:szCs w:val="24"/>
              </w:rPr>
            </w:pPr>
            <w:r w:rsidRPr="008B622E">
              <w:rPr>
                <w:rFonts w:ascii="Times New Roman" w:hAnsi="Times New Roman" w:cs="Times New Roman"/>
                <w:sz w:val="24"/>
                <w:szCs w:val="24"/>
              </w:rPr>
              <w:t>This study integrates a hybrid review of waqf literature and provides future research directions, along with practical recommendations for the government and practitioners on each theme, to optimize waqf comprehensively.</w:t>
            </w:r>
          </w:p>
          <w:p w14:paraId="0EE90F6F" w14:textId="77777777" w:rsidR="00C7194C" w:rsidRPr="008B622E" w:rsidRDefault="00C7194C" w:rsidP="00864C3E">
            <w:pPr>
              <w:pStyle w:val="ListParagraph"/>
              <w:ind w:left="300"/>
              <w:jc w:val="both"/>
              <w:rPr>
                <w:rFonts w:ascii="Times New Roman" w:hAnsi="Times New Roman" w:cs="Times New Roman"/>
                <w:sz w:val="24"/>
                <w:szCs w:val="24"/>
              </w:rPr>
            </w:pPr>
          </w:p>
          <w:p w14:paraId="1E01C7E7" w14:textId="6D419044" w:rsidR="00C7194C" w:rsidRPr="008B622E" w:rsidRDefault="00C7194C" w:rsidP="00864C3E">
            <w:pPr>
              <w:pStyle w:val="ListParagraph"/>
              <w:numPr>
                <w:ilvl w:val="0"/>
                <w:numId w:val="16"/>
              </w:numPr>
              <w:spacing w:after="0" w:line="240" w:lineRule="auto"/>
              <w:ind w:left="300" w:firstLine="0"/>
              <w:rPr>
                <w:rFonts w:ascii="Times New Roman" w:hAnsi="Times New Roman" w:cs="Times New Roman"/>
                <w:sz w:val="24"/>
                <w:szCs w:val="24"/>
              </w:rPr>
            </w:pPr>
            <w:r w:rsidRPr="00864C3E">
              <w:rPr>
                <w:rFonts w:ascii="Times New Roman" w:hAnsi="Times New Roman" w:cs="Times New Roman"/>
                <w:b/>
                <w:bCs/>
                <w:sz w:val="24"/>
                <w:szCs w:val="24"/>
              </w:rPr>
              <w:t>Shariq Us Sabah, “The Waqf Amendment Act, 2025: Reforming Governance or Eroding Autonomy?” (June 02, 2025).</w:t>
            </w:r>
            <w:r w:rsidRPr="008B622E">
              <w:rPr>
                <w:rFonts w:ascii="Times New Roman" w:hAnsi="Times New Roman" w:cs="Times New Roman"/>
                <w:sz w:val="24"/>
                <w:szCs w:val="24"/>
              </w:rPr>
              <w:t xml:space="preserve"> </w:t>
            </w:r>
            <w:r w:rsidRPr="008B622E">
              <w:rPr>
                <w:rFonts w:ascii="Times New Roman" w:hAnsi="Times New Roman" w:cs="Times New Roman"/>
                <w:i/>
                <w:iCs/>
                <w:sz w:val="24"/>
                <w:szCs w:val="24"/>
              </w:rPr>
              <w:t>Available at</w:t>
            </w:r>
            <w:r w:rsidRPr="008B622E">
              <w:rPr>
                <w:rFonts w:ascii="Times New Roman" w:hAnsi="Times New Roman" w:cs="Times New Roman"/>
                <w:sz w:val="24"/>
                <w:szCs w:val="24"/>
              </w:rPr>
              <w:t>: SSRN: https://ssrn.com/abstract=5291793 or http://dx.doi.org/10.2139/ssrn.5291793</w:t>
            </w:r>
          </w:p>
          <w:p w14:paraId="455EB3B2" w14:textId="77777777" w:rsidR="00C7194C" w:rsidRPr="008B622E" w:rsidRDefault="00C7194C" w:rsidP="00864C3E">
            <w:pPr>
              <w:pStyle w:val="ListParagraph"/>
              <w:ind w:left="300"/>
              <w:rPr>
                <w:rFonts w:ascii="Times New Roman" w:hAnsi="Times New Roman" w:cs="Times New Roman"/>
                <w:sz w:val="24"/>
                <w:szCs w:val="24"/>
              </w:rPr>
            </w:pPr>
            <w:r w:rsidRPr="008B622E">
              <w:rPr>
                <w:rFonts w:ascii="Times New Roman" w:hAnsi="Times New Roman" w:cs="Times New Roman"/>
                <w:sz w:val="24"/>
                <w:szCs w:val="24"/>
              </w:rPr>
              <w:t>Recent literature on the Waqf (Amendment) Act, 2025, offers diverse and nuanced perspectives on its social, legal, and constitutional impact, reflecting both government rationale and the concerns of Muslim stakeholders. Scholars consistently identify this Act as a transformative development in the regulation and management of Waqf properties in India, characterizing it as a crucial turning point for a centuries-old Islamic charitable institution.</w:t>
            </w:r>
          </w:p>
          <w:p w14:paraId="5D209824" w14:textId="44B94436" w:rsidR="00C7194C" w:rsidRPr="008B622E" w:rsidRDefault="00C7194C" w:rsidP="00864C3E">
            <w:pPr>
              <w:pStyle w:val="Heading2"/>
              <w:numPr>
                <w:ilvl w:val="0"/>
                <w:numId w:val="16"/>
              </w:numPr>
              <w:shd w:val="clear" w:color="auto" w:fill="FFFFFF"/>
              <w:spacing w:before="210" w:after="0" w:line="360" w:lineRule="atLeast"/>
              <w:ind w:left="300" w:firstLine="0"/>
              <w:rPr>
                <w:rFonts w:ascii="Times New Roman" w:hAnsi="Times New Roman" w:cs="Times New Roman"/>
                <w:color w:val="222222"/>
                <w:sz w:val="24"/>
                <w:szCs w:val="24"/>
              </w:rPr>
            </w:pPr>
            <w:r w:rsidRPr="00864C3E">
              <w:rPr>
                <w:rFonts w:ascii="Times New Roman" w:hAnsi="Times New Roman" w:cs="Times New Roman"/>
                <w:b/>
                <w:bCs/>
                <w:color w:val="222222"/>
                <w:sz w:val="24"/>
                <w:szCs w:val="24"/>
              </w:rPr>
              <w:t>Dr. Tauseef Ahmad, “Waqf Amendment Act 2025 and its Impact on Muslim Endowments in India”</w:t>
            </w:r>
            <w:r w:rsidRPr="00864C3E">
              <w:rPr>
                <w:rFonts w:ascii="Times New Roman" w:eastAsiaTheme="minorHAnsi" w:hAnsi="Times New Roman" w:cs="Times New Roman"/>
                <w:b/>
                <w:bCs/>
                <w:color w:val="505050"/>
                <w:sz w:val="24"/>
                <w:szCs w:val="24"/>
                <w:shd w:val="clear" w:color="auto" w:fill="FFFFFF"/>
              </w:rPr>
              <w:t xml:space="preserve"> </w:t>
            </w:r>
            <w:r w:rsidRPr="00864C3E">
              <w:rPr>
                <w:rFonts w:ascii="Times New Roman" w:hAnsi="Times New Roman" w:cs="Times New Roman"/>
                <w:b/>
                <w:bCs/>
                <w:color w:val="222222"/>
                <w:sz w:val="24"/>
                <w:szCs w:val="24"/>
              </w:rPr>
              <w:t>(April 13, 2025).</w:t>
            </w:r>
            <w:r w:rsidRPr="008B622E">
              <w:rPr>
                <w:rFonts w:ascii="Times New Roman" w:hAnsi="Times New Roman" w:cs="Times New Roman"/>
                <w:color w:val="222222"/>
                <w:sz w:val="24"/>
                <w:szCs w:val="24"/>
              </w:rPr>
              <w:t xml:space="preserve"> </w:t>
            </w:r>
            <w:r w:rsidRPr="008B622E">
              <w:rPr>
                <w:rFonts w:ascii="Times New Roman" w:hAnsi="Times New Roman" w:cs="Times New Roman"/>
                <w:i/>
                <w:iCs/>
                <w:color w:val="222222"/>
                <w:sz w:val="24"/>
                <w:szCs w:val="24"/>
              </w:rPr>
              <w:t>Available at</w:t>
            </w:r>
            <w:r w:rsidRPr="008B622E">
              <w:rPr>
                <w:rFonts w:ascii="Times New Roman" w:hAnsi="Times New Roman" w:cs="Times New Roman"/>
                <w:color w:val="222222"/>
                <w:sz w:val="24"/>
                <w:szCs w:val="24"/>
              </w:rPr>
              <w:t xml:space="preserve"> SSRN: https://ssrn.com/abstract=5231373 or http://dx.doi.org/10.2139/ssrn.5231373</w:t>
            </w:r>
          </w:p>
          <w:p w14:paraId="4029A0A2" w14:textId="07AEF126" w:rsidR="00C7194C" w:rsidRPr="008B622E" w:rsidRDefault="00C7194C" w:rsidP="00864C3E">
            <w:pPr>
              <w:ind w:left="300"/>
              <w:rPr>
                <w:rFonts w:ascii="Times New Roman" w:hAnsi="Times New Roman" w:cs="Times New Roman"/>
                <w:sz w:val="24"/>
                <w:szCs w:val="24"/>
              </w:rPr>
            </w:pPr>
            <w:r w:rsidRPr="008B622E">
              <w:rPr>
                <w:rFonts w:ascii="Times New Roman" w:hAnsi="Times New Roman" w:cs="Times New Roman"/>
                <w:sz w:val="24"/>
                <w:szCs w:val="24"/>
              </w:rPr>
              <w:t>This article evaluates new legal provisions such as non-Muslim member inclusion, waqf property governance, and the constitutional scrutiny of religious freedoms. The study discusses legal, political, and community impacts of the 2025 legislation on Muslim charitable assets.</w:t>
            </w:r>
          </w:p>
          <w:p w14:paraId="180443EA" w14:textId="77777777" w:rsidR="00C7194C" w:rsidRPr="00864C3E" w:rsidRDefault="00C7194C" w:rsidP="00864C3E">
            <w:pPr>
              <w:pStyle w:val="ListParagraph"/>
              <w:numPr>
                <w:ilvl w:val="0"/>
                <w:numId w:val="16"/>
              </w:numPr>
              <w:spacing w:after="0" w:line="240" w:lineRule="auto"/>
              <w:ind w:left="300" w:firstLine="0"/>
              <w:rPr>
                <w:rFonts w:ascii="Times New Roman" w:hAnsi="Times New Roman" w:cs="Times New Roman"/>
                <w:b/>
                <w:bCs/>
                <w:sz w:val="24"/>
                <w:szCs w:val="24"/>
              </w:rPr>
            </w:pPr>
            <w:r w:rsidRPr="00864C3E">
              <w:rPr>
                <w:rFonts w:ascii="Times New Roman" w:hAnsi="Times New Roman" w:cs="Times New Roman"/>
                <w:b/>
                <w:bCs/>
                <w:sz w:val="24"/>
                <w:szCs w:val="24"/>
              </w:rPr>
              <w:t xml:space="preserve">Vandana Kumari, “Waqf (Amendment) Act, 2025: A Constitutional Analysis of Religious Freedom and Minority Rights” Volume V Issue III, </w:t>
            </w:r>
            <w:r w:rsidRPr="00864C3E">
              <w:rPr>
                <w:rFonts w:ascii="Times New Roman" w:hAnsi="Times New Roman" w:cs="Times New Roman"/>
                <w:b/>
                <w:bCs/>
                <w:i/>
                <w:iCs/>
                <w:sz w:val="24"/>
                <w:szCs w:val="24"/>
              </w:rPr>
              <w:t xml:space="preserve">Indian Journal of Integrated Research in Law </w:t>
            </w:r>
            <w:r w:rsidRPr="00864C3E">
              <w:rPr>
                <w:rFonts w:ascii="Times New Roman" w:hAnsi="Times New Roman" w:cs="Times New Roman"/>
                <w:b/>
                <w:bCs/>
                <w:sz w:val="24"/>
                <w:szCs w:val="24"/>
              </w:rPr>
              <w:t>(2025)</w:t>
            </w:r>
          </w:p>
          <w:p w14:paraId="76AE3269" w14:textId="77777777" w:rsidR="00C7194C" w:rsidRPr="008B622E" w:rsidRDefault="00C7194C" w:rsidP="00864C3E">
            <w:pPr>
              <w:pStyle w:val="ListParagraph"/>
              <w:ind w:left="300"/>
              <w:rPr>
                <w:rFonts w:ascii="Times New Roman" w:hAnsi="Times New Roman" w:cs="Times New Roman"/>
                <w:sz w:val="24"/>
                <w:szCs w:val="24"/>
              </w:rPr>
            </w:pPr>
            <w:r w:rsidRPr="008B622E">
              <w:rPr>
                <w:rFonts w:ascii="Times New Roman" w:hAnsi="Times New Roman" w:cs="Times New Roman"/>
                <w:sz w:val="24"/>
                <w:szCs w:val="24"/>
              </w:rPr>
              <w:t>Offers a constitutional law perspective on property rights, legal philosophy, and religious liberty post-Amendment. The article critically analyses the Supreme Court review and minority rights challenges brought by the new Act.</w:t>
            </w:r>
          </w:p>
          <w:p w14:paraId="13D0CE26" w14:textId="5555253F" w:rsidR="00C7194C" w:rsidRPr="00864C3E" w:rsidRDefault="00C7194C" w:rsidP="00864C3E">
            <w:pPr>
              <w:pStyle w:val="Heading2"/>
              <w:numPr>
                <w:ilvl w:val="0"/>
                <w:numId w:val="16"/>
              </w:numPr>
              <w:spacing w:before="210" w:after="0" w:line="360" w:lineRule="atLeast"/>
              <w:ind w:left="300" w:firstLine="0"/>
              <w:rPr>
                <w:rFonts w:ascii="Times New Roman" w:hAnsi="Times New Roman" w:cs="Times New Roman"/>
                <w:b/>
                <w:bCs/>
                <w:color w:val="222222"/>
                <w:sz w:val="24"/>
                <w:szCs w:val="24"/>
              </w:rPr>
            </w:pPr>
            <w:r w:rsidRPr="00864C3E">
              <w:rPr>
                <w:rFonts w:ascii="Times New Roman" w:hAnsi="Times New Roman" w:cs="Times New Roman"/>
                <w:b/>
                <w:bCs/>
                <w:color w:val="222222"/>
                <w:sz w:val="24"/>
                <w:szCs w:val="24"/>
              </w:rPr>
              <w:t xml:space="preserve">Ashima Phougat, Arkaja Mishra </w:t>
            </w:r>
            <w:r w:rsidRPr="00864C3E">
              <w:rPr>
                <w:rFonts w:ascii="Times New Roman" w:hAnsi="Times New Roman" w:cs="Times New Roman"/>
                <w:b/>
                <w:bCs/>
                <w:i/>
                <w:iCs/>
                <w:color w:val="222222"/>
                <w:sz w:val="24"/>
                <w:szCs w:val="24"/>
              </w:rPr>
              <w:t>et all</w:t>
            </w:r>
            <w:r w:rsidRPr="00864C3E">
              <w:rPr>
                <w:rFonts w:ascii="Times New Roman" w:hAnsi="Times New Roman" w:cs="Times New Roman"/>
                <w:b/>
                <w:bCs/>
                <w:color w:val="222222"/>
                <w:sz w:val="24"/>
                <w:szCs w:val="24"/>
              </w:rPr>
              <w:t xml:space="preserve">, “Waqf Law </w:t>
            </w:r>
            <w:r w:rsidR="000B25E4">
              <w:rPr>
                <w:rFonts w:ascii="Times New Roman" w:hAnsi="Times New Roman" w:cs="Times New Roman"/>
                <w:b/>
                <w:bCs/>
                <w:color w:val="222222"/>
                <w:sz w:val="24"/>
                <w:szCs w:val="24"/>
              </w:rPr>
              <w:t>i</w:t>
            </w:r>
            <w:r w:rsidRPr="00864C3E">
              <w:rPr>
                <w:rFonts w:ascii="Times New Roman" w:hAnsi="Times New Roman" w:cs="Times New Roman"/>
                <w:b/>
                <w:bCs/>
                <w:color w:val="222222"/>
                <w:sz w:val="24"/>
                <w:szCs w:val="24"/>
              </w:rPr>
              <w:t xml:space="preserve">n India: A Critical Analysis </w:t>
            </w:r>
            <w:r w:rsidR="00864C3E" w:rsidRPr="00864C3E">
              <w:rPr>
                <w:rFonts w:ascii="Times New Roman" w:hAnsi="Times New Roman" w:cs="Times New Roman"/>
                <w:b/>
                <w:bCs/>
                <w:color w:val="222222"/>
                <w:sz w:val="24"/>
                <w:szCs w:val="24"/>
              </w:rPr>
              <w:t>of</w:t>
            </w:r>
            <w:r w:rsidRPr="00864C3E">
              <w:rPr>
                <w:rFonts w:ascii="Times New Roman" w:hAnsi="Times New Roman" w:cs="Times New Roman"/>
                <w:b/>
                <w:bCs/>
                <w:color w:val="222222"/>
                <w:sz w:val="24"/>
                <w:szCs w:val="24"/>
              </w:rPr>
              <w:t xml:space="preserve"> Estate Management, Powers </w:t>
            </w:r>
            <w:r w:rsidR="00864C3E" w:rsidRPr="00864C3E">
              <w:rPr>
                <w:rFonts w:ascii="Times New Roman" w:hAnsi="Times New Roman" w:cs="Times New Roman"/>
                <w:b/>
                <w:bCs/>
                <w:color w:val="222222"/>
                <w:sz w:val="24"/>
                <w:szCs w:val="24"/>
              </w:rPr>
              <w:t>a</w:t>
            </w:r>
            <w:r w:rsidRPr="00864C3E">
              <w:rPr>
                <w:rFonts w:ascii="Times New Roman" w:hAnsi="Times New Roman" w:cs="Times New Roman"/>
                <w:b/>
                <w:bCs/>
                <w:color w:val="222222"/>
                <w:sz w:val="24"/>
                <w:szCs w:val="24"/>
              </w:rPr>
              <w:t xml:space="preserve">nd Socio-Legal </w:t>
            </w:r>
            <w:proofErr w:type="gramStart"/>
            <w:r w:rsidRPr="00864C3E">
              <w:rPr>
                <w:rFonts w:ascii="Times New Roman" w:hAnsi="Times New Roman" w:cs="Times New Roman"/>
                <w:b/>
                <w:bCs/>
                <w:color w:val="222222"/>
                <w:sz w:val="24"/>
                <w:szCs w:val="24"/>
              </w:rPr>
              <w:t>Impact”  3</w:t>
            </w:r>
            <w:proofErr w:type="gramEnd"/>
            <w:r w:rsidRPr="00864C3E">
              <w:rPr>
                <w:rFonts w:ascii="Times New Roman" w:hAnsi="Times New Roman" w:cs="Times New Roman"/>
                <w:b/>
                <w:bCs/>
                <w:color w:val="222222"/>
                <w:sz w:val="24"/>
                <w:szCs w:val="24"/>
              </w:rPr>
              <w:t>(2</w:t>
            </w:r>
            <w:proofErr w:type="gramStart"/>
            <w:r w:rsidRPr="00864C3E">
              <w:rPr>
                <w:rFonts w:ascii="Times New Roman" w:hAnsi="Times New Roman" w:cs="Times New Roman"/>
                <w:b/>
                <w:bCs/>
                <w:color w:val="222222"/>
                <w:sz w:val="24"/>
                <w:szCs w:val="24"/>
              </w:rPr>
              <w:t>)  IJLSSS</w:t>
            </w:r>
            <w:proofErr w:type="gramEnd"/>
            <w:r w:rsidRPr="00864C3E">
              <w:rPr>
                <w:rFonts w:ascii="Times New Roman" w:hAnsi="Times New Roman" w:cs="Times New Roman"/>
                <w:b/>
                <w:bCs/>
                <w:color w:val="222222"/>
                <w:sz w:val="24"/>
                <w:szCs w:val="24"/>
              </w:rPr>
              <w:t xml:space="preserve"> (2025)</w:t>
            </w:r>
          </w:p>
          <w:p w14:paraId="67F9393F" w14:textId="5DC9336D" w:rsidR="00ED69CB" w:rsidRPr="008B622E" w:rsidRDefault="00C7194C" w:rsidP="00864C3E">
            <w:pPr>
              <w:ind w:left="300"/>
              <w:rPr>
                <w:rFonts w:ascii="Times New Roman" w:hAnsi="Times New Roman" w:cs="Times New Roman"/>
                <w:sz w:val="24"/>
                <w:szCs w:val="24"/>
              </w:rPr>
            </w:pPr>
            <w:r w:rsidRPr="008B622E">
              <w:rPr>
                <w:rFonts w:ascii="Times New Roman" w:hAnsi="Times New Roman" w:cs="Times New Roman"/>
                <w:sz w:val="24"/>
                <w:szCs w:val="24"/>
              </w:rPr>
              <w:t xml:space="preserve">The Waqf system in India, rooted in Islamic jurisprudence, originated during the Delhi Sultanate and expanded through the Mughal era, later codified with the Waqf Act of 1954 and amendments in 1995. Central and State Waqf Boards now manage assets including religious sites and educational institutions valued at billions. </w:t>
            </w:r>
            <w:r w:rsidRPr="008B622E">
              <w:rPr>
                <w:rFonts w:ascii="Times New Roman" w:hAnsi="Times New Roman" w:cs="Times New Roman"/>
                <w:sz w:val="24"/>
                <w:szCs w:val="24"/>
              </w:rPr>
              <w:lastRenderedPageBreak/>
              <w:t>Despite its social welfare goals, widespread mismanagement and a lack of accountability have led to public distrust. Effective reform</w:t>
            </w:r>
            <w:r w:rsidR="00D35FB1">
              <w:rPr>
                <w:rFonts w:ascii="Times New Roman" w:hAnsi="Times New Roman" w:cs="Times New Roman"/>
                <w:sz w:val="24"/>
                <w:szCs w:val="24"/>
              </w:rPr>
              <w:t xml:space="preserve">- </w:t>
            </w:r>
            <w:r w:rsidRPr="008B622E">
              <w:rPr>
                <w:rFonts w:ascii="Times New Roman" w:hAnsi="Times New Roman" w:cs="Times New Roman"/>
                <w:sz w:val="24"/>
                <w:szCs w:val="24"/>
              </w:rPr>
              <w:t>including digitized records, strong legal safeguards, transparent audits, and inclusive community oversight</w:t>
            </w:r>
            <w:r w:rsidR="005E1A59">
              <w:rPr>
                <w:rFonts w:ascii="Times New Roman" w:hAnsi="Times New Roman" w:cs="Times New Roman"/>
                <w:sz w:val="24"/>
                <w:szCs w:val="24"/>
              </w:rPr>
              <w:t xml:space="preserve">- </w:t>
            </w:r>
            <w:r w:rsidRPr="008B622E">
              <w:rPr>
                <w:rFonts w:ascii="Times New Roman" w:hAnsi="Times New Roman" w:cs="Times New Roman"/>
                <w:sz w:val="24"/>
                <w:szCs w:val="24"/>
              </w:rPr>
              <w:t>is essential to restore confidence and maximize the Waqf system’s potential for uplifting marginalized groups.</w:t>
            </w:r>
          </w:p>
        </w:tc>
      </w:tr>
      <w:tr w:rsidR="00ED69CB" w:rsidRPr="008B622E" w14:paraId="1A9BC93B" w14:textId="77777777" w:rsidTr="00AB4E02">
        <w:trPr>
          <w:trHeight w:val="1408"/>
        </w:trPr>
        <w:tc>
          <w:tcPr>
            <w:tcW w:w="965" w:type="dxa"/>
          </w:tcPr>
          <w:p w14:paraId="6EA65EB3"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63463486" w14:textId="77777777" w:rsidR="00A85B92" w:rsidRPr="008B622E" w:rsidRDefault="00ED69CB" w:rsidP="003545CD">
            <w:pPr>
              <w:jc w:val="both"/>
              <w:rPr>
                <w:rFonts w:ascii="Times New Roman" w:hAnsi="Times New Roman" w:cs="Times New Roman"/>
                <w:sz w:val="24"/>
                <w:szCs w:val="24"/>
                <w:u w:val="single"/>
              </w:rPr>
            </w:pPr>
            <w:r w:rsidRPr="008B622E">
              <w:rPr>
                <w:rFonts w:ascii="Times New Roman" w:hAnsi="Times New Roman" w:cs="Times New Roman"/>
                <w:b/>
                <w:bCs/>
                <w:sz w:val="24"/>
                <w:szCs w:val="24"/>
              </w:rPr>
              <w:t>Identification of Research Gaps (</w:t>
            </w:r>
            <w:r w:rsidRPr="008B622E">
              <w:rPr>
                <w:rFonts w:ascii="Times New Roman" w:hAnsi="Times New Roman" w:cs="Times New Roman"/>
                <w:sz w:val="24"/>
                <w:szCs w:val="24"/>
                <w:u w:val="single"/>
              </w:rPr>
              <w:t>Clearly identify the gaps in the existing research literature</w:t>
            </w:r>
            <w:r w:rsidR="00A85B92" w:rsidRPr="008B622E">
              <w:rPr>
                <w:rFonts w:ascii="Times New Roman" w:hAnsi="Times New Roman" w:cs="Times New Roman"/>
                <w:sz w:val="24"/>
                <w:szCs w:val="24"/>
                <w:u w:val="single"/>
              </w:rPr>
              <w:t>,</w:t>
            </w:r>
            <w:r w:rsidR="00A85B92" w:rsidRPr="008B622E">
              <w:rPr>
                <w:rFonts w:ascii="Times New Roman" w:hAnsi="Times New Roman" w:cs="Times New Roman"/>
                <w:sz w:val="24"/>
                <w:szCs w:val="24"/>
              </w:rPr>
              <w:t xml:space="preserve"> </w:t>
            </w:r>
            <w:r w:rsidR="00A85B92" w:rsidRPr="008B622E">
              <w:rPr>
                <w:rFonts w:ascii="Times New Roman" w:hAnsi="Times New Roman" w:cs="Times New Roman"/>
                <w:sz w:val="24"/>
                <w:szCs w:val="24"/>
                <w:u w:val="single"/>
              </w:rPr>
              <w:t xml:space="preserve">unexplored areas, and explain how your proposed study addresses these gaps)  </w:t>
            </w:r>
          </w:p>
          <w:p w14:paraId="351C3E41" w14:textId="126FBA2E" w:rsidR="00ED69CB" w:rsidRPr="008B622E" w:rsidRDefault="00ED69CB" w:rsidP="003545CD">
            <w:pPr>
              <w:jc w:val="both"/>
              <w:rPr>
                <w:rFonts w:ascii="Times New Roman" w:hAnsi="Times New Roman" w:cs="Times New Roman"/>
                <w:b/>
                <w:bCs/>
                <w:sz w:val="24"/>
                <w:szCs w:val="24"/>
              </w:rPr>
            </w:pPr>
            <w:r w:rsidRPr="008B622E">
              <w:rPr>
                <w:rFonts w:ascii="Times New Roman" w:hAnsi="Times New Roman" w:cs="Times New Roman"/>
                <w:sz w:val="24"/>
                <w:szCs w:val="24"/>
              </w:rPr>
              <w:t>(approx. 500 words)</w:t>
            </w:r>
          </w:p>
        </w:tc>
        <w:tc>
          <w:tcPr>
            <w:tcW w:w="6253" w:type="dxa"/>
          </w:tcPr>
          <w:p w14:paraId="2A513BBA" w14:textId="77777777" w:rsidR="004A5429" w:rsidRPr="008B622E" w:rsidRDefault="004A5429" w:rsidP="003545CD">
            <w:pPr>
              <w:jc w:val="both"/>
              <w:rPr>
                <w:rFonts w:ascii="Times New Roman" w:hAnsi="Times New Roman" w:cs="Times New Roman"/>
                <w:sz w:val="24"/>
                <w:szCs w:val="24"/>
              </w:rPr>
            </w:pPr>
            <w:r w:rsidRPr="008B622E">
              <w:rPr>
                <w:rFonts w:ascii="Times New Roman" w:hAnsi="Times New Roman" w:cs="Times New Roman"/>
                <w:sz w:val="24"/>
                <w:szCs w:val="24"/>
              </w:rPr>
              <w:t>The Waqf (Amendment) Act, 2025, represents a significant step forward in empowering Muslim women by legislatively ensuring their inheritance rights and mandating female representation on Waqf Boards. This reform protects women from being denied their lawful shares before family properties can be dedicated as Waqf and secures their role in governance, potentially reshaping Waqf administration in a more inclusive and transparent manner. The Act’s provisions for financial support through welfare schemes, vocational training, and digitization add practical avenues for advancing women’s economic independence and social dignity.</w:t>
            </w:r>
          </w:p>
          <w:p w14:paraId="096D29E9" w14:textId="65D37BAB" w:rsidR="004A5429" w:rsidRPr="008B622E" w:rsidRDefault="004A5429" w:rsidP="003545CD">
            <w:pPr>
              <w:jc w:val="both"/>
              <w:rPr>
                <w:rFonts w:ascii="Times New Roman" w:hAnsi="Times New Roman" w:cs="Times New Roman"/>
                <w:sz w:val="24"/>
                <w:szCs w:val="24"/>
              </w:rPr>
            </w:pPr>
            <w:r w:rsidRPr="008B622E">
              <w:rPr>
                <w:rFonts w:ascii="Times New Roman" w:hAnsi="Times New Roman" w:cs="Times New Roman"/>
                <w:sz w:val="24"/>
                <w:szCs w:val="24"/>
              </w:rPr>
              <w:t xml:space="preserve">However, lived realities and critiques narrate a more complex and nuanced story. Many voices argue that while the Act highlights Muslim women, </w:t>
            </w:r>
            <w:proofErr w:type="gramStart"/>
            <w:r w:rsidRPr="008B622E">
              <w:rPr>
                <w:rFonts w:ascii="Times New Roman" w:hAnsi="Times New Roman" w:cs="Times New Roman"/>
                <w:sz w:val="24"/>
                <w:szCs w:val="24"/>
              </w:rPr>
              <w:t>in reality, it</w:t>
            </w:r>
            <w:proofErr w:type="gramEnd"/>
            <w:r w:rsidRPr="008B622E">
              <w:rPr>
                <w:rFonts w:ascii="Times New Roman" w:hAnsi="Times New Roman" w:cs="Times New Roman"/>
                <w:sz w:val="24"/>
                <w:szCs w:val="24"/>
              </w:rPr>
              <w:t xml:space="preserve"> often marginalizes them</w:t>
            </w:r>
            <w:r w:rsidR="008955DD">
              <w:rPr>
                <w:rFonts w:ascii="Times New Roman" w:hAnsi="Times New Roman" w:cs="Times New Roman"/>
                <w:sz w:val="24"/>
                <w:szCs w:val="24"/>
              </w:rPr>
              <w:t xml:space="preserve">- </w:t>
            </w:r>
            <w:r w:rsidRPr="008B622E">
              <w:rPr>
                <w:rFonts w:ascii="Times New Roman" w:hAnsi="Times New Roman" w:cs="Times New Roman"/>
                <w:sz w:val="24"/>
                <w:szCs w:val="24"/>
              </w:rPr>
              <w:t>from token representation to limited consultation with women stakeholders at the grassroots. Women remain largely invisible as active agents in decision-making or as recipients fully informed about their rights. Some criticize the Act for curtailing traditional practices like waqf-</w:t>
            </w:r>
            <w:proofErr w:type="spellStart"/>
            <w:r w:rsidRPr="008B622E">
              <w:rPr>
                <w:rFonts w:ascii="Times New Roman" w:hAnsi="Times New Roman" w:cs="Times New Roman"/>
                <w:sz w:val="24"/>
                <w:szCs w:val="24"/>
              </w:rPr>
              <w:t>alal</w:t>
            </w:r>
            <w:proofErr w:type="spellEnd"/>
            <w:r w:rsidRPr="008B622E">
              <w:rPr>
                <w:rFonts w:ascii="Times New Roman" w:hAnsi="Times New Roman" w:cs="Times New Roman"/>
                <w:sz w:val="24"/>
                <w:szCs w:val="24"/>
              </w:rPr>
              <w:t>-</w:t>
            </w:r>
            <w:proofErr w:type="spellStart"/>
            <w:r w:rsidRPr="008B622E">
              <w:rPr>
                <w:rFonts w:ascii="Times New Roman" w:hAnsi="Times New Roman" w:cs="Times New Roman"/>
                <w:sz w:val="24"/>
                <w:szCs w:val="24"/>
              </w:rPr>
              <w:t>aulad</w:t>
            </w:r>
            <w:proofErr w:type="spellEnd"/>
            <w:r w:rsidRPr="008B622E">
              <w:rPr>
                <w:rFonts w:ascii="Times New Roman" w:hAnsi="Times New Roman" w:cs="Times New Roman"/>
                <w:sz w:val="24"/>
                <w:szCs w:val="24"/>
              </w:rPr>
              <w:t xml:space="preserve"> in ways that ironically may reduce women’s control over family assets.</w:t>
            </w:r>
          </w:p>
          <w:p w14:paraId="3BED933B" w14:textId="77777777" w:rsidR="004A5429" w:rsidRPr="008B622E" w:rsidRDefault="004A5429" w:rsidP="003545CD">
            <w:pPr>
              <w:jc w:val="both"/>
              <w:rPr>
                <w:rFonts w:ascii="Times New Roman" w:hAnsi="Times New Roman" w:cs="Times New Roman"/>
                <w:sz w:val="24"/>
                <w:szCs w:val="24"/>
              </w:rPr>
            </w:pPr>
            <w:r w:rsidRPr="008B622E">
              <w:rPr>
                <w:rFonts w:ascii="Times New Roman" w:hAnsi="Times New Roman" w:cs="Times New Roman"/>
                <w:sz w:val="24"/>
                <w:szCs w:val="24"/>
              </w:rPr>
              <w:t>The institutional changes face hurdles beyond legal texts: deeply rooted patriarchal customs, administrative inertia, and socio-political resistance continue to challenge women’s empowerment. The mandated two-women rule on boards, for example, may not translate into meaningful participation or influence if their voices are sidelined. Concerns are also raised about increasing government control over Waqf properties, which some fear could erode minority autonomy and thereby indirectly affect women’s socio-religious standing.</w:t>
            </w:r>
          </w:p>
          <w:p w14:paraId="24361221" w14:textId="77777777" w:rsidR="004A5429" w:rsidRPr="008B622E" w:rsidRDefault="004A5429" w:rsidP="003545CD">
            <w:pPr>
              <w:jc w:val="both"/>
              <w:rPr>
                <w:rFonts w:ascii="Times New Roman" w:hAnsi="Times New Roman" w:cs="Times New Roman"/>
                <w:sz w:val="24"/>
                <w:szCs w:val="24"/>
              </w:rPr>
            </w:pPr>
            <w:r w:rsidRPr="008B622E">
              <w:rPr>
                <w:rFonts w:ascii="Times New Roman" w:hAnsi="Times New Roman" w:cs="Times New Roman"/>
                <w:sz w:val="24"/>
                <w:szCs w:val="24"/>
              </w:rPr>
              <w:t>Despite government promises, digitization and transparency initiatives are only beginning to reach marginalized women; meaningful access to digital resources, awareness campaigns, and educational programs remain underdeveloped. Without these, corruption and misuse of Waqf assets may persist, depriving women of deserved benefits.</w:t>
            </w:r>
          </w:p>
          <w:p w14:paraId="496251B5" w14:textId="77777777" w:rsidR="004A5429" w:rsidRPr="008B622E" w:rsidRDefault="004A5429" w:rsidP="003545CD">
            <w:pPr>
              <w:jc w:val="both"/>
              <w:rPr>
                <w:rFonts w:ascii="Times New Roman" w:hAnsi="Times New Roman" w:cs="Times New Roman"/>
                <w:sz w:val="24"/>
                <w:szCs w:val="24"/>
              </w:rPr>
            </w:pPr>
            <w:r w:rsidRPr="008B622E">
              <w:rPr>
                <w:rFonts w:ascii="Times New Roman" w:hAnsi="Times New Roman" w:cs="Times New Roman"/>
                <w:sz w:val="24"/>
                <w:szCs w:val="24"/>
              </w:rPr>
              <w:t xml:space="preserve">The reform’s regional implementation also varies widely. While metropolitan and well-administered states show some progress, northern states like Punjab and Haryana face unique challenges due to distinct cultural, political, and community dynamics. These </w:t>
            </w:r>
            <w:r w:rsidRPr="008B622E">
              <w:rPr>
                <w:rFonts w:ascii="Times New Roman" w:hAnsi="Times New Roman" w:cs="Times New Roman"/>
                <w:sz w:val="24"/>
                <w:szCs w:val="24"/>
              </w:rPr>
              <w:lastRenderedPageBreak/>
              <w:t>regional disparities necessitate localized research to understand how the Act’s promise unfolds diversely across India.</w:t>
            </w:r>
          </w:p>
          <w:p w14:paraId="178D1643" w14:textId="590588B0" w:rsidR="00ED69CB" w:rsidRPr="008B622E" w:rsidRDefault="004A5429" w:rsidP="003545CD">
            <w:pPr>
              <w:jc w:val="both"/>
              <w:rPr>
                <w:rFonts w:ascii="Times New Roman" w:hAnsi="Times New Roman" w:cs="Times New Roman"/>
                <w:sz w:val="24"/>
                <w:szCs w:val="24"/>
              </w:rPr>
            </w:pPr>
            <w:r w:rsidRPr="008B622E">
              <w:rPr>
                <w:rFonts w:ascii="Times New Roman" w:hAnsi="Times New Roman" w:cs="Times New Roman"/>
                <w:sz w:val="24"/>
                <w:szCs w:val="24"/>
              </w:rPr>
              <w:t>In sum, the human stories behind the Waqf Amendment reveal a tension between legislative ideals and social realities. For many Muslim women, the promises of inheritance, representation, and welfare require more than paperwork</w:t>
            </w:r>
            <w:r w:rsidR="00DC4467">
              <w:rPr>
                <w:rFonts w:ascii="Times New Roman" w:hAnsi="Times New Roman" w:cs="Times New Roman"/>
                <w:sz w:val="24"/>
                <w:szCs w:val="24"/>
              </w:rPr>
              <w:t xml:space="preserve">- </w:t>
            </w:r>
            <w:r w:rsidRPr="008B622E">
              <w:rPr>
                <w:rFonts w:ascii="Times New Roman" w:hAnsi="Times New Roman" w:cs="Times New Roman"/>
                <w:sz w:val="24"/>
                <w:szCs w:val="24"/>
              </w:rPr>
              <w:t xml:space="preserve">they require active inclusion, education, cultural change, and fair governance. This reality underscores the urgency of empirical studies focusing on women’s experiences and institutional practices, to bridge gaps between law and </w:t>
            </w:r>
            <w:proofErr w:type="gramStart"/>
            <w:r w:rsidRPr="008B622E">
              <w:rPr>
                <w:rFonts w:ascii="Times New Roman" w:hAnsi="Times New Roman" w:cs="Times New Roman"/>
                <w:sz w:val="24"/>
                <w:szCs w:val="24"/>
              </w:rPr>
              <w:t>lived</w:t>
            </w:r>
            <w:proofErr w:type="gramEnd"/>
            <w:r w:rsidRPr="008B622E">
              <w:rPr>
                <w:rFonts w:ascii="Times New Roman" w:hAnsi="Times New Roman" w:cs="Times New Roman"/>
                <w:sz w:val="24"/>
                <w:szCs w:val="24"/>
              </w:rPr>
              <w:t xml:space="preserve"> empowerment. Such research can illuminate pathways to ensuring that the Waqf (Amendment) Act genuinely opens doors for Muslim women’s social justice and equality in India’s plural society.</w:t>
            </w:r>
          </w:p>
        </w:tc>
      </w:tr>
      <w:tr w:rsidR="00ED69CB" w:rsidRPr="008B622E" w14:paraId="1F205261" w14:textId="77777777" w:rsidTr="00AB4E02">
        <w:tc>
          <w:tcPr>
            <w:tcW w:w="965" w:type="dxa"/>
          </w:tcPr>
          <w:p w14:paraId="65839B72"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04EF5B67" w14:textId="45A00960" w:rsidR="00ED69CB" w:rsidRPr="008B622E" w:rsidRDefault="00A85B92" w:rsidP="003545CD">
            <w:pPr>
              <w:jc w:val="both"/>
              <w:rPr>
                <w:rFonts w:ascii="Times New Roman" w:hAnsi="Times New Roman" w:cs="Times New Roman"/>
                <w:sz w:val="24"/>
                <w:szCs w:val="24"/>
              </w:rPr>
            </w:pPr>
            <w:r w:rsidRPr="008B622E">
              <w:rPr>
                <w:rFonts w:ascii="Times New Roman" w:hAnsi="Times New Roman" w:cs="Times New Roman"/>
                <w:b/>
                <w:bCs/>
                <w:sz w:val="24"/>
                <w:szCs w:val="24"/>
              </w:rPr>
              <w:t xml:space="preserve">Uniqueness and Originality of the Study </w:t>
            </w:r>
            <w:r w:rsidR="00ED69CB" w:rsidRPr="008B622E">
              <w:rPr>
                <w:rFonts w:ascii="Times New Roman" w:hAnsi="Times New Roman" w:cs="Times New Roman"/>
                <w:sz w:val="24"/>
                <w:szCs w:val="24"/>
              </w:rPr>
              <w:t>(approx. 300 words)</w:t>
            </w:r>
          </w:p>
        </w:tc>
        <w:tc>
          <w:tcPr>
            <w:tcW w:w="6253" w:type="dxa"/>
          </w:tcPr>
          <w:p w14:paraId="3DA5AD6C" w14:textId="26CBC847" w:rsidR="00163CD8" w:rsidRPr="008B622E" w:rsidRDefault="00163CD8" w:rsidP="003545CD">
            <w:pPr>
              <w:jc w:val="both"/>
              <w:rPr>
                <w:rFonts w:ascii="Times New Roman" w:hAnsi="Times New Roman" w:cs="Times New Roman"/>
                <w:sz w:val="24"/>
                <w:szCs w:val="24"/>
              </w:rPr>
            </w:pPr>
            <w:r w:rsidRPr="008B622E">
              <w:rPr>
                <w:rFonts w:ascii="Times New Roman" w:hAnsi="Times New Roman" w:cs="Times New Roman"/>
                <w:sz w:val="24"/>
                <w:szCs w:val="24"/>
              </w:rPr>
              <w:t>The uniqueness and originality of this study lie in its deep, multidimensional exploration of how the Waqf (Amendment) Act, 2025, truly impacts Muslim women</w:t>
            </w:r>
            <w:r w:rsidR="002F5FDA">
              <w:rPr>
                <w:rFonts w:ascii="Times New Roman" w:hAnsi="Times New Roman" w:cs="Times New Roman"/>
                <w:sz w:val="24"/>
                <w:szCs w:val="24"/>
              </w:rPr>
              <w:t xml:space="preserve">- </w:t>
            </w:r>
            <w:r w:rsidRPr="008B622E">
              <w:rPr>
                <w:rFonts w:ascii="Times New Roman" w:hAnsi="Times New Roman" w:cs="Times New Roman"/>
                <w:sz w:val="24"/>
                <w:szCs w:val="24"/>
              </w:rPr>
              <w:t>beyond legal texts and policy rhetoric. While earlier research has laid the groundwork by highlighting the provisions of the Act, this study brings fresh perspectives by focusing on the actual lived experiences of Muslim women beneficiaries and board members, particularly in the culturally diverse regions of Punjab and Haryana, which remain underrepresented in current scholarship.</w:t>
            </w:r>
          </w:p>
          <w:p w14:paraId="17FAD63D" w14:textId="77777777" w:rsidR="00163CD8" w:rsidRPr="008B622E" w:rsidRDefault="00163CD8" w:rsidP="003545CD">
            <w:pPr>
              <w:jc w:val="both"/>
              <w:rPr>
                <w:rFonts w:ascii="Times New Roman" w:hAnsi="Times New Roman" w:cs="Times New Roman"/>
                <w:sz w:val="24"/>
                <w:szCs w:val="24"/>
              </w:rPr>
            </w:pPr>
            <w:r w:rsidRPr="008B622E">
              <w:rPr>
                <w:rFonts w:ascii="Times New Roman" w:hAnsi="Times New Roman" w:cs="Times New Roman"/>
                <w:sz w:val="24"/>
                <w:szCs w:val="24"/>
              </w:rPr>
              <w:t>Unlike generic legal analyses, this study humanizes the reform by capturing women’s voices directly, revealing their hopes, challenges, and agency in navigating new opportunities and persistent social barriers. This personalizes the broader narrative of empowerment, making the intangible practical and tangible. It uniquely combines qualitative interviews with quantitative assessments to evaluate the effectiveness of governance reforms, digitization initiatives, and welfare schemes, contributing nuanced, evidence-based insights that few prior studies have provided.</w:t>
            </w:r>
          </w:p>
          <w:p w14:paraId="0CF99903" w14:textId="57D19191" w:rsidR="00163CD8" w:rsidRPr="008B622E" w:rsidRDefault="00163CD8" w:rsidP="003545CD">
            <w:pPr>
              <w:jc w:val="both"/>
              <w:rPr>
                <w:rFonts w:ascii="Times New Roman" w:hAnsi="Times New Roman" w:cs="Times New Roman"/>
                <w:sz w:val="24"/>
                <w:szCs w:val="24"/>
              </w:rPr>
            </w:pPr>
            <w:r w:rsidRPr="008B622E">
              <w:rPr>
                <w:rFonts w:ascii="Times New Roman" w:hAnsi="Times New Roman" w:cs="Times New Roman"/>
                <w:sz w:val="24"/>
                <w:szCs w:val="24"/>
              </w:rPr>
              <w:t xml:space="preserve">Additionally, this research addresses the often-overlooked intersection of socio-cultural realities with institutional and legal reforms. It critically examines the gap between statutory </w:t>
            </w:r>
            <w:proofErr w:type="gramStart"/>
            <w:r w:rsidRPr="008B622E">
              <w:rPr>
                <w:rFonts w:ascii="Times New Roman" w:hAnsi="Times New Roman" w:cs="Times New Roman"/>
                <w:sz w:val="24"/>
                <w:szCs w:val="24"/>
              </w:rPr>
              <w:t>protections</w:t>
            </w:r>
            <w:proofErr w:type="gramEnd"/>
            <w:r w:rsidRPr="008B622E">
              <w:rPr>
                <w:rFonts w:ascii="Times New Roman" w:hAnsi="Times New Roman" w:cs="Times New Roman"/>
                <w:sz w:val="24"/>
                <w:szCs w:val="24"/>
              </w:rPr>
              <w:t xml:space="preserve"> and community acceptance</w:t>
            </w:r>
            <w:r w:rsidR="00924651">
              <w:rPr>
                <w:rFonts w:ascii="Times New Roman" w:hAnsi="Times New Roman" w:cs="Times New Roman"/>
                <w:sz w:val="24"/>
                <w:szCs w:val="24"/>
              </w:rPr>
              <w:t xml:space="preserve">- </w:t>
            </w:r>
            <w:r w:rsidRPr="008B622E">
              <w:rPr>
                <w:rFonts w:ascii="Times New Roman" w:hAnsi="Times New Roman" w:cs="Times New Roman"/>
                <w:sz w:val="24"/>
                <w:szCs w:val="24"/>
              </w:rPr>
              <w:t>highlighting how entrenched patriarchal norms and administrative inertia may dilute women’s empowerment despite progressive laws. This layered approach situates the study at the crossroads of law, culture, and gender justice in minority communities, offering a richer, contextualized understanding.</w:t>
            </w:r>
          </w:p>
          <w:p w14:paraId="6D9242FA" w14:textId="672D4E99" w:rsidR="00ED69CB" w:rsidRPr="008B622E" w:rsidRDefault="00163CD8" w:rsidP="003545CD">
            <w:pPr>
              <w:jc w:val="both"/>
              <w:rPr>
                <w:rFonts w:ascii="Times New Roman" w:hAnsi="Times New Roman" w:cs="Times New Roman"/>
                <w:sz w:val="24"/>
                <w:szCs w:val="24"/>
              </w:rPr>
            </w:pPr>
            <w:r w:rsidRPr="008B622E">
              <w:rPr>
                <w:rFonts w:ascii="Times New Roman" w:hAnsi="Times New Roman" w:cs="Times New Roman"/>
                <w:sz w:val="24"/>
                <w:szCs w:val="24"/>
              </w:rPr>
              <w:t xml:space="preserve">Finally, by spotlighting emerging debates over state control, minority autonomy, and women’s representation within Waqf governance, this study tackles contentious issues rarely scrutinized with such depth and balance. It thereby promises to inform both academic discourse and policy design, making it a pioneering investigation into how the </w:t>
            </w:r>
            <w:r w:rsidRPr="008B622E">
              <w:rPr>
                <w:rFonts w:ascii="Times New Roman" w:hAnsi="Times New Roman" w:cs="Times New Roman"/>
                <w:sz w:val="24"/>
                <w:szCs w:val="24"/>
              </w:rPr>
              <w:lastRenderedPageBreak/>
              <w:t>2025 Amendment Act can move from promise to genuine empowerment for Muslim women in India’s plural society.</w:t>
            </w:r>
          </w:p>
        </w:tc>
      </w:tr>
      <w:tr w:rsidR="00ED69CB" w:rsidRPr="008B622E" w14:paraId="3AAA8928" w14:textId="77777777" w:rsidTr="00AB4E02">
        <w:trPr>
          <w:trHeight w:val="626"/>
        </w:trPr>
        <w:tc>
          <w:tcPr>
            <w:tcW w:w="965" w:type="dxa"/>
          </w:tcPr>
          <w:p w14:paraId="360519E6"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b/>
                <w:bCs/>
                <w:sz w:val="24"/>
                <w:szCs w:val="24"/>
              </w:rPr>
            </w:pPr>
          </w:p>
        </w:tc>
        <w:tc>
          <w:tcPr>
            <w:tcW w:w="3556" w:type="dxa"/>
          </w:tcPr>
          <w:p w14:paraId="746B937B" w14:textId="23638AC6" w:rsidR="00A85B92" w:rsidRPr="008B622E" w:rsidRDefault="00ED69CB" w:rsidP="003545CD">
            <w:pPr>
              <w:jc w:val="both"/>
              <w:rPr>
                <w:rFonts w:ascii="Times New Roman" w:hAnsi="Times New Roman" w:cs="Times New Roman"/>
                <w:b/>
                <w:bCs/>
                <w:sz w:val="24"/>
                <w:szCs w:val="24"/>
              </w:rPr>
            </w:pPr>
            <w:r w:rsidRPr="008B622E">
              <w:rPr>
                <w:rFonts w:ascii="Times New Roman" w:hAnsi="Times New Roman" w:cs="Times New Roman"/>
                <w:b/>
                <w:bCs/>
                <w:sz w:val="24"/>
                <w:szCs w:val="24"/>
              </w:rPr>
              <w:t>Objectives of the Proposed Study</w:t>
            </w:r>
            <w:r w:rsidR="008B47BA" w:rsidRPr="008B622E">
              <w:rPr>
                <w:rFonts w:ascii="Times New Roman" w:hAnsi="Times New Roman" w:cs="Times New Roman"/>
                <w:b/>
                <w:bCs/>
                <w:sz w:val="24"/>
                <w:szCs w:val="24"/>
              </w:rPr>
              <w:t xml:space="preserve"> (</w:t>
            </w:r>
            <w:r w:rsidR="008B47BA" w:rsidRPr="008B622E">
              <w:rPr>
                <w:rFonts w:ascii="Times New Roman" w:hAnsi="Times New Roman" w:cs="Times New Roman"/>
                <w:sz w:val="24"/>
                <w:szCs w:val="24"/>
              </w:rPr>
              <w:t>approx. 300 words</w:t>
            </w:r>
            <w:r w:rsidR="008B47BA" w:rsidRPr="008B622E">
              <w:rPr>
                <w:rFonts w:ascii="Times New Roman" w:hAnsi="Times New Roman" w:cs="Times New Roman"/>
                <w:b/>
                <w:bCs/>
                <w:sz w:val="24"/>
                <w:szCs w:val="24"/>
              </w:rPr>
              <w:t>)</w:t>
            </w:r>
          </w:p>
          <w:p w14:paraId="7CBF4B0B" w14:textId="5E05CF97" w:rsidR="00ED69CB" w:rsidRPr="008B622E" w:rsidRDefault="00A85B92" w:rsidP="003545CD">
            <w:pPr>
              <w:jc w:val="both"/>
              <w:rPr>
                <w:rFonts w:ascii="Times New Roman" w:hAnsi="Times New Roman" w:cs="Times New Roman"/>
                <w:sz w:val="24"/>
                <w:szCs w:val="24"/>
                <w:u w:val="single"/>
              </w:rPr>
            </w:pPr>
            <w:r w:rsidRPr="008B622E">
              <w:rPr>
                <w:rFonts w:ascii="Times New Roman" w:hAnsi="Times New Roman" w:cs="Times New Roman"/>
                <w:sz w:val="24"/>
                <w:szCs w:val="24"/>
                <w:u w:val="single"/>
              </w:rPr>
              <w:t>(</w:t>
            </w:r>
            <w:proofErr w:type="gramStart"/>
            <w:r w:rsidRPr="008B622E">
              <w:rPr>
                <w:rFonts w:ascii="Times New Roman" w:hAnsi="Times New Roman" w:cs="Times New Roman"/>
                <w:sz w:val="24"/>
                <w:szCs w:val="24"/>
                <w:u w:val="single"/>
              </w:rPr>
              <w:t>List</w:t>
            </w:r>
            <w:proofErr w:type="gramEnd"/>
            <w:r w:rsidRPr="008B622E">
              <w:rPr>
                <w:rFonts w:ascii="Times New Roman" w:hAnsi="Times New Roman" w:cs="Times New Roman"/>
                <w:sz w:val="24"/>
                <w:szCs w:val="24"/>
                <w:u w:val="single"/>
              </w:rPr>
              <w:t xml:space="preserve"> main and specific objectives of the research)</w:t>
            </w:r>
          </w:p>
        </w:tc>
        <w:tc>
          <w:tcPr>
            <w:tcW w:w="6253" w:type="dxa"/>
          </w:tcPr>
          <w:p w14:paraId="37CA7882" w14:textId="0476A8DA" w:rsidR="008B4E88" w:rsidRPr="008B622E" w:rsidRDefault="008B4E88" w:rsidP="008B4E88">
            <w:pPr>
              <w:jc w:val="both"/>
              <w:rPr>
                <w:rFonts w:ascii="Times New Roman" w:hAnsi="Times New Roman" w:cs="Times New Roman"/>
                <w:b/>
                <w:bCs/>
                <w:sz w:val="24"/>
                <w:szCs w:val="24"/>
              </w:rPr>
            </w:pPr>
            <w:r w:rsidRPr="008B622E">
              <w:rPr>
                <w:rFonts w:ascii="Times New Roman" w:hAnsi="Times New Roman" w:cs="Times New Roman"/>
                <w:b/>
                <w:bCs/>
                <w:sz w:val="24"/>
                <w:szCs w:val="24"/>
              </w:rPr>
              <w:t>Main Objective</w:t>
            </w:r>
          </w:p>
          <w:p w14:paraId="57AAC1C4" w14:textId="6944B668" w:rsidR="00DA1F1F" w:rsidRPr="008B622E" w:rsidRDefault="00F0013C" w:rsidP="00F0013C">
            <w:pPr>
              <w:jc w:val="both"/>
              <w:rPr>
                <w:rFonts w:ascii="Times New Roman" w:hAnsi="Times New Roman" w:cs="Times New Roman"/>
                <w:sz w:val="24"/>
                <w:szCs w:val="24"/>
              </w:rPr>
            </w:pPr>
            <w:r w:rsidRPr="008B622E">
              <w:rPr>
                <w:rFonts w:ascii="Times New Roman" w:hAnsi="Times New Roman" w:cs="Times New Roman"/>
                <w:b/>
                <w:bCs/>
                <w:sz w:val="24"/>
                <w:szCs w:val="24"/>
              </w:rPr>
              <w:t>To critically examine how the Waqf Act, 1995 (as amended by the Waqf (Amendment) Act, 2025)</w:t>
            </w:r>
            <w:r w:rsidRPr="008B622E">
              <w:rPr>
                <w:rFonts w:ascii="Times New Roman" w:hAnsi="Times New Roman" w:cs="Times New Roman"/>
                <w:sz w:val="24"/>
                <w:szCs w:val="24"/>
              </w:rPr>
              <w:t xml:space="preserve"> influences Muslim women’s inheritance security, representation in Waqf governance, and socio-economic empowerment</w:t>
            </w:r>
            <w:r w:rsidR="00D42AEB">
              <w:rPr>
                <w:rFonts w:ascii="Times New Roman" w:hAnsi="Times New Roman" w:cs="Times New Roman"/>
                <w:sz w:val="24"/>
                <w:szCs w:val="24"/>
              </w:rPr>
              <w:t xml:space="preserve">- </w:t>
            </w:r>
            <w:r w:rsidRPr="008B622E">
              <w:rPr>
                <w:rFonts w:ascii="Times New Roman" w:hAnsi="Times New Roman" w:cs="Times New Roman"/>
                <w:sz w:val="24"/>
                <w:szCs w:val="24"/>
              </w:rPr>
              <w:t>through a comparative empirical and doctrinal study of Punjab and Haryana.</w:t>
            </w:r>
          </w:p>
          <w:p w14:paraId="21D43C65" w14:textId="77777777" w:rsidR="00DA1F1F" w:rsidRPr="008B622E" w:rsidRDefault="00DA1F1F" w:rsidP="00DA1F1F">
            <w:pPr>
              <w:pStyle w:val="ListParagraph"/>
              <w:jc w:val="both"/>
              <w:rPr>
                <w:rFonts w:ascii="Times New Roman" w:hAnsi="Times New Roman" w:cs="Times New Roman"/>
                <w:sz w:val="24"/>
                <w:szCs w:val="24"/>
              </w:rPr>
            </w:pPr>
          </w:p>
          <w:p w14:paraId="319D0A3E" w14:textId="4CD85225" w:rsidR="00DA1F1F" w:rsidRPr="008B622E" w:rsidRDefault="00DA1F1F" w:rsidP="00DA1F1F">
            <w:pPr>
              <w:pStyle w:val="ListParagraph"/>
              <w:ind w:left="10"/>
              <w:jc w:val="both"/>
              <w:rPr>
                <w:rFonts w:ascii="Times New Roman" w:hAnsi="Times New Roman" w:cs="Times New Roman"/>
                <w:b/>
                <w:bCs/>
                <w:sz w:val="24"/>
                <w:szCs w:val="24"/>
              </w:rPr>
            </w:pPr>
            <w:r w:rsidRPr="008B622E">
              <w:rPr>
                <w:rFonts w:ascii="Times New Roman" w:hAnsi="Times New Roman" w:cs="Times New Roman"/>
                <w:b/>
                <w:bCs/>
                <w:sz w:val="24"/>
                <w:szCs w:val="24"/>
              </w:rPr>
              <w:t>Specific Objectives</w:t>
            </w:r>
          </w:p>
          <w:p w14:paraId="276881E8" w14:textId="77777777" w:rsidR="00F61D77" w:rsidRPr="00F61D77" w:rsidRDefault="00F61D77" w:rsidP="00F61D77">
            <w:pPr>
              <w:pStyle w:val="ListParagraph"/>
              <w:ind w:left="550" w:hanging="360"/>
              <w:jc w:val="both"/>
              <w:rPr>
                <w:rFonts w:ascii="Times New Roman" w:hAnsi="Times New Roman" w:cs="Times New Roman"/>
                <w:sz w:val="24"/>
                <w:szCs w:val="24"/>
              </w:rPr>
            </w:pPr>
            <w:proofErr w:type="gramStart"/>
            <w:r w:rsidRPr="00F61D77">
              <w:rPr>
                <w:rFonts w:ascii="Times New Roman" w:hAnsi="Times New Roman" w:cs="Times New Roman"/>
                <w:sz w:val="24"/>
                <w:szCs w:val="24"/>
              </w:rPr>
              <w:t xml:space="preserve">  </w:t>
            </w:r>
            <w:r w:rsidRPr="00F61D77">
              <w:rPr>
                <w:rFonts w:ascii="Times New Roman" w:hAnsi="Times New Roman" w:cs="Times New Roman"/>
                <w:b/>
                <w:bCs/>
                <w:sz w:val="24"/>
                <w:szCs w:val="24"/>
              </w:rPr>
              <w:t>To</w:t>
            </w:r>
            <w:proofErr w:type="gramEnd"/>
            <w:r w:rsidRPr="00F61D77">
              <w:rPr>
                <w:rFonts w:ascii="Times New Roman" w:hAnsi="Times New Roman" w:cs="Times New Roman"/>
                <w:b/>
                <w:bCs/>
                <w:sz w:val="24"/>
                <w:szCs w:val="24"/>
              </w:rPr>
              <w:t xml:space="preserve"> analyze the legal and administrative framework of the Waqf Act, 1995 (as amended in 2025),</w:t>
            </w:r>
            <w:r w:rsidRPr="00F61D77">
              <w:rPr>
                <w:rFonts w:ascii="Times New Roman" w:hAnsi="Times New Roman" w:cs="Times New Roman"/>
                <w:sz w:val="24"/>
                <w:szCs w:val="24"/>
              </w:rPr>
              <w:t xml:space="preserve"> with special focus on new provisions that:</w:t>
            </w:r>
          </w:p>
          <w:p w14:paraId="6F4C658A" w14:textId="77777777" w:rsidR="00F61D77" w:rsidRPr="00F61D77" w:rsidRDefault="00F61D77" w:rsidP="00F61D77">
            <w:pPr>
              <w:pStyle w:val="ListParagraph"/>
              <w:numPr>
                <w:ilvl w:val="0"/>
                <w:numId w:val="31"/>
              </w:numPr>
              <w:jc w:val="both"/>
              <w:rPr>
                <w:rFonts w:ascii="Times New Roman" w:hAnsi="Times New Roman" w:cs="Times New Roman"/>
                <w:sz w:val="24"/>
                <w:szCs w:val="24"/>
              </w:rPr>
            </w:pPr>
            <w:r w:rsidRPr="00F61D77">
              <w:rPr>
                <w:rFonts w:ascii="Times New Roman" w:hAnsi="Times New Roman" w:cs="Times New Roman"/>
                <w:sz w:val="24"/>
                <w:szCs w:val="24"/>
              </w:rPr>
              <w:t>safeguard women’s inheritance rights prior to Waqf dedication,</w:t>
            </w:r>
          </w:p>
          <w:p w14:paraId="60E04B2E" w14:textId="77777777" w:rsidR="00F61D77" w:rsidRPr="00F61D77" w:rsidRDefault="00F61D77" w:rsidP="00F61D77">
            <w:pPr>
              <w:pStyle w:val="ListParagraph"/>
              <w:numPr>
                <w:ilvl w:val="0"/>
                <w:numId w:val="31"/>
              </w:numPr>
              <w:jc w:val="both"/>
              <w:rPr>
                <w:rFonts w:ascii="Times New Roman" w:hAnsi="Times New Roman" w:cs="Times New Roman"/>
                <w:sz w:val="24"/>
                <w:szCs w:val="24"/>
              </w:rPr>
            </w:pPr>
            <w:r w:rsidRPr="00F61D77">
              <w:rPr>
                <w:rFonts w:ascii="Times New Roman" w:hAnsi="Times New Roman" w:cs="Times New Roman"/>
                <w:sz w:val="24"/>
                <w:szCs w:val="24"/>
              </w:rPr>
              <w:t>mandate women’s representation in State and Central Waqf Boards, and</w:t>
            </w:r>
          </w:p>
          <w:p w14:paraId="17B0FADB" w14:textId="77777777" w:rsidR="00F61D77" w:rsidRPr="00F61D77" w:rsidRDefault="00F61D77" w:rsidP="00F61D77">
            <w:pPr>
              <w:pStyle w:val="ListParagraph"/>
              <w:numPr>
                <w:ilvl w:val="0"/>
                <w:numId w:val="31"/>
              </w:numPr>
              <w:jc w:val="both"/>
              <w:rPr>
                <w:rFonts w:ascii="Times New Roman" w:hAnsi="Times New Roman" w:cs="Times New Roman"/>
                <w:sz w:val="24"/>
                <w:szCs w:val="24"/>
              </w:rPr>
            </w:pPr>
            <w:r w:rsidRPr="00F61D77">
              <w:rPr>
                <w:rFonts w:ascii="Times New Roman" w:hAnsi="Times New Roman" w:cs="Times New Roman"/>
                <w:sz w:val="24"/>
                <w:szCs w:val="24"/>
              </w:rPr>
              <w:t xml:space="preserve">expand the welfare scope of </w:t>
            </w:r>
            <w:r w:rsidRPr="00F61D77">
              <w:rPr>
                <w:rFonts w:ascii="Times New Roman" w:hAnsi="Times New Roman" w:cs="Times New Roman"/>
                <w:i/>
                <w:iCs/>
                <w:sz w:val="24"/>
                <w:szCs w:val="24"/>
              </w:rPr>
              <w:t>Waqf-</w:t>
            </w:r>
            <w:proofErr w:type="spellStart"/>
            <w:r w:rsidRPr="00F61D77">
              <w:rPr>
                <w:rFonts w:ascii="Times New Roman" w:hAnsi="Times New Roman" w:cs="Times New Roman"/>
                <w:i/>
                <w:iCs/>
                <w:sz w:val="24"/>
                <w:szCs w:val="24"/>
              </w:rPr>
              <w:t>alal</w:t>
            </w:r>
            <w:proofErr w:type="spellEnd"/>
            <w:r w:rsidRPr="00F61D77">
              <w:rPr>
                <w:rFonts w:ascii="Times New Roman" w:hAnsi="Times New Roman" w:cs="Times New Roman"/>
                <w:i/>
                <w:iCs/>
                <w:sz w:val="24"/>
                <w:szCs w:val="24"/>
              </w:rPr>
              <w:t>-</w:t>
            </w:r>
            <w:proofErr w:type="spellStart"/>
            <w:r w:rsidRPr="00F61D77">
              <w:rPr>
                <w:rFonts w:ascii="Times New Roman" w:hAnsi="Times New Roman" w:cs="Times New Roman"/>
                <w:i/>
                <w:iCs/>
                <w:sz w:val="24"/>
                <w:szCs w:val="24"/>
              </w:rPr>
              <w:t>Aulad</w:t>
            </w:r>
            <w:proofErr w:type="spellEnd"/>
            <w:r w:rsidRPr="00F61D77">
              <w:rPr>
                <w:rFonts w:ascii="Times New Roman" w:hAnsi="Times New Roman" w:cs="Times New Roman"/>
                <w:sz w:val="24"/>
                <w:szCs w:val="24"/>
              </w:rPr>
              <w:t xml:space="preserve"> to include widows, divorcees, and orphans.</w:t>
            </w:r>
          </w:p>
          <w:p w14:paraId="7B94608C" w14:textId="77777777" w:rsidR="00F61D77" w:rsidRPr="00F61D77" w:rsidRDefault="00F61D77" w:rsidP="00F61D77">
            <w:pPr>
              <w:pStyle w:val="ListParagraph"/>
              <w:ind w:left="550" w:hanging="360"/>
              <w:jc w:val="both"/>
              <w:rPr>
                <w:rFonts w:ascii="Times New Roman" w:hAnsi="Times New Roman" w:cs="Times New Roman"/>
                <w:sz w:val="24"/>
                <w:szCs w:val="24"/>
              </w:rPr>
            </w:pPr>
            <w:proofErr w:type="gramStart"/>
            <w:r w:rsidRPr="00F61D77">
              <w:rPr>
                <w:rFonts w:ascii="Times New Roman" w:hAnsi="Times New Roman" w:cs="Times New Roman"/>
                <w:sz w:val="24"/>
                <w:szCs w:val="24"/>
              </w:rPr>
              <w:t xml:space="preserve">  </w:t>
            </w:r>
            <w:r w:rsidRPr="00F61D77">
              <w:rPr>
                <w:rFonts w:ascii="Times New Roman" w:hAnsi="Times New Roman" w:cs="Times New Roman"/>
                <w:b/>
                <w:bCs/>
                <w:sz w:val="24"/>
                <w:szCs w:val="24"/>
              </w:rPr>
              <w:t>To</w:t>
            </w:r>
            <w:proofErr w:type="gramEnd"/>
            <w:r w:rsidRPr="00F61D77">
              <w:rPr>
                <w:rFonts w:ascii="Times New Roman" w:hAnsi="Times New Roman" w:cs="Times New Roman"/>
                <w:b/>
                <w:bCs/>
                <w:sz w:val="24"/>
                <w:szCs w:val="24"/>
              </w:rPr>
              <w:t xml:space="preserve"> comparatively evaluate the organizational structure and functioning of the Waqf Boards of Punjab and Haryana</w:t>
            </w:r>
            <w:r w:rsidRPr="00F61D77">
              <w:rPr>
                <w:rFonts w:ascii="Times New Roman" w:hAnsi="Times New Roman" w:cs="Times New Roman"/>
                <w:sz w:val="24"/>
                <w:szCs w:val="24"/>
              </w:rPr>
              <w:t xml:space="preserve"> in the post-2025 context, assessing the effectiveness of women’s participation in decision-making, policy formulation, and grievance redressal mechanisms.</w:t>
            </w:r>
          </w:p>
          <w:p w14:paraId="0648D585" w14:textId="2196E22F" w:rsidR="00F61D77" w:rsidRPr="00F61D77" w:rsidRDefault="00F61D77" w:rsidP="00F61D77">
            <w:pPr>
              <w:pStyle w:val="ListParagraph"/>
              <w:ind w:left="550" w:hanging="360"/>
              <w:jc w:val="both"/>
              <w:rPr>
                <w:rFonts w:ascii="Times New Roman" w:hAnsi="Times New Roman" w:cs="Times New Roman"/>
                <w:sz w:val="24"/>
                <w:szCs w:val="24"/>
              </w:rPr>
            </w:pPr>
            <w:proofErr w:type="gramStart"/>
            <w:r w:rsidRPr="00F61D77">
              <w:rPr>
                <w:rFonts w:ascii="Times New Roman" w:hAnsi="Times New Roman" w:cs="Times New Roman"/>
                <w:sz w:val="24"/>
                <w:szCs w:val="24"/>
              </w:rPr>
              <w:t xml:space="preserve">  </w:t>
            </w:r>
            <w:r w:rsidRPr="00F61D77">
              <w:rPr>
                <w:rFonts w:ascii="Times New Roman" w:hAnsi="Times New Roman" w:cs="Times New Roman"/>
                <w:b/>
                <w:bCs/>
                <w:sz w:val="24"/>
                <w:szCs w:val="24"/>
              </w:rPr>
              <w:t>To</w:t>
            </w:r>
            <w:proofErr w:type="gramEnd"/>
            <w:r w:rsidRPr="00F61D77">
              <w:rPr>
                <w:rFonts w:ascii="Times New Roman" w:hAnsi="Times New Roman" w:cs="Times New Roman"/>
                <w:b/>
                <w:bCs/>
                <w:sz w:val="24"/>
                <w:szCs w:val="24"/>
              </w:rPr>
              <w:t xml:space="preserve"> assess and compare the socio-economic outcomes of Waqf-funded welfare and livelihood programs</w:t>
            </w:r>
            <w:r w:rsidR="00A93C20">
              <w:rPr>
                <w:rFonts w:ascii="Times New Roman" w:hAnsi="Times New Roman" w:cs="Times New Roman"/>
                <w:b/>
                <w:bCs/>
                <w:sz w:val="24"/>
                <w:szCs w:val="24"/>
              </w:rPr>
              <w:t xml:space="preserve">- </w:t>
            </w:r>
            <w:r w:rsidRPr="00F61D77">
              <w:rPr>
                <w:rFonts w:ascii="Times New Roman" w:hAnsi="Times New Roman" w:cs="Times New Roman"/>
                <w:sz w:val="24"/>
                <w:szCs w:val="24"/>
              </w:rPr>
              <w:t>such as education, training, housing, and micro-enterprise support</w:t>
            </w:r>
            <w:r w:rsidR="00C8198A">
              <w:rPr>
                <w:rFonts w:ascii="Times New Roman" w:hAnsi="Times New Roman" w:cs="Times New Roman"/>
                <w:sz w:val="24"/>
                <w:szCs w:val="24"/>
              </w:rPr>
              <w:t xml:space="preserve">- </w:t>
            </w:r>
            <w:r w:rsidRPr="00F61D77">
              <w:rPr>
                <w:rFonts w:ascii="Times New Roman" w:hAnsi="Times New Roman" w:cs="Times New Roman"/>
                <w:sz w:val="24"/>
                <w:szCs w:val="24"/>
              </w:rPr>
              <w:t>implemented under the 2025 Amendment, identifying the factors that influence their reach and inclusivity for Muslim women.</w:t>
            </w:r>
          </w:p>
          <w:p w14:paraId="33341021" w14:textId="77777777" w:rsidR="00F61D77" w:rsidRPr="00F61D77" w:rsidRDefault="00F61D77" w:rsidP="00F61D77">
            <w:pPr>
              <w:pStyle w:val="ListParagraph"/>
              <w:ind w:left="550" w:hanging="360"/>
              <w:jc w:val="both"/>
              <w:rPr>
                <w:rFonts w:ascii="Times New Roman" w:hAnsi="Times New Roman" w:cs="Times New Roman"/>
                <w:sz w:val="24"/>
                <w:szCs w:val="24"/>
              </w:rPr>
            </w:pPr>
            <w:proofErr w:type="gramStart"/>
            <w:r w:rsidRPr="00F61D77">
              <w:rPr>
                <w:rFonts w:ascii="Times New Roman" w:hAnsi="Times New Roman" w:cs="Times New Roman"/>
                <w:sz w:val="24"/>
                <w:szCs w:val="24"/>
              </w:rPr>
              <w:t xml:space="preserve">  </w:t>
            </w:r>
            <w:r w:rsidRPr="00F61D77">
              <w:rPr>
                <w:rFonts w:ascii="Times New Roman" w:hAnsi="Times New Roman" w:cs="Times New Roman"/>
                <w:b/>
                <w:bCs/>
                <w:sz w:val="24"/>
                <w:szCs w:val="24"/>
              </w:rPr>
              <w:t>To</w:t>
            </w:r>
            <w:proofErr w:type="gramEnd"/>
            <w:r w:rsidRPr="00F61D77">
              <w:rPr>
                <w:rFonts w:ascii="Times New Roman" w:hAnsi="Times New Roman" w:cs="Times New Roman"/>
                <w:b/>
                <w:bCs/>
                <w:sz w:val="24"/>
                <w:szCs w:val="24"/>
              </w:rPr>
              <w:t xml:space="preserve"> examine and compare the implementation of digitization, transparency, and accountability reforms introduced by the 2025 Amendment</w:t>
            </w:r>
            <w:r w:rsidRPr="00F61D77">
              <w:rPr>
                <w:rFonts w:ascii="Times New Roman" w:hAnsi="Times New Roman" w:cs="Times New Roman"/>
                <w:sz w:val="24"/>
                <w:szCs w:val="24"/>
              </w:rPr>
              <w:t xml:space="preserve"> in both states, evaluating their impact on women’s awareness, accessibility, and engagement with Waqf institutions.</w:t>
            </w:r>
          </w:p>
          <w:p w14:paraId="6F5BA065" w14:textId="77777777" w:rsidR="00F61D77" w:rsidRPr="00F61D77" w:rsidRDefault="00F61D77" w:rsidP="00F61D77">
            <w:pPr>
              <w:pStyle w:val="ListParagraph"/>
              <w:ind w:left="550" w:hanging="360"/>
              <w:jc w:val="both"/>
              <w:rPr>
                <w:rFonts w:ascii="Times New Roman" w:hAnsi="Times New Roman" w:cs="Times New Roman"/>
                <w:sz w:val="24"/>
                <w:szCs w:val="24"/>
              </w:rPr>
            </w:pPr>
            <w:proofErr w:type="gramStart"/>
            <w:r w:rsidRPr="00F61D77">
              <w:rPr>
                <w:rFonts w:ascii="Times New Roman" w:hAnsi="Times New Roman" w:cs="Times New Roman"/>
                <w:sz w:val="24"/>
                <w:szCs w:val="24"/>
              </w:rPr>
              <w:t xml:space="preserve">  </w:t>
            </w:r>
            <w:r w:rsidRPr="00F61D77">
              <w:rPr>
                <w:rFonts w:ascii="Times New Roman" w:hAnsi="Times New Roman" w:cs="Times New Roman"/>
                <w:b/>
                <w:bCs/>
                <w:sz w:val="24"/>
                <w:szCs w:val="24"/>
              </w:rPr>
              <w:t>To</w:t>
            </w:r>
            <w:proofErr w:type="gramEnd"/>
            <w:r w:rsidRPr="00F61D77">
              <w:rPr>
                <w:rFonts w:ascii="Times New Roman" w:hAnsi="Times New Roman" w:cs="Times New Roman"/>
                <w:b/>
                <w:bCs/>
                <w:sz w:val="24"/>
                <w:szCs w:val="24"/>
              </w:rPr>
              <w:t xml:space="preserve"> explore community-level perceptions, cultural barriers, and institutional practices</w:t>
            </w:r>
            <w:r w:rsidRPr="00F61D77">
              <w:rPr>
                <w:rFonts w:ascii="Times New Roman" w:hAnsi="Times New Roman" w:cs="Times New Roman"/>
                <w:sz w:val="24"/>
                <w:szCs w:val="24"/>
              </w:rPr>
              <w:t xml:space="preserve"> that continue to affect Muslim women’s active engagement with Waqf governance and property-related decision-making, despite the gender-inclusive intent of the 2025 Amendment.</w:t>
            </w:r>
          </w:p>
          <w:p w14:paraId="51AED191" w14:textId="43F7DD58" w:rsidR="00DA1F1F" w:rsidRPr="007434ED" w:rsidRDefault="00F61D77" w:rsidP="007434ED">
            <w:pPr>
              <w:pStyle w:val="ListParagraph"/>
              <w:ind w:left="550" w:hanging="360"/>
              <w:jc w:val="both"/>
              <w:rPr>
                <w:rFonts w:ascii="Times New Roman" w:hAnsi="Times New Roman" w:cs="Times New Roman"/>
                <w:sz w:val="24"/>
                <w:szCs w:val="24"/>
              </w:rPr>
            </w:pPr>
            <w:proofErr w:type="gramStart"/>
            <w:r w:rsidRPr="00F61D77">
              <w:rPr>
                <w:rFonts w:ascii="Times New Roman" w:hAnsi="Times New Roman" w:cs="Times New Roman"/>
                <w:sz w:val="24"/>
                <w:szCs w:val="24"/>
              </w:rPr>
              <w:t xml:space="preserve">  </w:t>
            </w:r>
            <w:r w:rsidRPr="00F61D77">
              <w:rPr>
                <w:rFonts w:ascii="Times New Roman" w:hAnsi="Times New Roman" w:cs="Times New Roman"/>
                <w:b/>
                <w:bCs/>
                <w:sz w:val="24"/>
                <w:szCs w:val="24"/>
              </w:rPr>
              <w:t>To</w:t>
            </w:r>
            <w:proofErr w:type="gramEnd"/>
            <w:r w:rsidRPr="00F61D77">
              <w:rPr>
                <w:rFonts w:ascii="Times New Roman" w:hAnsi="Times New Roman" w:cs="Times New Roman"/>
                <w:b/>
                <w:bCs/>
                <w:sz w:val="24"/>
                <w:szCs w:val="24"/>
              </w:rPr>
              <w:t xml:space="preserve"> synthesize state-specific findings into actionable policy recommendations</w:t>
            </w:r>
            <w:r w:rsidRPr="00F61D77">
              <w:rPr>
                <w:rFonts w:ascii="Times New Roman" w:hAnsi="Times New Roman" w:cs="Times New Roman"/>
                <w:sz w:val="24"/>
                <w:szCs w:val="24"/>
              </w:rPr>
              <w:t xml:space="preserve"> aimed at strengthening gender-responsive Waqf governance, institutional transparency, and equitable welfare delivery across India under the reformed 2025 legal regime.</w:t>
            </w:r>
          </w:p>
        </w:tc>
      </w:tr>
      <w:tr w:rsidR="004E139A" w:rsidRPr="008B622E" w14:paraId="0388CEF5" w14:textId="77777777" w:rsidTr="00AB4E02">
        <w:trPr>
          <w:trHeight w:val="626"/>
        </w:trPr>
        <w:tc>
          <w:tcPr>
            <w:tcW w:w="965" w:type="dxa"/>
          </w:tcPr>
          <w:p w14:paraId="735B52E7" w14:textId="77777777" w:rsidR="004E139A" w:rsidRPr="008B622E" w:rsidRDefault="004E139A" w:rsidP="003545CD">
            <w:pPr>
              <w:pStyle w:val="ListParagraph"/>
              <w:numPr>
                <w:ilvl w:val="0"/>
                <w:numId w:val="1"/>
              </w:numPr>
              <w:spacing w:after="0" w:line="240" w:lineRule="auto"/>
              <w:jc w:val="both"/>
              <w:rPr>
                <w:rFonts w:ascii="Times New Roman" w:hAnsi="Times New Roman" w:cs="Times New Roman"/>
                <w:b/>
                <w:bCs/>
                <w:sz w:val="24"/>
                <w:szCs w:val="24"/>
              </w:rPr>
            </w:pPr>
          </w:p>
        </w:tc>
        <w:tc>
          <w:tcPr>
            <w:tcW w:w="3556" w:type="dxa"/>
          </w:tcPr>
          <w:p w14:paraId="11885DEF" w14:textId="345BF78A" w:rsidR="004E139A" w:rsidRPr="008B622E" w:rsidRDefault="004E139A" w:rsidP="003545CD">
            <w:pPr>
              <w:jc w:val="both"/>
              <w:rPr>
                <w:rFonts w:ascii="Times New Roman" w:hAnsi="Times New Roman" w:cs="Times New Roman"/>
                <w:b/>
                <w:bCs/>
                <w:sz w:val="24"/>
                <w:szCs w:val="24"/>
              </w:rPr>
            </w:pPr>
            <w:r w:rsidRPr="008B622E">
              <w:rPr>
                <w:rFonts w:ascii="Times New Roman" w:hAnsi="Times New Roman" w:cs="Times New Roman"/>
                <w:b/>
                <w:bCs/>
                <w:sz w:val="24"/>
                <w:szCs w:val="24"/>
              </w:rPr>
              <w:t xml:space="preserve">Research Questions </w:t>
            </w:r>
            <w:r w:rsidR="00F83301" w:rsidRPr="008B622E">
              <w:rPr>
                <w:rFonts w:ascii="Times New Roman" w:hAnsi="Times New Roman" w:cs="Times New Roman"/>
                <w:b/>
                <w:bCs/>
                <w:sz w:val="24"/>
                <w:szCs w:val="24"/>
              </w:rPr>
              <w:t>/</w:t>
            </w:r>
            <w:r w:rsidR="00CB6705" w:rsidRPr="008B622E">
              <w:rPr>
                <w:rFonts w:ascii="Times New Roman" w:hAnsi="Times New Roman" w:cs="Times New Roman"/>
                <w:b/>
                <w:bCs/>
                <w:sz w:val="24"/>
                <w:szCs w:val="24"/>
              </w:rPr>
              <w:t xml:space="preserve">Hypotheses (if </w:t>
            </w:r>
            <w:r w:rsidR="00CB6705" w:rsidRPr="008B622E">
              <w:rPr>
                <w:rFonts w:ascii="Times New Roman" w:hAnsi="Times New Roman" w:cs="Times New Roman"/>
                <w:b/>
                <w:bCs/>
                <w:sz w:val="24"/>
                <w:szCs w:val="24"/>
              </w:rPr>
              <w:lastRenderedPageBreak/>
              <w:t>Applicable)</w:t>
            </w:r>
            <w:r w:rsidRPr="008B622E">
              <w:rPr>
                <w:rFonts w:ascii="Times New Roman" w:hAnsi="Times New Roman" w:cs="Times New Roman"/>
                <w:b/>
                <w:bCs/>
                <w:sz w:val="24"/>
                <w:szCs w:val="24"/>
              </w:rPr>
              <w:t xml:space="preserve"> </w:t>
            </w:r>
            <w:r w:rsidRPr="008B622E">
              <w:rPr>
                <w:rFonts w:ascii="Times New Roman" w:hAnsi="Times New Roman" w:cs="Times New Roman"/>
                <w:sz w:val="24"/>
                <w:szCs w:val="24"/>
              </w:rPr>
              <w:t>(approx. 300–400 words)</w:t>
            </w:r>
          </w:p>
        </w:tc>
        <w:tc>
          <w:tcPr>
            <w:tcW w:w="6253" w:type="dxa"/>
          </w:tcPr>
          <w:p w14:paraId="7AA2A952" w14:textId="77777777" w:rsidR="004E139A" w:rsidRPr="008B622E" w:rsidRDefault="00040A47" w:rsidP="0008445B">
            <w:pPr>
              <w:jc w:val="both"/>
              <w:rPr>
                <w:rFonts w:ascii="Times New Roman" w:hAnsi="Times New Roman" w:cs="Times New Roman"/>
                <w:b/>
                <w:bCs/>
                <w:sz w:val="24"/>
                <w:szCs w:val="24"/>
              </w:rPr>
            </w:pPr>
            <w:r w:rsidRPr="008B622E">
              <w:rPr>
                <w:rFonts w:ascii="Times New Roman" w:hAnsi="Times New Roman" w:cs="Times New Roman"/>
                <w:b/>
                <w:bCs/>
                <w:sz w:val="24"/>
                <w:szCs w:val="24"/>
              </w:rPr>
              <w:lastRenderedPageBreak/>
              <w:t>Research Questions:</w:t>
            </w:r>
          </w:p>
          <w:p w14:paraId="23D5417B" w14:textId="77777777" w:rsidR="007D6F20" w:rsidRPr="007D6F20" w:rsidRDefault="007D6F20" w:rsidP="007D6F20">
            <w:pPr>
              <w:numPr>
                <w:ilvl w:val="0"/>
                <w:numId w:val="32"/>
              </w:numPr>
              <w:jc w:val="both"/>
              <w:rPr>
                <w:rFonts w:ascii="Times New Roman" w:hAnsi="Times New Roman" w:cs="Times New Roman"/>
                <w:sz w:val="24"/>
                <w:szCs w:val="24"/>
              </w:rPr>
            </w:pPr>
            <w:r w:rsidRPr="007D6F20">
              <w:rPr>
                <w:rFonts w:ascii="Times New Roman" w:hAnsi="Times New Roman" w:cs="Times New Roman"/>
                <w:sz w:val="24"/>
                <w:szCs w:val="24"/>
              </w:rPr>
              <w:lastRenderedPageBreak/>
              <w:t xml:space="preserve">How have the reforms introduced under the </w:t>
            </w:r>
            <w:r w:rsidRPr="007D6F20">
              <w:rPr>
                <w:rFonts w:ascii="Times New Roman" w:hAnsi="Times New Roman" w:cs="Times New Roman"/>
                <w:b/>
                <w:bCs/>
                <w:sz w:val="24"/>
                <w:szCs w:val="24"/>
              </w:rPr>
              <w:t>Waqf (Amendment) Act, 2025</w:t>
            </w:r>
            <w:r w:rsidRPr="007D6F20">
              <w:rPr>
                <w:rFonts w:ascii="Times New Roman" w:hAnsi="Times New Roman" w:cs="Times New Roman"/>
                <w:sz w:val="24"/>
                <w:szCs w:val="24"/>
              </w:rPr>
              <w:t>—particularly the inheritance protection clause and the mandatory inclusion of women in Waqf Boards—altered Muslim women’s legal and social position within Waqf governance structures?</w:t>
            </w:r>
          </w:p>
          <w:p w14:paraId="473DE1DA" w14:textId="77777777" w:rsidR="007D6F20" w:rsidRPr="007D6F20" w:rsidRDefault="007D6F20" w:rsidP="007D6F20">
            <w:pPr>
              <w:numPr>
                <w:ilvl w:val="0"/>
                <w:numId w:val="32"/>
              </w:numPr>
              <w:jc w:val="both"/>
              <w:rPr>
                <w:rFonts w:ascii="Times New Roman" w:hAnsi="Times New Roman" w:cs="Times New Roman"/>
                <w:sz w:val="24"/>
                <w:szCs w:val="24"/>
              </w:rPr>
            </w:pPr>
            <w:r w:rsidRPr="007D6F20">
              <w:rPr>
                <w:rFonts w:ascii="Times New Roman" w:hAnsi="Times New Roman" w:cs="Times New Roman"/>
                <w:sz w:val="24"/>
                <w:szCs w:val="24"/>
              </w:rPr>
              <w:t xml:space="preserve">To what extent has the 2025 mandate for </w:t>
            </w:r>
            <w:r w:rsidRPr="007D6F20">
              <w:rPr>
                <w:rFonts w:ascii="Times New Roman" w:hAnsi="Times New Roman" w:cs="Times New Roman"/>
                <w:b/>
                <w:bCs/>
                <w:sz w:val="24"/>
                <w:szCs w:val="24"/>
              </w:rPr>
              <w:t>two or more women members on each State Waqf Board and the Central Waqf Council</w:t>
            </w:r>
            <w:r w:rsidRPr="007D6F20">
              <w:rPr>
                <w:rFonts w:ascii="Times New Roman" w:hAnsi="Times New Roman" w:cs="Times New Roman"/>
                <w:sz w:val="24"/>
                <w:szCs w:val="24"/>
              </w:rPr>
              <w:t xml:space="preserve"> enhanced women’s substantive participation in decision-making, rather than symbolic representation?</w:t>
            </w:r>
          </w:p>
          <w:p w14:paraId="2C0E3DB1" w14:textId="77777777" w:rsidR="007D6F20" w:rsidRPr="007D6F20" w:rsidRDefault="007D6F20" w:rsidP="007D6F20">
            <w:pPr>
              <w:numPr>
                <w:ilvl w:val="0"/>
                <w:numId w:val="32"/>
              </w:numPr>
              <w:jc w:val="both"/>
              <w:rPr>
                <w:rFonts w:ascii="Times New Roman" w:hAnsi="Times New Roman" w:cs="Times New Roman"/>
                <w:sz w:val="24"/>
                <w:szCs w:val="24"/>
              </w:rPr>
            </w:pPr>
            <w:r w:rsidRPr="007D6F20">
              <w:rPr>
                <w:rFonts w:ascii="Times New Roman" w:hAnsi="Times New Roman" w:cs="Times New Roman"/>
                <w:sz w:val="24"/>
                <w:szCs w:val="24"/>
              </w:rPr>
              <w:t xml:space="preserve">What are the comparative outcomes in </w:t>
            </w:r>
            <w:r w:rsidRPr="007D6F20">
              <w:rPr>
                <w:rFonts w:ascii="Times New Roman" w:hAnsi="Times New Roman" w:cs="Times New Roman"/>
                <w:b/>
                <w:bCs/>
                <w:sz w:val="24"/>
                <w:szCs w:val="24"/>
              </w:rPr>
              <w:t>Punjab and Haryana</w:t>
            </w:r>
            <w:r w:rsidRPr="007D6F20">
              <w:rPr>
                <w:rFonts w:ascii="Times New Roman" w:hAnsi="Times New Roman" w:cs="Times New Roman"/>
                <w:sz w:val="24"/>
                <w:szCs w:val="24"/>
              </w:rPr>
              <w:t xml:space="preserve"> regarding the implementation of digitization and transparency measures mandated under the 2025 Act, and how do these reforms influence women’s awareness and access to Waqf benefits?</w:t>
            </w:r>
          </w:p>
          <w:p w14:paraId="39616C71" w14:textId="2330EC8E" w:rsidR="007D6F20" w:rsidRPr="007D6F20" w:rsidRDefault="007D6F20" w:rsidP="007D6F20">
            <w:pPr>
              <w:numPr>
                <w:ilvl w:val="0"/>
                <w:numId w:val="32"/>
              </w:numPr>
              <w:jc w:val="both"/>
              <w:rPr>
                <w:rFonts w:ascii="Times New Roman" w:hAnsi="Times New Roman" w:cs="Times New Roman"/>
                <w:sz w:val="24"/>
                <w:szCs w:val="24"/>
              </w:rPr>
            </w:pPr>
            <w:r w:rsidRPr="007D6F20">
              <w:rPr>
                <w:rFonts w:ascii="Times New Roman" w:hAnsi="Times New Roman" w:cs="Times New Roman"/>
                <w:sz w:val="24"/>
                <w:szCs w:val="24"/>
              </w:rPr>
              <w:t xml:space="preserve">How effectively have the expanded welfare provisions under </w:t>
            </w:r>
            <w:r w:rsidRPr="007D6F20">
              <w:rPr>
                <w:rFonts w:ascii="Times New Roman" w:hAnsi="Times New Roman" w:cs="Times New Roman"/>
                <w:i/>
                <w:iCs/>
                <w:sz w:val="24"/>
                <w:szCs w:val="24"/>
              </w:rPr>
              <w:t>Waqf-</w:t>
            </w:r>
            <w:proofErr w:type="spellStart"/>
            <w:r w:rsidRPr="007D6F20">
              <w:rPr>
                <w:rFonts w:ascii="Times New Roman" w:hAnsi="Times New Roman" w:cs="Times New Roman"/>
                <w:i/>
                <w:iCs/>
                <w:sz w:val="24"/>
                <w:szCs w:val="24"/>
              </w:rPr>
              <w:t>alal</w:t>
            </w:r>
            <w:proofErr w:type="spellEnd"/>
            <w:r w:rsidRPr="007D6F20">
              <w:rPr>
                <w:rFonts w:ascii="Times New Roman" w:hAnsi="Times New Roman" w:cs="Times New Roman"/>
                <w:i/>
                <w:iCs/>
                <w:sz w:val="24"/>
                <w:szCs w:val="24"/>
              </w:rPr>
              <w:t>-</w:t>
            </w:r>
            <w:proofErr w:type="spellStart"/>
            <w:r w:rsidRPr="007D6F20">
              <w:rPr>
                <w:rFonts w:ascii="Times New Roman" w:hAnsi="Times New Roman" w:cs="Times New Roman"/>
                <w:i/>
                <w:iCs/>
                <w:sz w:val="24"/>
                <w:szCs w:val="24"/>
              </w:rPr>
              <w:t>Aulad</w:t>
            </w:r>
            <w:proofErr w:type="spellEnd"/>
            <w:r w:rsidR="007515CF">
              <w:rPr>
                <w:rFonts w:ascii="Times New Roman" w:hAnsi="Times New Roman" w:cs="Times New Roman"/>
                <w:i/>
                <w:iCs/>
                <w:sz w:val="24"/>
                <w:szCs w:val="24"/>
              </w:rPr>
              <w:t>-</w:t>
            </w:r>
            <w:r w:rsidRPr="007D6F20">
              <w:rPr>
                <w:rFonts w:ascii="Times New Roman" w:hAnsi="Times New Roman" w:cs="Times New Roman"/>
                <w:sz w:val="24"/>
                <w:szCs w:val="24"/>
              </w:rPr>
              <w:t>allowing funds to support widows, divorced women, and orphans</w:t>
            </w:r>
            <w:r w:rsidR="007515CF">
              <w:rPr>
                <w:rFonts w:ascii="Times New Roman" w:hAnsi="Times New Roman" w:cs="Times New Roman"/>
                <w:sz w:val="24"/>
                <w:szCs w:val="24"/>
              </w:rPr>
              <w:t>-</w:t>
            </w:r>
            <w:r w:rsidRPr="007D6F20">
              <w:rPr>
                <w:rFonts w:ascii="Times New Roman" w:hAnsi="Times New Roman" w:cs="Times New Roman"/>
                <w:sz w:val="24"/>
                <w:szCs w:val="24"/>
              </w:rPr>
              <w:t>been operationalized across both states?</w:t>
            </w:r>
          </w:p>
          <w:p w14:paraId="698A0D48" w14:textId="77777777" w:rsidR="007D6F20" w:rsidRPr="007D6F20" w:rsidRDefault="007D6F20" w:rsidP="007D6F20">
            <w:pPr>
              <w:numPr>
                <w:ilvl w:val="0"/>
                <w:numId w:val="32"/>
              </w:numPr>
              <w:jc w:val="both"/>
              <w:rPr>
                <w:rFonts w:ascii="Times New Roman" w:hAnsi="Times New Roman" w:cs="Times New Roman"/>
                <w:sz w:val="24"/>
                <w:szCs w:val="24"/>
              </w:rPr>
            </w:pPr>
            <w:r w:rsidRPr="007D6F20">
              <w:rPr>
                <w:rFonts w:ascii="Times New Roman" w:hAnsi="Times New Roman" w:cs="Times New Roman"/>
                <w:sz w:val="24"/>
                <w:szCs w:val="24"/>
              </w:rPr>
              <w:t>What community-level socio-cultural factors continue to mediate or hinder the realization of women’s inheritance, welfare, and participation rights guaranteed under the amended Waqf law?</w:t>
            </w:r>
          </w:p>
          <w:p w14:paraId="702C6203" w14:textId="77777777" w:rsidR="007D6F20" w:rsidRPr="007D6F20" w:rsidRDefault="007D6F20" w:rsidP="007D6F20">
            <w:pPr>
              <w:numPr>
                <w:ilvl w:val="0"/>
                <w:numId w:val="32"/>
              </w:numPr>
              <w:jc w:val="both"/>
              <w:rPr>
                <w:rFonts w:ascii="Times New Roman" w:hAnsi="Times New Roman" w:cs="Times New Roman"/>
                <w:sz w:val="24"/>
                <w:szCs w:val="24"/>
              </w:rPr>
            </w:pPr>
            <w:r w:rsidRPr="007D6F20">
              <w:rPr>
                <w:rFonts w:ascii="Times New Roman" w:hAnsi="Times New Roman" w:cs="Times New Roman"/>
                <w:sz w:val="24"/>
                <w:szCs w:val="24"/>
              </w:rPr>
              <w:t xml:space="preserve">How can the insights </w:t>
            </w:r>
            <w:proofErr w:type="gramStart"/>
            <w:r w:rsidRPr="007D6F20">
              <w:rPr>
                <w:rFonts w:ascii="Times New Roman" w:hAnsi="Times New Roman" w:cs="Times New Roman"/>
                <w:sz w:val="24"/>
                <w:szCs w:val="24"/>
              </w:rPr>
              <w:t>derived</w:t>
            </w:r>
            <w:proofErr w:type="gramEnd"/>
            <w:r w:rsidRPr="007D6F20">
              <w:rPr>
                <w:rFonts w:ascii="Times New Roman" w:hAnsi="Times New Roman" w:cs="Times New Roman"/>
                <w:sz w:val="24"/>
                <w:szCs w:val="24"/>
              </w:rPr>
              <w:t xml:space="preserve"> from the comparative study of Punjab and Haryana inform a </w:t>
            </w:r>
            <w:r w:rsidRPr="007D6F20">
              <w:rPr>
                <w:rFonts w:ascii="Times New Roman" w:hAnsi="Times New Roman" w:cs="Times New Roman"/>
                <w:b/>
                <w:bCs/>
                <w:sz w:val="24"/>
                <w:szCs w:val="24"/>
              </w:rPr>
              <w:t>gender-responsive national framework</w:t>
            </w:r>
            <w:r w:rsidRPr="007D6F20">
              <w:rPr>
                <w:rFonts w:ascii="Times New Roman" w:hAnsi="Times New Roman" w:cs="Times New Roman"/>
                <w:sz w:val="24"/>
                <w:szCs w:val="24"/>
              </w:rPr>
              <w:t xml:space="preserve"> for implementing the 2025 Waqf reforms more equitably across India?</w:t>
            </w:r>
          </w:p>
          <w:p w14:paraId="71B90BA4" w14:textId="77777777" w:rsidR="007D6F20" w:rsidRPr="007D6F20" w:rsidRDefault="004334C9" w:rsidP="007D6F20">
            <w:pPr>
              <w:jc w:val="both"/>
              <w:rPr>
                <w:rFonts w:ascii="Times New Roman" w:hAnsi="Times New Roman" w:cs="Times New Roman"/>
                <w:sz w:val="24"/>
                <w:szCs w:val="24"/>
              </w:rPr>
            </w:pPr>
            <w:r>
              <w:rPr>
                <w:rFonts w:ascii="Times New Roman" w:hAnsi="Times New Roman" w:cs="Times New Roman"/>
                <w:sz w:val="24"/>
                <w:szCs w:val="24"/>
              </w:rPr>
              <w:pict w14:anchorId="6A3C3BF6">
                <v:rect id="_x0000_i1025" style="width:0;height:1.5pt" o:hralign="center" o:hrstd="t" o:hr="t" fillcolor="#a0a0a0" stroked="f"/>
              </w:pict>
            </w:r>
          </w:p>
          <w:p w14:paraId="63008AD6" w14:textId="77777777" w:rsidR="007D6F20" w:rsidRPr="007D6F20" w:rsidRDefault="007D6F20" w:rsidP="007D6F20">
            <w:pPr>
              <w:jc w:val="both"/>
              <w:rPr>
                <w:rFonts w:ascii="Times New Roman" w:hAnsi="Times New Roman" w:cs="Times New Roman"/>
                <w:b/>
                <w:bCs/>
                <w:sz w:val="24"/>
                <w:szCs w:val="24"/>
              </w:rPr>
            </w:pPr>
            <w:r w:rsidRPr="007D6F20">
              <w:rPr>
                <w:rFonts w:ascii="Times New Roman" w:hAnsi="Times New Roman" w:cs="Times New Roman"/>
                <w:b/>
                <w:bCs/>
                <w:sz w:val="24"/>
                <w:szCs w:val="24"/>
              </w:rPr>
              <w:t>Hypotheses</w:t>
            </w:r>
          </w:p>
          <w:p w14:paraId="26DB221D" w14:textId="77777777" w:rsidR="007D6F20" w:rsidRPr="007D6F20" w:rsidRDefault="007D6F20" w:rsidP="007D6F20">
            <w:pPr>
              <w:numPr>
                <w:ilvl w:val="0"/>
                <w:numId w:val="33"/>
              </w:numPr>
              <w:jc w:val="both"/>
              <w:rPr>
                <w:rFonts w:ascii="Times New Roman" w:hAnsi="Times New Roman" w:cs="Times New Roman"/>
                <w:sz w:val="24"/>
                <w:szCs w:val="24"/>
              </w:rPr>
            </w:pPr>
            <w:r w:rsidRPr="007D6F20">
              <w:rPr>
                <w:rFonts w:ascii="Times New Roman" w:hAnsi="Times New Roman" w:cs="Times New Roman"/>
                <w:b/>
                <w:bCs/>
                <w:sz w:val="24"/>
                <w:szCs w:val="24"/>
              </w:rPr>
              <w:t>H₁:</w:t>
            </w:r>
            <w:r w:rsidRPr="007D6F20">
              <w:rPr>
                <w:rFonts w:ascii="Times New Roman" w:hAnsi="Times New Roman" w:cs="Times New Roman"/>
                <w:sz w:val="24"/>
                <w:szCs w:val="24"/>
              </w:rPr>
              <w:t xml:space="preserve"> The Waqf (Amendment) Act, 2025 has led to measurable improvements in women’s representation and decision-making power in Waqf Boards, though the degree of empowerment varies between Punjab and Haryana.</w:t>
            </w:r>
          </w:p>
          <w:p w14:paraId="3FB87B5E" w14:textId="77777777" w:rsidR="007D6F20" w:rsidRPr="007D6F20" w:rsidRDefault="007D6F20" w:rsidP="007D6F20">
            <w:pPr>
              <w:numPr>
                <w:ilvl w:val="0"/>
                <w:numId w:val="33"/>
              </w:numPr>
              <w:jc w:val="both"/>
              <w:rPr>
                <w:rFonts w:ascii="Times New Roman" w:hAnsi="Times New Roman" w:cs="Times New Roman"/>
                <w:sz w:val="24"/>
                <w:szCs w:val="24"/>
              </w:rPr>
            </w:pPr>
            <w:r w:rsidRPr="007D6F20">
              <w:rPr>
                <w:rFonts w:ascii="Times New Roman" w:hAnsi="Times New Roman" w:cs="Times New Roman"/>
                <w:b/>
                <w:bCs/>
                <w:sz w:val="24"/>
                <w:szCs w:val="24"/>
              </w:rPr>
              <w:t>H₂:</w:t>
            </w:r>
            <w:r w:rsidRPr="007D6F20">
              <w:rPr>
                <w:rFonts w:ascii="Times New Roman" w:hAnsi="Times New Roman" w:cs="Times New Roman"/>
                <w:sz w:val="24"/>
                <w:szCs w:val="24"/>
              </w:rPr>
              <w:t xml:space="preserve"> The inheritance protection clause introduced under the 2025 Act significantly reduces cases of female heirs being excluded from property rights prior to Waqf dedication.</w:t>
            </w:r>
          </w:p>
          <w:p w14:paraId="23618DE8" w14:textId="77777777" w:rsidR="007D6F20" w:rsidRPr="007D6F20" w:rsidRDefault="007D6F20" w:rsidP="007D6F20">
            <w:pPr>
              <w:numPr>
                <w:ilvl w:val="0"/>
                <w:numId w:val="33"/>
              </w:numPr>
              <w:jc w:val="both"/>
              <w:rPr>
                <w:rFonts w:ascii="Times New Roman" w:hAnsi="Times New Roman" w:cs="Times New Roman"/>
                <w:sz w:val="24"/>
                <w:szCs w:val="24"/>
              </w:rPr>
            </w:pPr>
            <w:r w:rsidRPr="007D6F20">
              <w:rPr>
                <w:rFonts w:ascii="Times New Roman" w:hAnsi="Times New Roman" w:cs="Times New Roman"/>
                <w:b/>
                <w:bCs/>
                <w:sz w:val="24"/>
                <w:szCs w:val="24"/>
              </w:rPr>
              <w:t>H₃:</w:t>
            </w:r>
            <w:r w:rsidRPr="007D6F20">
              <w:rPr>
                <w:rFonts w:ascii="Times New Roman" w:hAnsi="Times New Roman" w:cs="Times New Roman"/>
                <w:sz w:val="24"/>
                <w:szCs w:val="24"/>
              </w:rPr>
              <w:t xml:space="preserve"> Digitization and transparency mandates under the 2025 Amendment positively correlate with higher levels of women’s awareness and participation in Waqf-related welfare programs.</w:t>
            </w:r>
          </w:p>
          <w:p w14:paraId="708DBF11" w14:textId="77777777" w:rsidR="007D6F20" w:rsidRPr="007D6F20" w:rsidRDefault="007D6F20" w:rsidP="007D6F20">
            <w:pPr>
              <w:numPr>
                <w:ilvl w:val="0"/>
                <w:numId w:val="33"/>
              </w:numPr>
              <w:jc w:val="both"/>
              <w:rPr>
                <w:rFonts w:ascii="Times New Roman" w:hAnsi="Times New Roman" w:cs="Times New Roman"/>
                <w:sz w:val="24"/>
                <w:szCs w:val="24"/>
              </w:rPr>
            </w:pPr>
            <w:r w:rsidRPr="007D6F20">
              <w:rPr>
                <w:rFonts w:ascii="Times New Roman" w:hAnsi="Times New Roman" w:cs="Times New Roman"/>
                <w:b/>
                <w:bCs/>
                <w:sz w:val="24"/>
                <w:szCs w:val="24"/>
              </w:rPr>
              <w:lastRenderedPageBreak/>
              <w:t>H₄:</w:t>
            </w:r>
            <w:r w:rsidRPr="007D6F20">
              <w:rPr>
                <w:rFonts w:ascii="Times New Roman" w:hAnsi="Times New Roman" w:cs="Times New Roman"/>
                <w:sz w:val="24"/>
                <w:szCs w:val="24"/>
              </w:rPr>
              <w:t xml:space="preserve"> The expansion of </w:t>
            </w:r>
            <w:r w:rsidRPr="007D6F20">
              <w:rPr>
                <w:rFonts w:ascii="Times New Roman" w:hAnsi="Times New Roman" w:cs="Times New Roman"/>
                <w:i/>
                <w:iCs/>
                <w:sz w:val="24"/>
                <w:szCs w:val="24"/>
              </w:rPr>
              <w:t>Waqf-</w:t>
            </w:r>
            <w:proofErr w:type="spellStart"/>
            <w:r w:rsidRPr="007D6F20">
              <w:rPr>
                <w:rFonts w:ascii="Times New Roman" w:hAnsi="Times New Roman" w:cs="Times New Roman"/>
                <w:i/>
                <w:iCs/>
                <w:sz w:val="24"/>
                <w:szCs w:val="24"/>
              </w:rPr>
              <w:t>alal</w:t>
            </w:r>
            <w:proofErr w:type="spellEnd"/>
            <w:r w:rsidRPr="007D6F20">
              <w:rPr>
                <w:rFonts w:ascii="Times New Roman" w:hAnsi="Times New Roman" w:cs="Times New Roman"/>
                <w:i/>
                <w:iCs/>
                <w:sz w:val="24"/>
                <w:szCs w:val="24"/>
              </w:rPr>
              <w:t>-</w:t>
            </w:r>
            <w:proofErr w:type="spellStart"/>
            <w:r w:rsidRPr="007D6F20">
              <w:rPr>
                <w:rFonts w:ascii="Times New Roman" w:hAnsi="Times New Roman" w:cs="Times New Roman"/>
                <w:i/>
                <w:iCs/>
                <w:sz w:val="24"/>
                <w:szCs w:val="24"/>
              </w:rPr>
              <w:t>Aulad</w:t>
            </w:r>
            <w:proofErr w:type="spellEnd"/>
            <w:r w:rsidRPr="007D6F20">
              <w:rPr>
                <w:rFonts w:ascii="Times New Roman" w:hAnsi="Times New Roman" w:cs="Times New Roman"/>
                <w:sz w:val="24"/>
                <w:szCs w:val="24"/>
              </w:rPr>
              <w:t xml:space="preserve"> benefits to widows, divorcees, and orphans has a statistically significant impact on the socio-economic well-being of Muslim women beneficiaries.</w:t>
            </w:r>
          </w:p>
          <w:p w14:paraId="37885099" w14:textId="048DDC66" w:rsidR="00881FFD" w:rsidRPr="005E6239" w:rsidRDefault="007D6F20" w:rsidP="00F61D77">
            <w:pPr>
              <w:numPr>
                <w:ilvl w:val="0"/>
                <w:numId w:val="33"/>
              </w:numPr>
              <w:jc w:val="both"/>
              <w:rPr>
                <w:rFonts w:ascii="Times New Roman" w:hAnsi="Times New Roman" w:cs="Times New Roman"/>
                <w:sz w:val="24"/>
                <w:szCs w:val="24"/>
              </w:rPr>
            </w:pPr>
            <w:r w:rsidRPr="007D6F20">
              <w:rPr>
                <w:rFonts w:ascii="Times New Roman" w:hAnsi="Times New Roman" w:cs="Times New Roman"/>
                <w:b/>
                <w:bCs/>
                <w:sz w:val="24"/>
                <w:szCs w:val="24"/>
              </w:rPr>
              <w:t>H₅:</w:t>
            </w:r>
            <w:r w:rsidRPr="007D6F20">
              <w:rPr>
                <w:rFonts w:ascii="Times New Roman" w:hAnsi="Times New Roman" w:cs="Times New Roman"/>
                <w:sz w:val="24"/>
                <w:szCs w:val="24"/>
              </w:rPr>
              <w:t xml:space="preserve"> Persistent patriarchal attitudes and institutional inertia continue to constrain the full realization of the gender-equity goals envisioned by the Waqf (Amendment) Act, 2025, despite its progressive legal framework.</w:t>
            </w:r>
          </w:p>
        </w:tc>
      </w:tr>
      <w:tr w:rsidR="00ED69CB" w:rsidRPr="008B622E" w14:paraId="64E7EFE4" w14:textId="77777777" w:rsidTr="00AB4E02">
        <w:trPr>
          <w:trHeight w:val="1125"/>
        </w:trPr>
        <w:tc>
          <w:tcPr>
            <w:tcW w:w="965" w:type="dxa"/>
          </w:tcPr>
          <w:p w14:paraId="501D318B"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790326C2" w14:textId="40243D33" w:rsidR="00ED69CB" w:rsidRPr="001C66BD" w:rsidRDefault="00A85B92" w:rsidP="003545CD">
            <w:pPr>
              <w:jc w:val="both"/>
              <w:rPr>
                <w:rFonts w:ascii="Times New Roman" w:hAnsi="Times New Roman" w:cs="Times New Roman"/>
                <w:b/>
                <w:bCs/>
                <w:sz w:val="24"/>
                <w:szCs w:val="24"/>
              </w:rPr>
            </w:pPr>
            <w:r w:rsidRPr="008B622E">
              <w:rPr>
                <w:rFonts w:ascii="Times New Roman" w:hAnsi="Times New Roman" w:cs="Times New Roman"/>
                <w:b/>
                <w:bCs/>
                <w:sz w:val="24"/>
                <w:szCs w:val="24"/>
              </w:rPr>
              <w:t>Proposed Methodology, Sampling Design, and Research Design</w:t>
            </w:r>
            <w:r w:rsidRPr="008B622E">
              <w:rPr>
                <w:rFonts w:ascii="Times New Roman" w:hAnsi="Times New Roman" w:cs="Times New Roman"/>
                <w:b/>
                <w:sz w:val="24"/>
                <w:szCs w:val="24"/>
              </w:rPr>
              <w:t xml:space="preserve"> </w:t>
            </w:r>
            <w:r w:rsidR="00ED69CB" w:rsidRPr="008B622E">
              <w:rPr>
                <w:rFonts w:ascii="Times New Roman" w:hAnsi="Times New Roman" w:cs="Times New Roman"/>
                <w:sz w:val="24"/>
                <w:szCs w:val="24"/>
              </w:rPr>
              <w:t xml:space="preserve">(approx. </w:t>
            </w:r>
            <w:r w:rsidR="00111D51" w:rsidRPr="008B622E">
              <w:rPr>
                <w:rFonts w:ascii="Times New Roman" w:hAnsi="Times New Roman" w:cs="Times New Roman"/>
                <w:sz w:val="24"/>
                <w:szCs w:val="24"/>
              </w:rPr>
              <w:t>10</w:t>
            </w:r>
            <w:r w:rsidR="00ED69CB" w:rsidRPr="008B622E">
              <w:rPr>
                <w:rFonts w:ascii="Times New Roman" w:hAnsi="Times New Roman" w:cs="Times New Roman"/>
                <w:sz w:val="24"/>
                <w:szCs w:val="24"/>
              </w:rPr>
              <w:t>00 words)</w:t>
            </w:r>
          </w:p>
        </w:tc>
        <w:tc>
          <w:tcPr>
            <w:tcW w:w="6253" w:type="dxa"/>
          </w:tcPr>
          <w:p w14:paraId="328FED9D" w14:textId="7B2C46CC" w:rsidR="00612E27" w:rsidRPr="005F0D64" w:rsidRDefault="00612E27" w:rsidP="00612E27">
            <w:pPr>
              <w:jc w:val="both"/>
              <w:rPr>
                <w:rFonts w:ascii="Times New Roman" w:hAnsi="Times New Roman" w:cs="Times New Roman"/>
                <w:b/>
                <w:bCs/>
                <w:sz w:val="24"/>
                <w:szCs w:val="24"/>
                <w:highlight w:val="yellow"/>
              </w:rPr>
            </w:pPr>
            <w:r w:rsidRPr="005F0D64">
              <w:rPr>
                <w:rFonts w:ascii="Times New Roman" w:hAnsi="Times New Roman" w:cs="Times New Roman"/>
                <w:b/>
                <w:bCs/>
                <w:sz w:val="24"/>
                <w:szCs w:val="24"/>
                <w:highlight w:val="yellow"/>
              </w:rPr>
              <w:t>Research Design</w:t>
            </w:r>
          </w:p>
          <w:p w14:paraId="21EDA299" w14:textId="1D3CC69B"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The study adopts a comparative mixed-methods research design, integrating doctrinal legal analysis with empirical socio-legal fieldwork.</w:t>
            </w:r>
          </w:p>
          <w:p w14:paraId="34FA8A44" w14:textId="1BEB1592"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The doctrinal component will analyze statutory provisions, recent judicial interpretations, and administrative circulars related to the Waqf Act, 1995 (as amended by the Waqf (Amendment) Act, 2025)</w:t>
            </w:r>
            <w:r w:rsidR="005E6239" w:rsidRPr="005F0D64">
              <w:rPr>
                <w:rFonts w:ascii="Times New Roman" w:hAnsi="Times New Roman" w:cs="Times New Roman"/>
                <w:sz w:val="24"/>
                <w:szCs w:val="24"/>
                <w:highlight w:val="yellow"/>
              </w:rPr>
              <w:t xml:space="preserve">- </w:t>
            </w:r>
            <w:r w:rsidRPr="005F0D64">
              <w:rPr>
                <w:rFonts w:ascii="Times New Roman" w:hAnsi="Times New Roman" w:cs="Times New Roman"/>
                <w:sz w:val="24"/>
                <w:szCs w:val="24"/>
                <w:highlight w:val="yellow"/>
              </w:rPr>
              <w:t>with particular attention to new clauses on inheritance protection, mandatory women’s representation, welfare expansion under Waqf-</w:t>
            </w:r>
            <w:proofErr w:type="spellStart"/>
            <w:r w:rsidRPr="005F0D64">
              <w:rPr>
                <w:rFonts w:ascii="Times New Roman" w:hAnsi="Times New Roman" w:cs="Times New Roman"/>
                <w:sz w:val="24"/>
                <w:szCs w:val="24"/>
                <w:highlight w:val="yellow"/>
              </w:rPr>
              <w:t>alal</w:t>
            </w:r>
            <w:proofErr w:type="spellEnd"/>
            <w:r w:rsidRPr="005F0D64">
              <w:rPr>
                <w:rFonts w:ascii="Times New Roman" w:hAnsi="Times New Roman" w:cs="Times New Roman"/>
                <w:sz w:val="24"/>
                <w:szCs w:val="24"/>
                <w:highlight w:val="yellow"/>
              </w:rPr>
              <w:t>-</w:t>
            </w:r>
            <w:proofErr w:type="spellStart"/>
            <w:r w:rsidRPr="005F0D64">
              <w:rPr>
                <w:rFonts w:ascii="Times New Roman" w:hAnsi="Times New Roman" w:cs="Times New Roman"/>
                <w:sz w:val="24"/>
                <w:szCs w:val="24"/>
                <w:highlight w:val="yellow"/>
              </w:rPr>
              <w:t>Aulad</w:t>
            </w:r>
            <w:proofErr w:type="spellEnd"/>
            <w:r w:rsidRPr="005F0D64">
              <w:rPr>
                <w:rFonts w:ascii="Times New Roman" w:hAnsi="Times New Roman" w:cs="Times New Roman"/>
                <w:sz w:val="24"/>
                <w:szCs w:val="24"/>
                <w:highlight w:val="yellow"/>
              </w:rPr>
              <w:t>, and digitization of records.</w:t>
            </w:r>
          </w:p>
          <w:p w14:paraId="63A04D29" w14:textId="790E51C1"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The empirical component will collect primary data from Punjab and Haryana to evaluate how effectively these reforms are implemented and their tangible impact on women’s inheritance security, governance participation, and access to welfare programs.</w:t>
            </w:r>
          </w:p>
          <w:p w14:paraId="48281114" w14:textId="292CBF2B"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This integrated approach ensures both normative depth and contextual validity, allowing the study to test the extent to which the 2025 Act’s gender-equality objectives are realized on the ground.</w:t>
            </w:r>
          </w:p>
          <w:p w14:paraId="378C0EA4" w14:textId="29AC6FFE"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Selection of States and Comparative Logic</w:t>
            </w:r>
          </w:p>
          <w:p w14:paraId="7B614F57" w14:textId="6AFDC8EF"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Punjab and Haryana have been purposively selected owing to their contrasting demographic and institutional contexts.</w:t>
            </w:r>
          </w:p>
          <w:p w14:paraId="799FB849" w14:textId="39377DAD"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Punjab has a relatively larger, urbanized Muslim population (approx. 2%) and a more established Waqf infrastructure. Haryana’s Muslim population is smaller (approx. 6%), predominantly rural, and its Waqf administration remains in transition toward digitization and structural reform.</w:t>
            </w:r>
          </w:p>
          <w:p w14:paraId="2E7B7868" w14:textId="48A62340"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This contrast provides an analytical framework to assess how differences in administrative readiness, cultural norms, and governance capacity influence women’s empowerment under the 2025 Amendment.</w:t>
            </w:r>
          </w:p>
          <w:p w14:paraId="5806D844" w14:textId="15903638" w:rsidR="00612E27" w:rsidRPr="005F0D64" w:rsidRDefault="00612E27" w:rsidP="00612E27">
            <w:pPr>
              <w:jc w:val="both"/>
              <w:rPr>
                <w:rFonts w:ascii="Times New Roman" w:hAnsi="Times New Roman" w:cs="Times New Roman"/>
                <w:b/>
                <w:bCs/>
                <w:sz w:val="24"/>
                <w:szCs w:val="24"/>
                <w:highlight w:val="yellow"/>
              </w:rPr>
            </w:pPr>
            <w:r w:rsidRPr="005F0D64">
              <w:rPr>
                <w:rFonts w:ascii="Times New Roman" w:hAnsi="Times New Roman" w:cs="Times New Roman"/>
                <w:b/>
                <w:bCs/>
                <w:sz w:val="24"/>
                <w:szCs w:val="24"/>
                <w:highlight w:val="yellow"/>
              </w:rPr>
              <w:t>Sampling Design</w:t>
            </w:r>
          </w:p>
          <w:p w14:paraId="31411B41" w14:textId="13986C80"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lastRenderedPageBreak/>
              <w:t>The sampling follows a multi-stage stratified approach ensuring representativeness while maintaining feasibility.</w:t>
            </w:r>
          </w:p>
          <w:p w14:paraId="29BF62DC" w14:textId="77777777"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Stage 1: Selection of Districts</w:t>
            </w:r>
          </w:p>
          <w:p w14:paraId="7317C733" w14:textId="7FC825CA"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Two districts from each state will be purposively chosen:</w:t>
            </w:r>
          </w:p>
          <w:p w14:paraId="62273DB0" w14:textId="567E35BB"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 xml:space="preserve">Punjab: Ludhiana (urban) and </w:t>
            </w:r>
            <w:proofErr w:type="spellStart"/>
            <w:r w:rsidRPr="005F0D64">
              <w:rPr>
                <w:rFonts w:ascii="Times New Roman" w:hAnsi="Times New Roman" w:cs="Times New Roman"/>
                <w:sz w:val="24"/>
                <w:szCs w:val="24"/>
                <w:highlight w:val="yellow"/>
              </w:rPr>
              <w:t>Malerkotla</w:t>
            </w:r>
            <w:proofErr w:type="spellEnd"/>
            <w:r w:rsidRPr="005F0D64">
              <w:rPr>
                <w:rFonts w:ascii="Times New Roman" w:hAnsi="Times New Roman" w:cs="Times New Roman"/>
                <w:sz w:val="24"/>
                <w:szCs w:val="24"/>
                <w:highlight w:val="yellow"/>
              </w:rPr>
              <w:t xml:space="preserve"> (rural).</w:t>
            </w:r>
          </w:p>
          <w:p w14:paraId="59252207" w14:textId="6C305CAF"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Haryana: Gurugram (urban) and Nuh (rural).</w:t>
            </w:r>
          </w:p>
          <w:p w14:paraId="4A114D49" w14:textId="6A9D3386"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Selection criteria include: (</w:t>
            </w:r>
            <w:proofErr w:type="spellStart"/>
            <w:r w:rsidRPr="005F0D64">
              <w:rPr>
                <w:rFonts w:ascii="Times New Roman" w:hAnsi="Times New Roman" w:cs="Times New Roman"/>
                <w:sz w:val="24"/>
                <w:szCs w:val="24"/>
                <w:highlight w:val="yellow"/>
              </w:rPr>
              <w:t>i</w:t>
            </w:r>
            <w:proofErr w:type="spellEnd"/>
            <w:r w:rsidRPr="005F0D64">
              <w:rPr>
                <w:rFonts w:ascii="Times New Roman" w:hAnsi="Times New Roman" w:cs="Times New Roman"/>
                <w:sz w:val="24"/>
                <w:szCs w:val="24"/>
                <w:highlight w:val="yellow"/>
              </w:rPr>
              <w:t>) Muslim population density, (ii) concentration of Waqf properties, and (iii) presence of active, digitized Waqf committees.</w:t>
            </w:r>
          </w:p>
          <w:p w14:paraId="14CEBBDF" w14:textId="77777777"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Stage 2: Selection of Respondents</w:t>
            </w:r>
          </w:p>
          <w:p w14:paraId="4E414B41" w14:textId="5C97DBA8"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Within each district, respondents will include:</w:t>
            </w:r>
          </w:p>
          <w:p w14:paraId="69039EEE" w14:textId="616BA0A2"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100 Muslim women beneficiaries (widows, divorcees, single heads of households, and low-income groups).</w:t>
            </w:r>
          </w:p>
          <w:p w14:paraId="328DC979" w14:textId="2A948750"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10 community/religious leaders.</w:t>
            </w:r>
          </w:p>
          <w:p w14:paraId="5FF9D6BC" w14:textId="3CEC0C69"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5 Waqf officials or committee members.</w:t>
            </w:r>
          </w:p>
          <w:p w14:paraId="09D02FB3" w14:textId="6217F989"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In total, 460 respondents (400 women + 60 key informants) will be surveyed or interviewed.</w:t>
            </w:r>
          </w:p>
          <w:p w14:paraId="12C291DD" w14:textId="77777777"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Stage 3: Sampling Method</w:t>
            </w:r>
          </w:p>
          <w:p w14:paraId="58241F4F" w14:textId="1CC75D62"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Respondents will be selected using purposive and snowball sampling, ensuring inclusion of both urban and rural voices. Local NGOs, Waqf offices, and minority-welfare departments will assist in outreach.</w:t>
            </w:r>
          </w:p>
          <w:p w14:paraId="7CD20E6F" w14:textId="77777777"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Data Collection Methods</w:t>
            </w:r>
          </w:p>
          <w:p w14:paraId="622E250C" w14:textId="13788F68"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1. Quantitative Methods</w:t>
            </w:r>
          </w:p>
          <w:p w14:paraId="60CD17B8" w14:textId="41EA4FB6"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Structured Questionnaires: Administered to 400 Muslim women to collect data on awareness of inheritance rights, knowledge of Waqf reforms, access to welfare schemes, and participation in governance.</w:t>
            </w:r>
          </w:p>
          <w:p w14:paraId="11A03F8B" w14:textId="7AC29043"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Indicators Measured:</w:t>
            </w:r>
          </w:p>
          <w:p w14:paraId="19E65FCA" w14:textId="25A62DDB"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Awareness of rights under the 2025 Amendment (inheritance, representation, welfare).</w:t>
            </w:r>
          </w:p>
          <w:p w14:paraId="2A3AE371" w14:textId="2D12197C"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Access to Waqf-</w:t>
            </w:r>
            <w:proofErr w:type="spellStart"/>
            <w:r w:rsidRPr="005F0D64">
              <w:rPr>
                <w:rFonts w:ascii="Times New Roman" w:hAnsi="Times New Roman" w:cs="Times New Roman"/>
                <w:sz w:val="24"/>
                <w:szCs w:val="24"/>
                <w:highlight w:val="yellow"/>
              </w:rPr>
              <w:t>alal</w:t>
            </w:r>
            <w:proofErr w:type="spellEnd"/>
            <w:r w:rsidRPr="005F0D64">
              <w:rPr>
                <w:rFonts w:ascii="Times New Roman" w:hAnsi="Times New Roman" w:cs="Times New Roman"/>
                <w:sz w:val="24"/>
                <w:szCs w:val="24"/>
                <w:highlight w:val="yellow"/>
              </w:rPr>
              <w:t>-</w:t>
            </w:r>
            <w:proofErr w:type="spellStart"/>
            <w:r w:rsidRPr="005F0D64">
              <w:rPr>
                <w:rFonts w:ascii="Times New Roman" w:hAnsi="Times New Roman" w:cs="Times New Roman"/>
                <w:sz w:val="24"/>
                <w:szCs w:val="24"/>
                <w:highlight w:val="yellow"/>
              </w:rPr>
              <w:t>Aulad</w:t>
            </w:r>
            <w:proofErr w:type="spellEnd"/>
            <w:r w:rsidRPr="005F0D64">
              <w:rPr>
                <w:rFonts w:ascii="Times New Roman" w:hAnsi="Times New Roman" w:cs="Times New Roman"/>
                <w:sz w:val="24"/>
                <w:szCs w:val="24"/>
                <w:highlight w:val="yellow"/>
              </w:rPr>
              <w:t xml:space="preserve"> benefits.</w:t>
            </w:r>
          </w:p>
          <w:p w14:paraId="5E954A3C" w14:textId="465718B5"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lastRenderedPageBreak/>
              <w:t>Participation in vocational programs and self-help groups established post-2025.</w:t>
            </w:r>
          </w:p>
          <w:p w14:paraId="604A9A39" w14:textId="1FF2AE39"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Perception of digitization and transparency improvements.</w:t>
            </w:r>
          </w:p>
          <w:p w14:paraId="3476D9D9" w14:textId="4D8BB8BC"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Responses will employ Likert scales and binary questions to allow quantitative comparison.</w:t>
            </w:r>
          </w:p>
          <w:p w14:paraId="0DDBB67F" w14:textId="189F2815"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2. Qualitative Methods</w:t>
            </w:r>
          </w:p>
          <w:p w14:paraId="0B199B8C" w14:textId="10E49AA1"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Semi-Structured Interviews: 40 interviews (10 per district) with Waqf Board officials, mutawallis, women board members, and activists.</w:t>
            </w:r>
          </w:p>
          <w:p w14:paraId="3C799DF9" w14:textId="6D848508"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Focus Group Discussions (FGDs): Conducted with 6</w:t>
            </w:r>
            <w:r w:rsidR="005A660E" w:rsidRPr="005F0D64">
              <w:rPr>
                <w:rFonts w:ascii="Times New Roman" w:hAnsi="Times New Roman" w:cs="Times New Roman"/>
                <w:sz w:val="24"/>
                <w:szCs w:val="24"/>
                <w:highlight w:val="yellow"/>
              </w:rPr>
              <w:t>-</w:t>
            </w:r>
            <w:r w:rsidRPr="005F0D64">
              <w:rPr>
                <w:rFonts w:ascii="Times New Roman" w:hAnsi="Times New Roman" w:cs="Times New Roman"/>
                <w:sz w:val="24"/>
                <w:szCs w:val="24"/>
                <w:highlight w:val="yellow"/>
              </w:rPr>
              <w:t>8 women per group in each district to explore experiences of empowerment, discrimination, and awareness of the 2025 reforms.</w:t>
            </w:r>
          </w:p>
          <w:p w14:paraId="52D3A03C" w14:textId="355F2661"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Case Studies: Two in-depth institutional case studies per state</w:t>
            </w:r>
            <w:r w:rsidR="00DD0A37" w:rsidRPr="005F0D64">
              <w:rPr>
                <w:rFonts w:ascii="Times New Roman" w:hAnsi="Times New Roman" w:cs="Times New Roman"/>
                <w:sz w:val="24"/>
                <w:szCs w:val="24"/>
                <w:highlight w:val="yellow"/>
              </w:rPr>
              <w:t xml:space="preserve">- </w:t>
            </w:r>
            <w:r w:rsidRPr="005F0D64">
              <w:rPr>
                <w:rFonts w:ascii="Times New Roman" w:hAnsi="Times New Roman" w:cs="Times New Roman"/>
                <w:sz w:val="24"/>
                <w:szCs w:val="24"/>
                <w:highlight w:val="yellow"/>
              </w:rPr>
              <w:t>one demonstrating best practices under the new Act and one highlighting implementation challenges.</w:t>
            </w:r>
          </w:p>
          <w:p w14:paraId="1BB6F1F2" w14:textId="77777777"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Data Analysis Plan</w:t>
            </w:r>
          </w:p>
          <w:p w14:paraId="6205E32A" w14:textId="531BFF47"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Quantitative Analysis</w:t>
            </w:r>
          </w:p>
          <w:p w14:paraId="74771FBA" w14:textId="5B61D0A0"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Statistical techniques such as t-tests, chi-square, and correlation will be employed using SPSS or R software.</w:t>
            </w:r>
          </w:p>
          <w:p w14:paraId="0B6B9B94" w14:textId="7B51BC04"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Comparative tables will assess differences between Punjab and Haryana regarding awareness, access, and participation post-2025 reforms.</w:t>
            </w:r>
          </w:p>
          <w:p w14:paraId="32B1A515" w14:textId="126DCCA0"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Regression models may test relationships between governance quality, awareness level, and socio-economic outcomes.</w:t>
            </w:r>
          </w:p>
          <w:p w14:paraId="5F89D7F6" w14:textId="26B6CE9A"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Qualitative Analysis</w:t>
            </w:r>
          </w:p>
          <w:p w14:paraId="109E8643" w14:textId="36FC2B82"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Thematic Analysis (Braun &amp; Clarke, 2006) will be applied to interview and FGD transcripts.</w:t>
            </w:r>
          </w:p>
          <w:p w14:paraId="61216B43" w14:textId="5F5CC23F"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Themes such as inheritance enforcement, digital governance, institutional inclusion, and cultural resistance will be coded inductively.</w:t>
            </w:r>
          </w:p>
          <w:p w14:paraId="1D89A119" w14:textId="7CD0E774"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Data triangulation will ensure reliability and depth.</w:t>
            </w:r>
          </w:p>
          <w:p w14:paraId="5174BEC3" w14:textId="563C6663"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Comparative Synthesis</w:t>
            </w:r>
          </w:p>
          <w:p w14:paraId="1E8942B4" w14:textId="6FDA1A79"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A comparative matrix will highlight variations in governance practices and outcomes between the two states.</w:t>
            </w:r>
          </w:p>
          <w:p w14:paraId="6E588DDF" w14:textId="5EAC1D30"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lastRenderedPageBreak/>
              <w:t>Results will inform policy recommendations for uniform implementation of the 2025 gender and governance mandates.</w:t>
            </w:r>
          </w:p>
          <w:p w14:paraId="1417D374" w14:textId="4124FAD9"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Doctrinal Analysis</w:t>
            </w:r>
          </w:p>
          <w:p w14:paraId="38AE53EC" w14:textId="29FF70DA"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 xml:space="preserve">The doctrinal component will </w:t>
            </w:r>
            <w:proofErr w:type="gramStart"/>
            <w:r w:rsidRPr="005F0D64">
              <w:rPr>
                <w:rFonts w:ascii="Times New Roman" w:hAnsi="Times New Roman" w:cs="Times New Roman"/>
                <w:sz w:val="24"/>
                <w:szCs w:val="24"/>
                <w:highlight w:val="yellow"/>
              </w:rPr>
              <w:t>examine</w:t>
            </w:r>
            <w:proofErr w:type="gramEnd"/>
            <w:r w:rsidRPr="005F0D64">
              <w:rPr>
                <w:rFonts w:ascii="Times New Roman" w:hAnsi="Times New Roman" w:cs="Times New Roman"/>
                <w:sz w:val="24"/>
                <w:szCs w:val="24"/>
                <w:highlight w:val="yellow"/>
              </w:rPr>
              <w:t>:</w:t>
            </w:r>
          </w:p>
          <w:p w14:paraId="43984EDA" w14:textId="2B73BD92"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The Waqf Act, 1995 (as amended by the 2025 Act</w:t>
            </w:r>
            <w:proofErr w:type="gramStart"/>
            <w:r w:rsidRPr="005F0D64">
              <w:rPr>
                <w:rFonts w:ascii="Times New Roman" w:hAnsi="Times New Roman" w:cs="Times New Roman"/>
                <w:sz w:val="24"/>
                <w:szCs w:val="24"/>
                <w:highlight w:val="yellow"/>
              </w:rPr>
              <w:t>);</w:t>
            </w:r>
            <w:proofErr w:type="gramEnd"/>
          </w:p>
          <w:p w14:paraId="730AB3BB" w14:textId="5A01D6B1"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 xml:space="preserve">Rules, notifications, and digital guidelines issued by the Ministry of Minority Affairs and State Waqf </w:t>
            </w:r>
            <w:proofErr w:type="gramStart"/>
            <w:r w:rsidRPr="005F0D64">
              <w:rPr>
                <w:rFonts w:ascii="Times New Roman" w:hAnsi="Times New Roman" w:cs="Times New Roman"/>
                <w:sz w:val="24"/>
                <w:szCs w:val="24"/>
                <w:highlight w:val="yellow"/>
              </w:rPr>
              <w:t>Boards;</w:t>
            </w:r>
            <w:proofErr w:type="gramEnd"/>
          </w:p>
          <w:p w14:paraId="55739495" w14:textId="76EE73DF"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 xml:space="preserve">Judicial decisions (2013–2025) concerning women’s property rights, board representation, and Waqf </w:t>
            </w:r>
            <w:proofErr w:type="gramStart"/>
            <w:r w:rsidRPr="005F0D64">
              <w:rPr>
                <w:rFonts w:ascii="Times New Roman" w:hAnsi="Times New Roman" w:cs="Times New Roman"/>
                <w:sz w:val="24"/>
                <w:szCs w:val="24"/>
                <w:highlight w:val="yellow"/>
              </w:rPr>
              <w:t>management;</w:t>
            </w:r>
            <w:proofErr w:type="gramEnd"/>
          </w:p>
          <w:p w14:paraId="0A062D9C" w14:textId="4DB14FA0"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Administrative circulars implementing digitization and welfare schemes.</w:t>
            </w:r>
          </w:p>
          <w:p w14:paraId="55B08006" w14:textId="61B60E50"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This analysis will identify the gap between legislative intent and administrative practice, forming the conceptual foundation for empirical validation.</w:t>
            </w:r>
          </w:p>
          <w:p w14:paraId="11ABF9F4" w14:textId="446A1CB4"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Ethical Considerations</w:t>
            </w:r>
          </w:p>
          <w:p w14:paraId="6C6E6899" w14:textId="4276AD6B"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Informed consent will be obtained from all participants, ensuring confidentiality and voluntary participation.</w:t>
            </w:r>
          </w:p>
          <w:p w14:paraId="097076AF" w14:textId="2DC40CD0"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Participants may withdraw at any stage without consequence.</w:t>
            </w:r>
          </w:p>
          <w:p w14:paraId="3B3E52B6" w14:textId="1C8944F0"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Data will be anonymized to protect identities.</w:t>
            </w:r>
          </w:p>
          <w:p w14:paraId="2297C503" w14:textId="1B8F453F"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Institutional Ethics Committee approval and ICSSR clearance will be obtained before fieldwork.</w:t>
            </w:r>
          </w:p>
          <w:p w14:paraId="17B432F9" w14:textId="76E96D4E"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Special sensitivity will be maintained while engaging widows, divorcees, and economically vulnerable women.</w:t>
            </w:r>
          </w:p>
          <w:p w14:paraId="5EF8FB8D" w14:textId="0DC1D604"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Limitations</w:t>
            </w:r>
          </w:p>
          <w:p w14:paraId="35E6C334" w14:textId="37001046" w:rsidR="00B146AA"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Potential challenges include restricted access to certain Waqf records, digital data unavailability, and cultural hesitation in discussing gender or inheritance. To mitigate these, local research assistants fluent in Punjabi, Urdu, and Hindi will be engaged, and partnerships will be established with women’s NGOs and minority-welfare offices.</w:t>
            </w:r>
          </w:p>
          <w:p w14:paraId="322EDD5C" w14:textId="1F6662BE"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Expected Methodological Contribution</w:t>
            </w:r>
          </w:p>
          <w:p w14:paraId="4BCACDED" w14:textId="25DE394C" w:rsidR="00612E27" w:rsidRPr="005F0D64" w:rsidRDefault="00612E27" w:rsidP="00612E27">
            <w:pPr>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This study will advance socio-legal research by:</w:t>
            </w:r>
          </w:p>
          <w:p w14:paraId="55E5A0B9" w14:textId="1E1994F2" w:rsidR="00612E27" w:rsidRPr="005F0D64" w:rsidRDefault="00612E27" w:rsidP="00B146AA">
            <w:pPr>
              <w:pStyle w:val="ListParagraph"/>
              <w:numPr>
                <w:ilvl w:val="0"/>
                <w:numId w:val="34"/>
              </w:numPr>
              <w:ind w:left="280" w:hanging="270"/>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lastRenderedPageBreak/>
              <w:t>Integrating doctrinal and empirical evidence to assess gender reforms under the 2025 Amendment.</w:t>
            </w:r>
          </w:p>
          <w:p w14:paraId="59C045BC" w14:textId="64F9ED57" w:rsidR="00612E27" w:rsidRPr="005F0D64" w:rsidRDefault="00612E27" w:rsidP="00B146AA">
            <w:pPr>
              <w:pStyle w:val="ListParagraph"/>
              <w:numPr>
                <w:ilvl w:val="0"/>
                <w:numId w:val="34"/>
              </w:numPr>
              <w:ind w:left="280" w:hanging="270"/>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Demonstrating the value of comparative, state-level analysis in evaluating gendered outcomes of religious legislation.</w:t>
            </w:r>
          </w:p>
          <w:p w14:paraId="08F2C7CE" w14:textId="404016D6" w:rsidR="00ED69CB" w:rsidRPr="005F0D64" w:rsidRDefault="00612E27" w:rsidP="00B146AA">
            <w:pPr>
              <w:pStyle w:val="ListParagraph"/>
              <w:numPr>
                <w:ilvl w:val="0"/>
                <w:numId w:val="34"/>
              </w:numPr>
              <w:ind w:left="280" w:hanging="270"/>
              <w:jc w:val="both"/>
              <w:rPr>
                <w:rFonts w:ascii="Times New Roman" w:hAnsi="Times New Roman" w:cs="Times New Roman"/>
                <w:sz w:val="24"/>
                <w:szCs w:val="24"/>
                <w:highlight w:val="yellow"/>
              </w:rPr>
            </w:pPr>
            <w:r w:rsidRPr="005F0D64">
              <w:rPr>
                <w:rFonts w:ascii="Times New Roman" w:hAnsi="Times New Roman" w:cs="Times New Roman"/>
                <w:sz w:val="24"/>
                <w:szCs w:val="24"/>
                <w:highlight w:val="yellow"/>
              </w:rPr>
              <w:t>Providing a replicable mixed-method framework for studying gender inclusion and digital governance in faith-based institutions across India.</w:t>
            </w:r>
          </w:p>
        </w:tc>
      </w:tr>
      <w:tr w:rsidR="00ED69CB" w:rsidRPr="008B622E" w14:paraId="6B5A8A5F" w14:textId="77777777" w:rsidTr="00AB4E02">
        <w:tc>
          <w:tcPr>
            <w:tcW w:w="965" w:type="dxa"/>
          </w:tcPr>
          <w:p w14:paraId="60F2CB5D"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5D7089F9" w14:textId="77777777" w:rsidR="00ED69CB" w:rsidRPr="008B622E" w:rsidRDefault="00ED69CB" w:rsidP="003545CD">
            <w:pPr>
              <w:jc w:val="both"/>
              <w:rPr>
                <w:rFonts w:ascii="Times New Roman" w:hAnsi="Times New Roman" w:cs="Times New Roman"/>
                <w:b/>
                <w:bCs/>
                <w:sz w:val="24"/>
                <w:szCs w:val="24"/>
              </w:rPr>
            </w:pPr>
            <w:r w:rsidRPr="008B622E">
              <w:rPr>
                <w:rFonts w:ascii="Times New Roman" w:hAnsi="Times New Roman" w:cs="Times New Roman"/>
                <w:b/>
                <w:bCs/>
                <w:sz w:val="24"/>
                <w:szCs w:val="24"/>
              </w:rPr>
              <w:t xml:space="preserve">Innovation/path-breaking aspects of the Proposed Research </w:t>
            </w:r>
          </w:p>
          <w:p w14:paraId="4169F178" w14:textId="77777777" w:rsidR="00ED69CB" w:rsidRPr="008B622E" w:rsidRDefault="00ED69CB" w:rsidP="003545CD">
            <w:pPr>
              <w:jc w:val="both"/>
              <w:rPr>
                <w:rFonts w:ascii="Times New Roman" w:hAnsi="Times New Roman" w:cs="Times New Roman"/>
                <w:sz w:val="24"/>
                <w:szCs w:val="24"/>
              </w:rPr>
            </w:pPr>
            <w:r w:rsidRPr="008B622E">
              <w:rPr>
                <w:rFonts w:ascii="Times New Roman" w:hAnsi="Times New Roman" w:cs="Times New Roman"/>
                <w:b/>
                <w:bCs/>
                <w:sz w:val="24"/>
                <w:szCs w:val="24"/>
              </w:rPr>
              <w:t>(</w:t>
            </w:r>
            <w:r w:rsidRPr="008B622E">
              <w:rPr>
                <w:rFonts w:ascii="Times New Roman" w:hAnsi="Times New Roman" w:cs="Times New Roman"/>
                <w:sz w:val="24"/>
                <w:szCs w:val="24"/>
              </w:rPr>
              <w:t>500 words)</w:t>
            </w:r>
          </w:p>
        </w:tc>
        <w:tc>
          <w:tcPr>
            <w:tcW w:w="6253" w:type="dxa"/>
          </w:tcPr>
          <w:p w14:paraId="34FAB428" w14:textId="45529122" w:rsidR="00027B74" w:rsidRPr="008B622E" w:rsidRDefault="00027B74" w:rsidP="00027B74">
            <w:pPr>
              <w:jc w:val="both"/>
              <w:rPr>
                <w:rFonts w:ascii="Times New Roman" w:hAnsi="Times New Roman" w:cs="Times New Roman"/>
                <w:sz w:val="24"/>
                <w:szCs w:val="24"/>
              </w:rPr>
            </w:pPr>
            <w:r w:rsidRPr="008B622E">
              <w:rPr>
                <w:rFonts w:ascii="Times New Roman" w:hAnsi="Times New Roman" w:cs="Times New Roman"/>
                <w:sz w:val="24"/>
                <w:szCs w:val="24"/>
              </w:rPr>
              <w:t>The proposed research offers several path-breaking and original contributions to understanding Muslim women’s empowerment within the governance of Waqf institutions under the newly enacted Waqf (Amendment) Act, 2025.</w:t>
            </w:r>
          </w:p>
          <w:p w14:paraId="39DB6D62" w14:textId="1D744D16" w:rsidR="00027B74" w:rsidRPr="008B622E" w:rsidRDefault="00027B74" w:rsidP="00027B74">
            <w:pPr>
              <w:jc w:val="both"/>
              <w:rPr>
                <w:rFonts w:ascii="Times New Roman" w:hAnsi="Times New Roman" w:cs="Times New Roman"/>
                <w:sz w:val="24"/>
                <w:szCs w:val="24"/>
              </w:rPr>
            </w:pPr>
            <w:r w:rsidRPr="008B622E">
              <w:rPr>
                <w:rFonts w:ascii="Times New Roman" w:hAnsi="Times New Roman" w:cs="Times New Roman"/>
                <w:sz w:val="24"/>
                <w:szCs w:val="24"/>
              </w:rPr>
              <w:t>Foremost among these is its analysis of the legal protection of women’s inheritance rights prior to Waqf dedication, a transformative provision introduced in 2025. This clause ensures that no property can be declared as Waqf until all female heirs have received their rightful shares, addressing a long-standing gap that historically weakened women’s economic security and inheritance claims. The study will be among the first to empirically examine how this guarantee operates in practice and whether it succeeds in preventing the dispossession of women’s property rights, particularly within the culturally distinct contexts of Punjab and Haryana.</w:t>
            </w:r>
          </w:p>
          <w:p w14:paraId="467EA588" w14:textId="71E365EC" w:rsidR="00027B74" w:rsidRPr="008B622E" w:rsidRDefault="00027B74" w:rsidP="00027B74">
            <w:pPr>
              <w:jc w:val="both"/>
              <w:rPr>
                <w:rFonts w:ascii="Times New Roman" w:hAnsi="Times New Roman" w:cs="Times New Roman"/>
                <w:sz w:val="24"/>
                <w:szCs w:val="24"/>
              </w:rPr>
            </w:pPr>
            <w:r w:rsidRPr="008B622E">
              <w:rPr>
                <w:rFonts w:ascii="Times New Roman" w:hAnsi="Times New Roman" w:cs="Times New Roman"/>
                <w:sz w:val="24"/>
                <w:szCs w:val="24"/>
              </w:rPr>
              <w:t>A second major contribution lies in exploring the mandatory inclusion of Muslim women on Waqf Boards and the Central Waqf Council</w:t>
            </w:r>
            <w:r w:rsidR="002C32A8">
              <w:rPr>
                <w:rFonts w:ascii="Times New Roman" w:hAnsi="Times New Roman" w:cs="Times New Roman"/>
                <w:sz w:val="24"/>
                <w:szCs w:val="24"/>
              </w:rPr>
              <w:t xml:space="preserve">- </w:t>
            </w:r>
            <w:r w:rsidRPr="008B622E">
              <w:rPr>
                <w:rFonts w:ascii="Times New Roman" w:hAnsi="Times New Roman" w:cs="Times New Roman"/>
                <w:sz w:val="24"/>
                <w:szCs w:val="24"/>
              </w:rPr>
              <w:t>a reform that institutionalizes gender representation by requiring at least two women members in every board. Moving beyond mere numerical compliance, the research investigates whether these women possess substantive decision-making power and how their presence influences board priorities, policy outcomes, and the allocation of Waqf resources for community welfare. This focus on women’s agency within minority institutional frameworks marks a critical and under-researched dimension of gendered governance in India.</w:t>
            </w:r>
          </w:p>
          <w:p w14:paraId="568D7CB1" w14:textId="4C289C71" w:rsidR="00027B74" w:rsidRPr="008B622E" w:rsidRDefault="00027B74" w:rsidP="00027B74">
            <w:pPr>
              <w:jc w:val="both"/>
              <w:rPr>
                <w:rFonts w:ascii="Times New Roman" w:hAnsi="Times New Roman" w:cs="Times New Roman"/>
                <w:sz w:val="24"/>
                <w:szCs w:val="24"/>
              </w:rPr>
            </w:pPr>
            <w:r w:rsidRPr="008B622E">
              <w:rPr>
                <w:rFonts w:ascii="Times New Roman" w:hAnsi="Times New Roman" w:cs="Times New Roman"/>
                <w:sz w:val="24"/>
                <w:szCs w:val="24"/>
              </w:rPr>
              <w:t>The study also breaks new ground by examining the digitization and transparency mandates of the 2025 Act as instruments of accountability and inclusion. It will assess whether digital reforms have made Waqf records more accessible, curtailed corruption, and improved monitoring of welfare programs intended for women. This intersection of technology-enabled governance and traditional religious institutions represents an innovative research frontier with significant policy relevance.</w:t>
            </w:r>
          </w:p>
          <w:p w14:paraId="3E5C5196" w14:textId="63F845A8" w:rsidR="00027B74" w:rsidRPr="008B622E" w:rsidRDefault="00027B74" w:rsidP="00027B74">
            <w:pPr>
              <w:jc w:val="both"/>
              <w:rPr>
                <w:rFonts w:ascii="Times New Roman" w:hAnsi="Times New Roman" w:cs="Times New Roman"/>
                <w:sz w:val="24"/>
                <w:szCs w:val="24"/>
              </w:rPr>
            </w:pPr>
            <w:r w:rsidRPr="008B622E">
              <w:rPr>
                <w:rFonts w:ascii="Times New Roman" w:hAnsi="Times New Roman" w:cs="Times New Roman"/>
                <w:sz w:val="24"/>
                <w:szCs w:val="24"/>
              </w:rPr>
              <w:t xml:space="preserve">Another original element of the study is its integration of socio-cultural analysis. It recognizes that legislative reform alone cannot ensure empowerment unless accompanied by changes in community norms, religious attitudes, and bureaucratic practices. By investigating how local culture and institutional behavior mediate the </w:t>
            </w:r>
            <w:r w:rsidRPr="008B622E">
              <w:rPr>
                <w:rFonts w:ascii="Times New Roman" w:hAnsi="Times New Roman" w:cs="Times New Roman"/>
                <w:sz w:val="24"/>
                <w:szCs w:val="24"/>
              </w:rPr>
              <w:lastRenderedPageBreak/>
              <w:t>success of legal reforms, the research contributes a deeply human-centered understanding of legal implementation.</w:t>
            </w:r>
          </w:p>
          <w:p w14:paraId="42CF4A21" w14:textId="571EE617" w:rsidR="00027B74" w:rsidRPr="008B622E" w:rsidRDefault="00027B74" w:rsidP="00027B74">
            <w:pPr>
              <w:jc w:val="both"/>
              <w:rPr>
                <w:rFonts w:ascii="Times New Roman" w:hAnsi="Times New Roman" w:cs="Times New Roman"/>
                <w:sz w:val="24"/>
                <w:szCs w:val="24"/>
              </w:rPr>
            </w:pPr>
            <w:r w:rsidRPr="008B622E">
              <w:rPr>
                <w:rFonts w:ascii="Times New Roman" w:hAnsi="Times New Roman" w:cs="Times New Roman"/>
                <w:sz w:val="24"/>
                <w:szCs w:val="24"/>
              </w:rPr>
              <w:t>Focusing on Punjab and Haryana</w:t>
            </w:r>
            <w:r w:rsidR="007E0053">
              <w:rPr>
                <w:rFonts w:ascii="Times New Roman" w:hAnsi="Times New Roman" w:cs="Times New Roman"/>
                <w:sz w:val="24"/>
                <w:szCs w:val="24"/>
              </w:rPr>
              <w:t xml:space="preserve">- </w:t>
            </w:r>
            <w:r w:rsidRPr="008B622E">
              <w:rPr>
                <w:rFonts w:ascii="Times New Roman" w:hAnsi="Times New Roman" w:cs="Times New Roman"/>
                <w:sz w:val="24"/>
                <w:szCs w:val="24"/>
              </w:rPr>
              <w:t>states rarely examined in Waqf scholarship</w:t>
            </w:r>
            <w:r w:rsidR="003E2BC0">
              <w:rPr>
                <w:rFonts w:ascii="Times New Roman" w:hAnsi="Times New Roman" w:cs="Times New Roman"/>
                <w:sz w:val="24"/>
                <w:szCs w:val="24"/>
              </w:rPr>
              <w:t xml:space="preserve">- </w:t>
            </w:r>
            <w:r w:rsidRPr="008B622E">
              <w:rPr>
                <w:rFonts w:ascii="Times New Roman" w:hAnsi="Times New Roman" w:cs="Times New Roman"/>
                <w:sz w:val="24"/>
                <w:szCs w:val="24"/>
              </w:rPr>
              <w:t>the project adds a crucial regional comparative dimension, highlighting how variations in demography, administrative capacity, and social structure shape the outcomes of the same legal framework.</w:t>
            </w:r>
          </w:p>
          <w:p w14:paraId="18616489" w14:textId="255BA67C" w:rsidR="00ED69CB" w:rsidRPr="008B622E" w:rsidRDefault="00027B74" w:rsidP="00027B74">
            <w:pPr>
              <w:jc w:val="both"/>
              <w:rPr>
                <w:rFonts w:ascii="Times New Roman" w:hAnsi="Times New Roman" w:cs="Times New Roman"/>
                <w:sz w:val="24"/>
                <w:szCs w:val="24"/>
              </w:rPr>
            </w:pPr>
            <w:r w:rsidRPr="008B622E">
              <w:rPr>
                <w:rFonts w:ascii="Times New Roman" w:hAnsi="Times New Roman" w:cs="Times New Roman"/>
                <w:sz w:val="24"/>
                <w:szCs w:val="24"/>
              </w:rPr>
              <w:t>In sum, this research provides a multidisciplinary and empirically grounded evaluation of how the 2025 Amendment’s provisions on inheritance, representation, welfare, and digitization intersect to redefine Muslim women’s rights and roles within Waqf institutions. It promises to deliver actionable policy recommendations, advance theoretical debates on law, gender, and governance, and make a substantive contribution to India’s evolving discourse on gender justice and minority welfare.</w:t>
            </w:r>
          </w:p>
        </w:tc>
      </w:tr>
      <w:tr w:rsidR="00ED69CB" w:rsidRPr="008B622E" w14:paraId="3E8C299D" w14:textId="77777777" w:rsidTr="00AB4E02">
        <w:trPr>
          <w:trHeight w:val="1319"/>
        </w:trPr>
        <w:tc>
          <w:tcPr>
            <w:tcW w:w="965" w:type="dxa"/>
          </w:tcPr>
          <w:p w14:paraId="0B7B5DF8"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5D6AC285" w14:textId="4069E93B" w:rsidR="00ED69CB" w:rsidRPr="008B622E" w:rsidRDefault="00ED69CB" w:rsidP="003545CD">
            <w:pPr>
              <w:jc w:val="both"/>
              <w:rPr>
                <w:rFonts w:ascii="Times New Roman" w:hAnsi="Times New Roman" w:cs="Times New Roman"/>
                <w:sz w:val="24"/>
                <w:szCs w:val="24"/>
              </w:rPr>
            </w:pPr>
            <w:r w:rsidRPr="008B622E">
              <w:rPr>
                <w:rFonts w:ascii="Times New Roman" w:hAnsi="Times New Roman" w:cs="Times New Roman"/>
                <w:b/>
                <w:sz w:val="24"/>
                <w:szCs w:val="24"/>
              </w:rPr>
              <w:t xml:space="preserve">Expected Contribution of the Research Project to the Knowledge Repository </w:t>
            </w:r>
            <w:r w:rsidRPr="008B622E">
              <w:rPr>
                <w:rFonts w:ascii="Times New Roman" w:hAnsi="Times New Roman" w:cs="Times New Roman"/>
                <w:sz w:val="24"/>
                <w:szCs w:val="24"/>
              </w:rPr>
              <w:t>(approx. 500 words)</w:t>
            </w:r>
          </w:p>
        </w:tc>
        <w:tc>
          <w:tcPr>
            <w:tcW w:w="6253" w:type="dxa"/>
          </w:tcPr>
          <w:p w14:paraId="6E9DEFE0" w14:textId="465987F5" w:rsidR="00E153C1" w:rsidRPr="008B622E" w:rsidRDefault="00E153C1" w:rsidP="00E153C1">
            <w:pPr>
              <w:jc w:val="both"/>
              <w:rPr>
                <w:rFonts w:ascii="Times New Roman" w:hAnsi="Times New Roman" w:cs="Times New Roman"/>
                <w:sz w:val="24"/>
                <w:szCs w:val="24"/>
              </w:rPr>
            </w:pPr>
            <w:r w:rsidRPr="008B622E">
              <w:rPr>
                <w:rFonts w:ascii="Times New Roman" w:hAnsi="Times New Roman" w:cs="Times New Roman"/>
                <w:sz w:val="24"/>
                <w:szCs w:val="24"/>
              </w:rPr>
              <w:t>This research project seeks to make a substantive and original contribution to the evolving scholarship on law, gender, and minority governance in India by offering fresh, empirical insights into the real-world implications of the Waqf (Amendment) Act, 2025 for Muslim women. Although the new legislation has received wide attention in legal and policy circles, there remains a significant gap in understanding how its transformative provisions</w:t>
            </w:r>
            <w:r w:rsidR="001C11A4">
              <w:rPr>
                <w:rFonts w:ascii="Times New Roman" w:hAnsi="Times New Roman" w:cs="Times New Roman"/>
                <w:sz w:val="24"/>
                <w:szCs w:val="24"/>
              </w:rPr>
              <w:t xml:space="preserve">- </w:t>
            </w:r>
            <w:r w:rsidRPr="008B622E">
              <w:rPr>
                <w:rFonts w:ascii="Times New Roman" w:hAnsi="Times New Roman" w:cs="Times New Roman"/>
                <w:sz w:val="24"/>
                <w:szCs w:val="24"/>
              </w:rPr>
              <w:t>on inheritance protection, mandatory women’s representation, and digitization</w:t>
            </w:r>
            <w:r w:rsidR="001C11A4">
              <w:rPr>
                <w:rFonts w:ascii="Times New Roman" w:hAnsi="Times New Roman" w:cs="Times New Roman"/>
                <w:sz w:val="24"/>
                <w:szCs w:val="24"/>
              </w:rPr>
              <w:t xml:space="preserve">- </w:t>
            </w:r>
            <w:r w:rsidRPr="008B622E">
              <w:rPr>
                <w:rFonts w:ascii="Times New Roman" w:hAnsi="Times New Roman" w:cs="Times New Roman"/>
                <w:sz w:val="24"/>
                <w:szCs w:val="24"/>
              </w:rPr>
              <w:t>operate in practice. This study will bridge that gap by combining community-based field narratives with rigorous legal and institutional analysis, thus situating statutory reform within lived social realities.</w:t>
            </w:r>
          </w:p>
          <w:p w14:paraId="261ED4EF" w14:textId="281D3366" w:rsidR="00E153C1" w:rsidRPr="008B622E" w:rsidRDefault="00E153C1" w:rsidP="00E153C1">
            <w:pPr>
              <w:jc w:val="both"/>
              <w:rPr>
                <w:rFonts w:ascii="Times New Roman" w:hAnsi="Times New Roman" w:cs="Times New Roman"/>
                <w:sz w:val="24"/>
                <w:szCs w:val="24"/>
              </w:rPr>
            </w:pPr>
            <w:r w:rsidRPr="008B622E">
              <w:rPr>
                <w:rFonts w:ascii="Times New Roman" w:hAnsi="Times New Roman" w:cs="Times New Roman"/>
                <w:sz w:val="24"/>
                <w:szCs w:val="24"/>
              </w:rPr>
              <w:t>A key contribution of this research lies in the mapping of historical and contemporary practices surrounding family Waqfs, particularly waqf-</w:t>
            </w:r>
            <w:proofErr w:type="spellStart"/>
            <w:r w:rsidRPr="008B622E">
              <w:rPr>
                <w:rFonts w:ascii="Times New Roman" w:hAnsi="Times New Roman" w:cs="Times New Roman"/>
                <w:sz w:val="24"/>
                <w:szCs w:val="24"/>
              </w:rPr>
              <w:t>alal</w:t>
            </w:r>
            <w:proofErr w:type="spellEnd"/>
            <w:r w:rsidRPr="008B622E">
              <w:rPr>
                <w:rFonts w:ascii="Times New Roman" w:hAnsi="Times New Roman" w:cs="Times New Roman"/>
                <w:sz w:val="24"/>
                <w:szCs w:val="24"/>
              </w:rPr>
              <w:t>-</w:t>
            </w:r>
            <w:proofErr w:type="spellStart"/>
            <w:r w:rsidRPr="008B622E">
              <w:rPr>
                <w:rFonts w:ascii="Times New Roman" w:hAnsi="Times New Roman" w:cs="Times New Roman"/>
                <w:sz w:val="24"/>
                <w:szCs w:val="24"/>
              </w:rPr>
              <w:t>aulad</w:t>
            </w:r>
            <w:proofErr w:type="spellEnd"/>
            <w:r w:rsidRPr="008B622E">
              <w:rPr>
                <w:rFonts w:ascii="Times New Roman" w:hAnsi="Times New Roman" w:cs="Times New Roman"/>
                <w:sz w:val="24"/>
                <w:szCs w:val="24"/>
              </w:rPr>
              <w:t>, and their effect on women’s property rights. By tracing this evolution from pre-reform inequities to post-2025 legal safeguards, the study contextualizes the new law within a continuum of cultural and economic change. This longitudinal perspective enriches legal and sociological debates that too often treat legislative texts in isolation from the communities they seek to serve.</w:t>
            </w:r>
          </w:p>
          <w:p w14:paraId="10B1ADFA" w14:textId="420C8E8F" w:rsidR="00E153C1" w:rsidRPr="008B622E" w:rsidRDefault="00E153C1" w:rsidP="00E153C1">
            <w:pPr>
              <w:jc w:val="both"/>
              <w:rPr>
                <w:rFonts w:ascii="Times New Roman" w:hAnsi="Times New Roman" w:cs="Times New Roman"/>
                <w:sz w:val="24"/>
                <w:szCs w:val="24"/>
              </w:rPr>
            </w:pPr>
            <w:r w:rsidRPr="008B622E">
              <w:rPr>
                <w:rFonts w:ascii="Times New Roman" w:hAnsi="Times New Roman" w:cs="Times New Roman"/>
                <w:sz w:val="24"/>
                <w:szCs w:val="24"/>
              </w:rPr>
              <w:t>The project also introduces a new epistemic dimension by foregrounding women’s voices</w:t>
            </w:r>
            <w:r w:rsidR="00E23E2D">
              <w:rPr>
                <w:rFonts w:ascii="Times New Roman" w:hAnsi="Times New Roman" w:cs="Times New Roman"/>
                <w:sz w:val="24"/>
                <w:szCs w:val="24"/>
              </w:rPr>
              <w:t xml:space="preserve">- </w:t>
            </w:r>
            <w:r w:rsidRPr="008B622E">
              <w:rPr>
                <w:rFonts w:ascii="Times New Roman" w:hAnsi="Times New Roman" w:cs="Times New Roman"/>
                <w:sz w:val="24"/>
                <w:szCs w:val="24"/>
              </w:rPr>
              <w:t>both as beneficiaries and as decision-makers</w:t>
            </w:r>
            <w:r w:rsidR="00014526">
              <w:rPr>
                <w:rFonts w:ascii="Times New Roman" w:hAnsi="Times New Roman" w:cs="Times New Roman"/>
                <w:sz w:val="24"/>
                <w:szCs w:val="24"/>
              </w:rPr>
              <w:t xml:space="preserve">- </w:t>
            </w:r>
            <w:r w:rsidRPr="008B622E">
              <w:rPr>
                <w:rFonts w:ascii="Times New Roman" w:hAnsi="Times New Roman" w:cs="Times New Roman"/>
                <w:sz w:val="24"/>
                <w:szCs w:val="24"/>
              </w:rPr>
              <w:t>within Waqf institutions, especially in the relatively under-studied states of Punjab and Haryana. Their testimonies will illuminate how gender-sensitive legal reform can reshape institutional governance, redefine community leadership, and create new pathways for inclusive social justice. Such an approach captures intra-community diversity and experiential nuance that have rarely been documented in existing Waqf research.</w:t>
            </w:r>
          </w:p>
          <w:p w14:paraId="4C201140" w14:textId="48E3323C" w:rsidR="00E153C1" w:rsidRPr="008B622E" w:rsidRDefault="00E153C1" w:rsidP="00E153C1">
            <w:pPr>
              <w:jc w:val="both"/>
              <w:rPr>
                <w:rFonts w:ascii="Times New Roman" w:hAnsi="Times New Roman" w:cs="Times New Roman"/>
                <w:sz w:val="24"/>
                <w:szCs w:val="24"/>
              </w:rPr>
            </w:pPr>
            <w:r w:rsidRPr="008B622E">
              <w:rPr>
                <w:rFonts w:ascii="Times New Roman" w:hAnsi="Times New Roman" w:cs="Times New Roman"/>
                <w:sz w:val="24"/>
                <w:szCs w:val="24"/>
              </w:rPr>
              <w:lastRenderedPageBreak/>
              <w:t>Another innovative contribution is the critical assessment of digitization and transparency reforms introduced by the 2025 Amendment. The study will evaluate whether digital platforms have genuinely improved access to Waqf records, minimized corruption, and enhanced accountability in welfare delivery for women. By addressing the interface of technology, law, and minority welfare, it extends the scope of socio-legal research into a cutting-edge area of governance innovation.</w:t>
            </w:r>
          </w:p>
          <w:p w14:paraId="6ACE2676" w14:textId="6BFB9A03" w:rsidR="00E153C1" w:rsidRPr="008B622E" w:rsidRDefault="00E153C1" w:rsidP="00E153C1">
            <w:pPr>
              <w:jc w:val="both"/>
              <w:rPr>
                <w:rFonts w:ascii="Times New Roman" w:hAnsi="Times New Roman" w:cs="Times New Roman"/>
                <w:sz w:val="24"/>
                <w:szCs w:val="24"/>
              </w:rPr>
            </w:pPr>
            <w:r w:rsidRPr="008B622E">
              <w:rPr>
                <w:rFonts w:ascii="Times New Roman" w:hAnsi="Times New Roman" w:cs="Times New Roman"/>
                <w:sz w:val="24"/>
                <w:szCs w:val="24"/>
              </w:rPr>
              <w:t>The project also engages deeply with the socio-cultural and institutional barriers that complicate the realization of the Act’s gender-justice goals—patriarchal resistance, administrative inertia, and debates over religious autonomy. By examining these tensions with balanced objectivity, the study moves beyond simplistic optimism or legal skepticism, offering a nuanced, grounded understanding of reform implementation.</w:t>
            </w:r>
          </w:p>
          <w:p w14:paraId="67EB71CF" w14:textId="00035956" w:rsidR="00E153C1" w:rsidRPr="008B622E" w:rsidRDefault="00E153C1" w:rsidP="00E153C1">
            <w:pPr>
              <w:jc w:val="both"/>
              <w:rPr>
                <w:rFonts w:ascii="Times New Roman" w:hAnsi="Times New Roman" w:cs="Times New Roman"/>
                <w:sz w:val="24"/>
                <w:szCs w:val="24"/>
              </w:rPr>
            </w:pPr>
            <w:r w:rsidRPr="008B622E">
              <w:rPr>
                <w:rFonts w:ascii="Times New Roman" w:hAnsi="Times New Roman" w:cs="Times New Roman"/>
                <w:sz w:val="24"/>
                <w:szCs w:val="24"/>
              </w:rPr>
              <w:t>Ultimately, the research is expected to yield:</w:t>
            </w:r>
          </w:p>
          <w:p w14:paraId="389D1F09" w14:textId="5FA30F92" w:rsidR="00E153C1" w:rsidRPr="008B622E" w:rsidRDefault="00E153C1" w:rsidP="002D4E16">
            <w:pPr>
              <w:pStyle w:val="ListParagraph"/>
              <w:numPr>
                <w:ilvl w:val="0"/>
                <w:numId w:val="35"/>
              </w:numPr>
              <w:jc w:val="both"/>
              <w:rPr>
                <w:rFonts w:ascii="Times New Roman" w:hAnsi="Times New Roman" w:cs="Times New Roman"/>
                <w:sz w:val="24"/>
                <w:szCs w:val="24"/>
              </w:rPr>
            </w:pPr>
            <w:r w:rsidRPr="008B622E">
              <w:rPr>
                <w:rFonts w:ascii="Times New Roman" w:hAnsi="Times New Roman" w:cs="Times New Roman"/>
                <w:sz w:val="24"/>
                <w:szCs w:val="24"/>
              </w:rPr>
              <w:t>Empirical evidence on how the 2025 reforms affect women’s inheritance rights, governance participation, and socio-economic welfare.</w:t>
            </w:r>
          </w:p>
          <w:p w14:paraId="1B9C496C" w14:textId="7460684A" w:rsidR="00E153C1" w:rsidRPr="008B622E" w:rsidRDefault="00E153C1" w:rsidP="002D4E16">
            <w:pPr>
              <w:pStyle w:val="ListParagraph"/>
              <w:numPr>
                <w:ilvl w:val="0"/>
                <w:numId w:val="35"/>
              </w:numPr>
              <w:jc w:val="both"/>
              <w:rPr>
                <w:rFonts w:ascii="Times New Roman" w:hAnsi="Times New Roman" w:cs="Times New Roman"/>
                <w:sz w:val="24"/>
                <w:szCs w:val="24"/>
              </w:rPr>
            </w:pPr>
            <w:r w:rsidRPr="008B622E">
              <w:rPr>
                <w:rFonts w:ascii="Times New Roman" w:hAnsi="Times New Roman" w:cs="Times New Roman"/>
                <w:sz w:val="24"/>
                <w:szCs w:val="24"/>
              </w:rPr>
              <w:t>Comparative policy insights from Punjab and Haryana to guide gender-sensitive Waqf governance nationwide.</w:t>
            </w:r>
          </w:p>
          <w:p w14:paraId="43FD8C1A" w14:textId="79C0F97E" w:rsidR="00E153C1" w:rsidRPr="008B622E" w:rsidRDefault="00E153C1" w:rsidP="002D4E16">
            <w:pPr>
              <w:pStyle w:val="ListParagraph"/>
              <w:numPr>
                <w:ilvl w:val="0"/>
                <w:numId w:val="35"/>
              </w:numPr>
              <w:jc w:val="both"/>
              <w:rPr>
                <w:rFonts w:ascii="Times New Roman" w:hAnsi="Times New Roman" w:cs="Times New Roman"/>
                <w:sz w:val="24"/>
                <w:szCs w:val="24"/>
              </w:rPr>
            </w:pPr>
            <w:r w:rsidRPr="008B622E">
              <w:rPr>
                <w:rFonts w:ascii="Times New Roman" w:hAnsi="Times New Roman" w:cs="Times New Roman"/>
                <w:sz w:val="24"/>
                <w:szCs w:val="24"/>
              </w:rPr>
              <w:t>Actionable recommendations for the Ministry of Minority Affairs, State Waqf Boards, and women’s welfare agencies.</w:t>
            </w:r>
          </w:p>
          <w:p w14:paraId="715DE38E" w14:textId="52234DBD" w:rsidR="00E153C1" w:rsidRPr="008B622E" w:rsidRDefault="00E153C1" w:rsidP="002D4E16">
            <w:pPr>
              <w:pStyle w:val="ListParagraph"/>
              <w:numPr>
                <w:ilvl w:val="0"/>
                <w:numId w:val="35"/>
              </w:numPr>
              <w:jc w:val="both"/>
              <w:rPr>
                <w:rFonts w:ascii="Times New Roman" w:hAnsi="Times New Roman" w:cs="Times New Roman"/>
                <w:sz w:val="24"/>
                <w:szCs w:val="24"/>
              </w:rPr>
            </w:pPr>
            <w:r w:rsidRPr="008B622E">
              <w:rPr>
                <w:rFonts w:ascii="Times New Roman" w:hAnsi="Times New Roman" w:cs="Times New Roman"/>
                <w:sz w:val="24"/>
                <w:szCs w:val="24"/>
              </w:rPr>
              <w:t>Scholarly advancement in the study of gender justice, minority rights, and digital governance within faith-based institutions.</w:t>
            </w:r>
          </w:p>
          <w:p w14:paraId="63B55509" w14:textId="39EFA1B7" w:rsidR="00ED69CB" w:rsidRPr="008B622E" w:rsidRDefault="00E153C1" w:rsidP="00E153C1">
            <w:pPr>
              <w:jc w:val="both"/>
              <w:rPr>
                <w:rFonts w:ascii="Times New Roman" w:hAnsi="Times New Roman" w:cs="Times New Roman"/>
                <w:sz w:val="24"/>
                <w:szCs w:val="24"/>
              </w:rPr>
            </w:pPr>
            <w:r w:rsidRPr="008B622E">
              <w:rPr>
                <w:rFonts w:ascii="Times New Roman" w:hAnsi="Times New Roman" w:cs="Times New Roman"/>
                <w:sz w:val="24"/>
                <w:szCs w:val="24"/>
              </w:rPr>
              <w:t>In sum, this research will make a path-breaking, multidisciplinary contribution to understanding how legal reform, social structures, and institutional innovation intersect to redefine Muslim women’s roles and rights within India’s reformed Waqf ecosystem. It will serve as both an academic benchmark and a policy resource for building transparent, inclusive, and equitable Waqf governance in the post-2025 era.</w:t>
            </w:r>
          </w:p>
        </w:tc>
      </w:tr>
      <w:tr w:rsidR="00ED69CB" w:rsidRPr="008B622E" w14:paraId="2C997076" w14:textId="77777777" w:rsidTr="00AB4E02">
        <w:tc>
          <w:tcPr>
            <w:tcW w:w="965" w:type="dxa"/>
          </w:tcPr>
          <w:p w14:paraId="222542BB"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0A7DB97B" w14:textId="2A5DE79B" w:rsidR="00ED69CB" w:rsidRPr="008B622E" w:rsidRDefault="00ED69CB" w:rsidP="003545CD">
            <w:pPr>
              <w:jc w:val="both"/>
              <w:rPr>
                <w:rFonts w:ascii="Times New Roman" w:hAnsi="Times New Roman" w:cs="Times New Roman"/>
                <w:sz w:val="24"/>
                <w:szCs w:val="24"/>
              </w:rPr>
            </w:pPr>
            <w:r w:rsidRPr="008B622E">
              <w:rPr>
                <w:rFonts w:ascii="Times New Roman" w:hAnsi="Times New Roman" w:cs="Times New Roman"/>
                <w:b/>
                <w:bCs/>
                <w:sz w:val="24"/>
                <w:szCs w:val="24"/>
              </w:rPr>
              <w:t xml:space="preserve">Expected Output </w:t>
            </w:r>
            <w:r w:rsidRPr="008B622E">
              <w:rPr>
                <w:rFonts w:ascii="Times New Roman" w:hAnsi="Times New Roman" w:cs="Times New Roman"/>
                <w:sz w:val="24"/>
                <w:szCs w:val="24"/>
              </w:rPr>
              <w:t>(</w:t>
            </w:r>
            <w:r w:rsidR="009F2308" w:rsidRPr="008B622E">
              <w:rPr>
                <w:rFonts w:ascii="Times New Roman" w:hAnsi="Times New Roman" w:cs="Times New Roman"/>
                <w:sz w:val="24"/>
                <w:szCs w:val="24"/>
              </w:rPr>
              <w:t>4</w:t>
            </w:r>
            <w:r w:rsidRPr="008B622E">
              <w:rPr>
                <w:rFonts w:ascii="Times New Roman" w:hAnsi="Times New Roman" w:cs="Times New Roman"/>
                <w:sz w:val="24"/>
                <w:szCs w:val="24"/>
              </w:rPr>
              <w:t>00 words)</w:t>
            </w:r>
          </w:p>
        </w:tc>
        <w:tc>
          <w:tcPr>
            <w:tcW w:w="6253" w:type="dxa"/>
          </w:tcPr>
          <w:p w14:paraId="41394B7E" w14:textId="65947D93"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Expected Outcomes</w:t>
            </w:r>
          </w:p>
          <w:p w14:paraId="204CE74A" w14:textId="2D986D88"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The proposed study is expected to produce comprehensive and actionable outcomes that will enrich both academic understanding and policy implementation of the Waqf (Amendment) Act, 2025. Key outcomes include:</w:t>
            </w:r>
          </w:p>
          <w:p w14:paraId="7AD78BDA" w14:textId="3D101466"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Empirical Assessment of Legal Impact:</w:t>
            </w:r>
          </w:p>
          <w:p w14:paraId="0B7A822F" w14:textId="146F5164"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An in-depth evaluation of how the 2025 Amendment’s inheritance protection clause has altered property practices, ensuring women’s rights before Waqf dedication.</w:t>
            </w:r>
          </w:p>
          <w:p w14:paraId="5144BB0F" w14:textId="2E5EBDFD"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 xml:space="preserve">Documentation of </w:t>
            </w:r>
            <w:proofErr w:type="gramStart"/>
            <w:r w:rsidRPr="004334C9">
              <w:rPr>
                <w:rFonts w:ascii="Times New Roman" w:hAnsi="Times New Roman" w:cs="Times New Roman"/>
                <w:sz w:val="24"/>
                <w:szCs w:val="24"/>
                <w:highlight w:val="yellow"/>
              </w:rPr>
              <w:t>women’s</w:t>
            </w:r>
            <w:proofErr w:type="gramEnd"/>
            <w:r w:rsidRPr="004334C9">
              <w:rPr>
                <w:rFonts w:ascii="Times New Roman" w:hAnsi="Times New Roman" w:cs="Times New Roman"/>
                <w:sz w:val="24"/>
                <w:szCs w:val="24"/>
                <w:highlight w:val="yellow"/>
              </w:rPr>
              <w:t xml:space="preserve"> lived experiences regarding inheritance disputes, Waqf governance participation, and welfare access.</w:t>
            </w:r>
          </w:p>
          <w:p w14:paraId="41B6F4E1" w14:textId="44713CC0"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lastRenderedPageBreak/>
              <w:t>Gender Representation Analysis:</w:t>
            </w:r>
          </w:p>
          <w:p w14:paraId="1B5D4071" w14:textId="4FFC036E"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 xml:space="preserve">Comparative evidence on how the mandatory inclusion of women on Waqf Boards </w:t>
            </w:r>
            <w:r w:rsidRPr="004334C9">
              <w:rPr>
                <w:rFonts w:ascii="Times New Roman" w:hAnsi="Times New Roman" w:cs="Times New Roman"/>
                <w:sz w:val="24"/>
                <w:szCs w:val="24"/>
                <w:highlight w:val="yellow"/>
              </w:rPr>
              <w:t>i</w:t>
            </w:r>
            <w:r w:rsidRPr="004334C9">
              <w:rPr>
                <w:rFonts w:ascii="Times New Roman" w:hAnsi="Times New Roman" w:cs="Times New Roman"/>
                <w:sz w:val="24"/>
                <w:szCs w:val="24"/>
                <w:highlight w:val="yellow"/>
              </w:rPr>
              <w:t>nfluences governance outcomes, transparency, and policy priorities.</w:t>
            </w:r>
          </w:p>
          <w:p w14:paraId="6F56E77D" w14:textId="61CE33A6"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Identification of best practices and barriers to effective representation.</w:t>
            </w:r>
          </w:p>
          <w:p w14:paraId="16173F19" w14:textId="5E155373"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Evaluation of Waqf Welfare Schemes:</w:t>
            </w:r>
          </w:p>
          <w:p w14:paraId="65E7884E" w14:textId="4DFE3D90"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Measurable data on the reach, accessibility, and impact of welfare programs funded through Waqf properties, focusing on widows, divorced women, and economically disadvantaged beneficiaries.</w:t>
            </w:r>
          </w:p>
          <w:p w14:paraId="063A8584" w14:textId="0D9FD0FB"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Assessment of Digitization and Accountability Measures:</w:t>
            </w:r>
          </w:p>
          <w:p w14:paraId="1D7750CE" w14:textId="11FAC9C5"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Insights into the role of digital platforms in improving transparency, reducing corruption, and enhancing women’s access to information and benefits.</w:t>
            </w:r>
          </w:p>
          <w:p w14:paraId="5C6D50AE" w14:textId="4F4CE551"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Socio-Cultural and Administrative Diagnostics:</w:t>
            </w:r>
          </w:p>
          <w:p w14:paraId="35502CE1" w14:textId="4E005DD2"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A nuanced understanding of the interplay between legal provisions, community norms, and bureaucratic functioning that shape reform outcomes in Punjab and Haryana.</w:t>
            </w:r>
          </w:p>
          <w:p w14:paraId="427895AA" w14:textId="7DDFD952"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Actionable Policy Recommendations:</w:t>
            </w:r>
          </w:p>
          <w:p w14:paraId="0B96D1AB" w14:textId="38C65BAB"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Evidence-based policy models for gender-inclusive Waqf administration, suggesting reforms in recruitment, monitoring, and welfare delivery mechanisms.</w:t>
            </w:r>
          </w:p>
          <w:p w14:paraId="0B46A62B" w14:textId="192449FB" w:rsidR="004334C9" w:rsidRPr="004334C9" w:rsidRDefault="004334C9" w:rsidP="004334C9">
            <w:pPr>
              <w:jc w:val="both"/>
              <w:rPr>
                <w:rFonts w:ascii="Times New Roman" w:hAnsi="Times New Roman" w:cs="Times New Roman"/>
                <w:b/>
                <w:bCs/>
                <w:sz w:val="24"/>
                <w:szCs w:val="24"/>
                <w:highlight w:val="yellow"/>
              </w:rPr>
            </w:pPr>
            <w:r w:rsidRPr="004334C9">
              <w:rPr>
                <w:rFonts w:ascii="Times New Roman" w:hAnsi="Times New Roman" w:cs="Times New Roman"/>
                <w:b/>
                <w:bCs/>
                <w:sz w:val="24"/>
                <w:szCs w:val="24"/>
                <w:highlight w:val="yellow"/>
              </w:rPr>
              <w:t>Academic Contributions</w:t>
            </w:r>
          </w:p>
          <w:p w14:paraId="2663CDED" w14:textId="6F638A17"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 xml:space="preserve">This research will make several path-breaking contributions to </w:t>
            </w:r>
            <w:proofErr w:type="gramStart"/>
            <w:r w:rsidRPr="004334C9">
              <w:rPr>
                <w:rFonts w:ascii="Times New Roman" w:hAnsi="Times New Roman" w:cs="Times New Roman"/>
                <w:sz w:val="24"/>
                <w:szCs w:val="24"/>
                <w:highlight w:val="yellow"/>
              </w:rPr>
              <w:t>scholarship</w:t>
            </w:r>
            <w:proofErr w:type="gramEnd"/>
            <w:r w:rsidRPr="004334C9">
              <w:rPr>
                <w:rFonts w:ascii="Times New Roman" w:hAnsi="Times New Roman" w:cs="Times New Roman"/>
                <w:sz w:val="24"/>
                <w:szCs w:val="24"/>
                <w:highlight w:val="yellow"/>
              </w:rPr>
              <w:t xml:space="preserve"> in the domains of law, gender studies, and governance:</w:t>
            </w:r>
          </w:p>
          <w:p w14:paraId="6E42D27F" w14:textId="3DE4FA35"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Doctrinal-Empirical Integration: It will bridge the gap between statutory interpretation and on-ground realities, advancing socio-legal methodology in minority rights research.</w:t>
            </w:r>
          </w:p>
          <w:p w14:paraId="4A73BC1D" w14:textId="20B268BA"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Gendered Institutional Analysis: The study’s focus on women’s agency within faith-based institutions adds new dimensions to feminist legal theory and governance studies.</w:t>
            </w:r>
          </w:p>
          <w:p w14:paraId="28E11581" w14:textId="7623CD32"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Regional Comparative Framework: By juxtaposing Punjab and Haryana, the research will establish a replicable framework for state-level comparative policy analysis.</w:t>
            </w:r>
          </w:p>
          <w:p w14:paraId="2BBEEB62" w14:textId="09CFC598"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Digital Governance Insights: It will expand academic discourse on technology’s role in legal implementation and institutional reform, particularly in religious and charitable contexts.</w:t>
            </w:r>
          </w:p>
          <w:p w14:paraId="2C27A53B" w14:textId="32A3DD66"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lastRenderedPageBreak/>
              <w:t>Scholarly Outputs: The study will produce peer-reviewed journal articles, conference presentations, and policy briefs, ensuring the findings reach diverse academic audiences.</w:t>
            </w:r>
          </w:p>
          <w:p w14:paraId="35B18348" w14:textId="0C3C202A" w:rsidR="004334C9" w:rsidRPr="004334C9" w:rsidRDefault="004334C9" w:rsidP="004334C9">
            <w:pPr>
              <w:jc w:val="both"/>
              <w:rPr>
                <w:rFonts w:ascii="Times New Roman" w:hAnsi="Times New Roman" w:cs="Times New Roman"/>
                <w:b/>
                <w:bCs/>
                <w:sz w:val="24"/>
                <w:szCs w:val="24"/>
                <w:highlight w:val="yellow"/>
              </w:rPr>
            </w:pPr>
            <w:r w:rsidRPr="004334C9">
              <w:rPr>
                <w:rFonts w:ascii="Times New Roman" w:hAnsi="Times New Roman" w:cs="Times New Roman"/>
                <w:b/>
                <w:bCs/>
                <w:sz w:val="24"/>
                <w:szCs w:val="24"/>
                <w:highlight w:val="yellow"/>
              </w:rPr>
              <w:t>Policy Contributions</w:t>
            </w:r>
          </w:p>
          <w:p w14:paraId="68F53017" w14:textId="4A3444D2"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Evidence-Driven Reform: The findings will provide the Ministry of Minority Affairs, Central and State Waqf Boards, and legislative committees with reliable empirical evidence for refining policy design and governance standards.</w:t>
            </w:r>
          </w:p>
          <w:p w14:paraId="1B203A79" w14:textId="08A4B5EF"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Gender Inclusion Toolkit: A set of recommendations and monitoring indicators will be developed to guide women’s representation and participation in institutional decision-making.</w:t>
            </w:r>
          </w:p>
          <w:p w14:paraId="67A0CCE3" w14:textId="39B2E27B"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Transparency and Technology Recommendations: Practical suggestions for enhancing digitization, grievance redressal, and data accessibility will support accountable governance.</w:t>
            </w:r>
          </w:p>
          <w:p w14:paraId="3D645528" w14:textId="10E685B2"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Capacity Building: The research will inform training modules for Waqf Board officials and community leaders to foster gender sensitivity and legal awareness.</w:t>
            </w:r>
          </w:p>
          <w:p w14:paraId="6D4951AA" w14:textId="6F1D0542"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Dissemination Plan</w:t>
            </w:r>
          </w:p>
          <w:p w14:paraId="0C9BFBD3" w14:textId="455A949A"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The dissemination strategy ensures that research outcomes are accessible, impactful, and policy-relevant:</w:t>
            </w:r>
          </w:p>
          <w:p w14:paraId="62AB7A52" w14:textId="7F65E2FC"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Academic Dissemination:</w:t>
            </w:r>
          </w:p>
          <w:p w14:paraId="4A57E32E" w14:textId="6783AA21"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Publication of at least two research papers in Q1–Q2 Scopus and UGC CARE-listed journals in law, gender studies, and governance.</w:t>
            </w:r>
          </w:p>
          <w:p w14:paraId="7EE08AF8" w14:textId="7E4EBF53"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Presentation at national and international conferences on minority rights, public policy, and social justice.</w:t>
            </w:r>
          </w:p>
          <w:p w14:paraId="464C0D7F" w14:textId="5B4E6A5E"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Policy Dissemination:</w:t>
            </w:r>
          </w:p>
          <w:p w14:paraId="398AF0DE" w14:textId="20E92DF2"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Preparation of policy briefs and white papers for the Ministry of Minority Affairs, Central Waqf Council, and State Boards of Punjab and Haryana.</w:t>
            </w:r>
          </w:p>
          <w:p w14:paraId="22283F47" w14:textId="15FF7C21"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 xml:space="preserve">Organization of two dissemination </w:t>
            </w:r>
            <w:proofErr w:type="gramStart"/>
            <w:r w:rsidRPr="004334C9">
              <w:rPr>
                <w:rFonts w:ascii="Times New Roman" w:hAnsi="Times New Roman" w:cs="Times New Roman"/>
                <w:sz w:val="24"/>
                <w:szCs w:val="24"/>
                <w:highlight w:val="yellow"/>
              </w:rPr>
              <w:t>workshops—</w:t>
            </w:r>
            <w:proofErr w:type="gramEnd"/>
            <w:r w:rsidRPr="004334C9">
              <w:rPr>
                <w:rFonts w:ascii="Times New Roman" w:hAnsi="Times New Roman" w:cs="Times New Roman"/>
                <w:sz w:val="24"/>
                <w:szCs w:val="24"/>
                <w:highlight w:val="yellow"/>
              </w:rPr>
              <w:t>one mid-term review seminar and one final policy dialogue in Chandigarh or New Delhi.</w:t>
            </w:r>
          </w:p>
          <w:p w14:paraId="74EE1FD6" w14:textId="37124E75"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Community Outreach:</w:t>
            </w:r>
          </w:p>
          <w:p w14:paraId="65EA30F0" w14:textId="7E96DBF2"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Sharing simplified findings through vernacular summaries, community media, and collaborations with local NGOs working on women’s rights and minority welfare.</w:t>
            </w:r>
          </w:p>
          <w:p w14:paraId="780AD996" w14:textId="6C3A955A"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lastRenderedPageBreak/>
              <w:t>Development of an open-access digital repository of anonymized case studies, datasets, and policy tools for wider use.</w:t>
            </w:r>
          </w:p>
          <w:p w14:paraId="65366D87" w14:textId="01FB6600" w:rsidR="004334C9"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Overall Impact</w:t>
            </w:r>
          </w:p>
          <w:p w14:paraId="14416A58" w14:textId="7414D238" w:rsidR="00ED69CB" w:rsidRPr="004334C9" w:rsidRDefault="004334C9" w:rsidP="004334C9">
            <w:pPr>
              <w:jc w:val="both"/>
              <w:rPr>
                <w:rFonts w:ascii="Times New Roman" w:hAnsi="Times New Roman" w:cs="Times New Roman"/>
                <w:sz w:val="24"/>
                <w:szCs w:val="24"/>
                <w:highlight w:val="yellow"/>
              </w:rPr>
            </w:pPr>
            <w:r w:rsidRPr="004334C9">
              <w:rPr>
                <w:rFonts w:ascii="Times New Roman" w:hAnsi="Times New Roman" w:cs="Times New Roman"/>
                <w:sz w:val="24"/>
                <w:szCs w:val="24"/>
                <w:highlight w:val="yellow"/>
              </w:rPr>
              <w:t>The project is expected to contribute meaningfully to both academic advancement and policy transformation. By aligning empirical insights with the spirit of the Waqf (Amendment) Act, 2025, it aims to promote transparent, gender-inclusive, and community-responsive governance. The outcomes will assist stakeholders in strengthening institutional accountability, upholding women’s property rights, and fostering social justice within India’s plural democratic framework.</w:t>
            </w:r>
          </w:p>
        </w:tc>
      </w:tr>
      <w:tr w:rsidR="00ED69CB" w:rsidRPr="008B622E" w14:paraId="7815B566" w14:textId="77777777" w:rsidTr="00AB4E02">
        <w:trPr>
          <w:trHeight w:val="1100"/>
        </w:trPr>
        <w:tc>
          <w:tcPr>
            <w:tcW w:w="965" w:type="dxa"/>
          </w:tcPr>
          <w:p w14:paraId="461302CA"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625EE715" w14:textId="77777777" w:rsidR="00ED69CB" w:rsidRPr="008B622E" w:rsidRDefault="00ED69CB" w:rsidP="003545CD">
            <w:pPr>
              <w:jc w:val="both"/>
              <w:rPr>
                <w:rFonts w:ascii="Times New Roman" w:hAnsi="Times New Roman" w:cs="Times New Roman"/>
                <w:sz w:val="24"/>
                <w:szCs w:val="24"/>
              </w:rPr>
            </w:pPr>
            <w:r w:rsidRPr="008B622E">
              <w:rPr>
                <w:rFonts w:ascii="Times New Roman" w:hAnsi="Times New Roman" w:cs="Times New Roman"/>
                <w:b/>
                <w:bCs/>
                <w:sz w:val="24"/>
                <w:szCs w:val="24"/>
              </w:rPr>
              <w:t>Relevance of the proposed study for policy making</w:t>
            </w:r>
            <w:r w:rsidRPr="008B622E">
              <w:rPr>
                <w:rFonts w:ascii="Times New Roman" w:hAnsi="Times New Roman" w:cs="Times New Roman"/>
                <w:sz w:val="24"/>
                <w:szCs w:val="24"/>
              </w:rPr>
              <w:t xml:space="preserve"> (approx. 500 words)</w:t>
            </w:r>
          </w:p>
        </w:tc>
        <w:tc>
          <w:tcPr>
            <w:tcW w:w="6253" w:type="dxa"/>
          </w:tcPr>
          <w:p w14:paraId="6D439110" w14:textId="66336289" w:rsidR="008431B3" w:rsidRPr="008B622E" w:rsidRDefault="008431B3" w:rsidP="008431B3">
            <w:pPr>
              <w:jc w:val="both"/>
              <w:rPr>
                <w:rFonts w:ascii="Times New Roman" w:hAnsi="Times New Roman" w:cs="Times New Roman"/>
                <w:sz w:val="24"/>
                <w:szCs w:val="24"/>
              </w:rPr>
            </w:pPr>
            <w:r w:rsidRPr="008B622E">
              <w:rPr>
                <w:rFonts w:ascii="Times New Roman" w:hAnsi="Times New Roman" w:cs="Times New Roman"/>
                <w:sz w:val="24"/>
                <w:szCs w:val="24"/>
              </w:rPr>
              <w:t>The proposed study holds substantial policy relevance, offering a ground-level and empirically grounded understanding of how the Waqf (Amendment) Act, 2025 is reshaping Muslim women’s rights and the governance of Waqf institutions in India. While the Act represents a landmark legislative reform emphasizing transparency, accountability, and gender inclusion, there is limited empirical evidence on its implementation and real-world impact. This research directly bridges that gap by providing context-specific insights into how statutory provisions translate into practice, particularly among women from socially and economically marginalized communities.</w:t>
            </w:r>
          </w:p>
          <w:p w14:paraId="11F4E872" w14:textId="7F67E73B" w:rsidR="008431B3" w:rsidRPr="008B622E" w:rsidRDefault="008431B3" w:rsidP="008431B3">
            <w:pPr>
              <w:jc w:val="both"/>
              <w:rPr>
                <w:rFonts w:ascii="Times New Roman" w:hAnsi="Times New Roman" w:cs="Times New Roman"/>
                <w:sz w:val="24"/>
                <w:szCs w:val="24"/>
              </w:rPr>
            </w:pPr>
            <w:r w:rsidRPr="008B622E">
              <w:rPr>
                <w:rFonts w:ascii="Times New Roman" w:hAnsi="Times New Roman" w:cs="Times New Roman"/>
                <w:sz w:val="24"/>
                <w:szCs w:val="24"/>
              </w:rPr>
              <w:t>By examining women’s inheritance rights, representation on Waqf Boards, and access to Waqf-generated welfare, the study will generate vital evidence on both the achievements and challenges of realizing the Act’s constitutional goals of gender justice and minority welfare. Findings will help policymakers determine whether mandated female representation is fostering meaningful participation and decision-making power, or whether institutional hierarchies continue to limit women’s influence.</w:t>
            </w:r>
          </w:p>
          <w:p w14:paraId="64FA41B1" w14:textId="5F94AF84" w:rsidR="008431B3" w:rsidRPr="008B622E" w:rsidRDefault="008431B3" w:rsidP="008431B3">
            <w:pPr>
              <w:jc w:val="both"/>
              <w:rPr>
                <w:rFonts w:ascii="Times New Roman" w:hAnsi="Times New Roman" w:cs="Times New Roman"/>
                <w:sz w:val="24"/>
                <w:szCs w:val="24"/>
              </w:rPr>
            </w:pPr>
            <w:r w:rsidRPr="008B622E">
              <w:rPr>
                <w:rFonts w:ascii="Times New Roman" w:hAnsi="Times New Roman" w:cs="Times New Roman"/>
                <w:sz w:val="24"/>
                <w:szCs w:val="24"/>
              </w:rPr>
              <w:t>The study’s evaluation of Waqf-funded welfare schemes</w:t>
            </w:r>
            <w:r w:rsidR="0036425F">
              <w:rPr>
                <w:rFonts w:ascii="Times New Roman" w:hAnsi="Times New Roman" w:cs="Times New Roman"/>
                <w:sz w:val="24"/>
                <w:szCs w:val="24"/>
              </w:rPr>
              <w:t xml:space="preserve">- </w:t>
            </w:r>
            <w:r w:rsidRPr="008B622E">
              <w:rPr>
                <w:rFonts w:ascii="Times New Roman" w:hAnsi="Times New Roman" w:cs="Times New Roman"/>
                <w:sz w:val="24"/>
                <w:szCs w:val="24"/>
              </w:rPr>
              <w:t>especially for widows, divorcees, and orphans</w:t>
            </w:r>
            <w:r w:rsidR="007F502D">
              <w:rPr>
                <w:rFonts w:ascii="Times New Roman" w:hAnsi="Times New Roman" w:cs="Times New Roman"/>
                <w:sz w:val="24"/>
                <w:szCs w:val="24"/>
              </w:rPr>
              <w:t xml:space="preserve">- </w:t>
            </w:r>
            <w:r w:rsidRPr="008B622E">
              <w:rPr>
                <w:rFonts w:ascii="Times New Roman" w:hAnsi="Times New Roman" w:cs="Times New Roman"/>
                <w:sz w:val="24"/>
                <w:szCs w:val="24"/>
              </w:rPr>
              <w:t>will offer practical insights into the design, delivery, and targeting of welfare programs. Such evidence can directly inform policy refinement and budgetary prioritization, ensuring that institutional and governmental efforts yield tangible socio-economic benefits for women.</w:t>
            </w:r>
          </w:p>
          <w:p w14:paraId="5C98430A" w14:textId="4C42FF3C" w:rsidR="008431B3" w:rsidRPr="008B622E" w:rsidRDefault="008431B3" w:rsidP="008431B3">
            <w:pPr>
              <w:jc w:val="both"/>
              <w:rPr>
                <w:rFonts w:ascii="Times New Roman" w:hAnsi="Times New Roman" w:cs="Times New Roman"/>
                <w:sz w:val="24"/>
                <w:szCs w:val="24"/>
              </w:rPr>
            </w:pPr>
            <w:r w:rsidRPr="008B622E">
              <w:rPr>
                <w:rFonts w:ascii="Times New Roman" w:hAnsi="Times New Roman" w:cs="Times New Roman"/>
                <w:sz w:val="24"/>
                <w:szCs w:val="24"/>
              </w:rPr>
              <w:t>By assessing the digitization and transparency mandates of the 2025 Act, the research also addresses a contemporary governance concern: how technology can enhance access, reduce corruption, and foster institutional accountability. The findings will serve as a policy guide for adopting tech-enabled solutions in other faith-based or minority welfare institutions.</w:t>
            </w:r>
          </w:p>
          <w:p w14:paraId="2B5DDA52" w14:textId="11E4B5D7" w:rsidR="008431B3" w:rsidRPr="008B622E" w:rsidRDefault="008431B3" w:rsidP="008431B3">
            <w:pPr>
              <w:jc w:val="both"/>
              <w:rPr>
                <w:rFonts w:ascii="Times New Roman" w:hAnsi="Times New Roman" w:cs="Times New Roman"/>
                <w:sz w:val="24"/>
                <w:szCs w:val="24"/>
              </w:rPr>
            </w:pPr>
            <w:r w:rsidRPr="008B622E">
              <w:rPr>
                <w:rFonts w:ascii="Times New Roman" w:hAnsi="Times New Roman" w:cs="Times New Roman"/>
                <w:sz w:val="24"/>
                <w:szCs w:val="24"/>
              </w:rPr>
              <w:t>Equally important, the study engages with socio-cultural and administrative barriers</w:t>
            </w:r>
            <w:r w:rsidR="000F511B">
              <w:rPr>
                <w:rFonts w:ascii="Times New Roman" w:hAnsi="Times New Roman" w:cs="Times New Roman"/>
                <w:sz w:val="24"/>
                <w:szCs w:val="24"/>
              </w:rPr>
              <w:t xml:space="preserve">- </w:t>
            </w:r>
            <w:r w:rsidRPr="008B622E">
              <w:rPr>
                <w:rFonts w:ascii="Times New Roman" w:hAnsi="Times New Roman" w:cs="Times New Roman"/>
                <w:sz w:val="24"/>
                <w:szCs w:val="24"/>
              </w:rPr>
              <w:t>such as patriarchy, community conservatism, and bureaucratic inertia</w:t>
            </w:r>
            <w:r w:rsidR="00EE07B9">
              <w:rPr>
                <w:rFonts w:ascii="Times New Roman" w:hAnsi="Times New Roman" w:cs="Times New Roman"/>
                <w:sz w:val="24"/>
                <w:szCs w:val="24"/>
              </w:rPr>
              <w:t xml:space="preserve">- </w:t>
            </w:r>
            <w:r w:rsidRPr="008B622E">
              <w:rPr>
                <w:rFonts w:ascii="Times New Roman" w:hAnsi="Times New Roman" w:cs="Times New Roman"/>
                <w:sz w:val="24"/>
                <w:szCs w:val="24"/>
              </w:rPr>
              <w:t xml:space="preserve">that </w:t>
            </w:r>
            <w:proofErr w:type="gramStart"/>
            <w:r w:rsidRPr="008B622E">
              <w:rPr>
                <w:rFonts w:ascii="Times New Roman" w:hAnsi="Times New Roman" w:cs="Times New Roman"/>
                <w:sz w:val="24"/>
                <w:szCs w:val="24"/>
              </w:rPr>
              <w:t>often dilute</w:t>
            </w:r>
            <w:proofErr w:type="gramEnd"/>
            <w:r w:rsidRPr="008B622E">
              <w:rPr>
                <w:rFonts w:ascii="Times New Roman" w:hAnsi="Times New Roman" w:cs="Times New Roman"/>
                <w:sz w:val="24"/>
                <w:szCs w:val="24"/>
              </w:rPr>
              <w:t xml:space="preserve"> reform outcomes. Recognizing these barriers will help policymakers craft culturally </w:t>
            </w:r>
            <w:r w:rsidRPr="008B622E">
              <w:rPr>
                <w:rFonts w:ascii="Times New Roman" w:hAnsi="Times New Roman" w:cs="Times New Roman"/>
                <w:sz w:val="24"/>
                <w:szCs w:val="24"/>
              </w:rPr>
              <w:lastRenderedPageBreak/>
              <w:t>responsive strategies, combining legal reforms with awareness drives, community sensitization, and capacity-building programs.</w:t>
            </w:r>
          </w:p>
          <w:p w14:paraId="26D0C491" w14:textId="1BBA7084" w:rsidR="008431B3" w:rsidRPr="008B622E" w:rsidRDefault="008431B3" w:rsidP="008431B3">
            <w:pPr>
              <w:jc w:val="both"/>
              <w:rPr>
                <w:rFonts w:ascii="Times New Roman" w:hAnsi="Times New Roman" w:cs="Times New Roman"/>
                <w:sz w:val="24"/>
                <w:szCs w:val="24"/>
              </w:rPr>
            </w:pPr>
            <w:r w:rsidRPr="008B622E">
              <w:rPr>
                <w:rFonts w:ascii="Times New Roman" w:hAnsi="Times New Roman" w:cs="Times New Roman"/>
                <w:sz w:val="24"/>
                <w:szCs w:val="24"/>
              </w:rPr>
              <w:t>Through its comparative regional focus on Punjab and Haryana, the research acknowledges India’s socio-religious diversity and offers evidence for state-specific policy models rather than uniform, one-size-fits-all prescriptions.</w:t>
            </w:r>
          </w:p>
          <w:p w14:paraId="6DD3F973" w14:textId="3211A30D" w:rsidR="00ED69CB" w:rsidRPr="008B622E" w:rsidRDefault="008431B3" w:rsidP="008431B3">
            <w:pPr>
              <w:jc w:val="both"/>
              <w:rPr>
                <w:rFonts w:ascii="Times New Roman" w:hAnsi="Times New Roman" w:cs="Times New Roman"/>
                <w:sz w:val="24"/>
                <w:szCs w:val="24"/>
              </w:rPr>
            </w:pPr>
            <w:r w:rsidRPr="008B622E">
              <w:rPr>
                <w:rFonts w:ascii="Times New Roman" w:hAnsi="Times New Roman" w:cs="Times New Roman"/>
                <w:sz w:val="24"/>
                <w:szCs w:val="24"/>
              </w:rPr>
              <w:t>Ultimately, this study will equip policymakers, Waqf Boards, and the Ministry of Minority Affairs with actionable, evidence-based insights to strengthen Waqf governance, uphold women’s legal rights, and promote inclusive institutional reform. It contributes not only to policy design but also to building a transparent, gender-just, and participatory Waqf administration consistent with the vision of the Waqf (Amendment) Act, 2025 and India’s constitutional ethos of equality and social justice.</w:t>
            </w:r>
          </w:p>
        </w:tc>
      </w:tr>
      <w:tr w:rsidR="00ED69CB" w:rsidRPr="008B622E" w14:paraId="4477DFB6" w14:textId="77777777" w:rsidTr="00AB4E02">
        <w:trPr>
          <w:trHeight w:val="1081"/>
        </w:trPr>
        <w:tc>
          <w:tcPr>
            <w:tcW w:w="965" w:type="dxa"/>
          </w:tcPr>
          <w:p w14:paraId="6EC062DC"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68F5E7A1" w14:textId="524B86FE" w:rsidR="00ED69CB" w:rsidRPr="008B622E" w:rsidRDefault="00ED69CB" w:rsidP="003545CD">
            <w:pPr>
              <w:jc w:val="both"/>
              <w:rPr>
                <w:rFonts w:ascii="Times New Roman" w:hAnsi="Times New Roman" w:cs="Times New Roman"/>
                <w:b/>
                <w:bCs/>
                <w:sz w:val="24"/>
                <w:szCs w:val="24"/>
              </w:rPr>
            </w:pPr>
            <w:r w:rsidRPr="008B622E">
              <w:rPr>
                <w:rFonts w:ascii="Times New Roman" w:hAnsi="Times New Roman" w:cs="Times New Roman"/>
                <w:b/>
                <w:bCs/>
                <w:sz w:val="24"/>
                <w:szCs w:val="24"/>
              </w:rPr>
              <w:t>Total Grant Amount expected for this study</w:t>
            </w:r>
            <w:r w:rsidRPr="008B622E">
              <w:rPr>
                <w:rFonts w:ascii="Times New Roman" w:hAnsi="Times New Roman" w:cs="Times New Roman"/>
                <w:sz w:val="24"/>
                <w:szCs w:val="24"/>
              </w:rPr>
              <w:t xml:space="preserve"> </w:t>
            </w:r>
          </w:p>
        </w:tc>
        <w:tc>
          <w:tcPr>
            <w:tcW w:w="6253" w:type="dxa"/>
          </w:tcPr>
          <w:p w14:paraId="4770FD14" w14:textId="0A686E74" w:rsidR="00E93268" w:rsidRPr="008B622E" w:rsidRDefault="00E93268" w:rsidP="003545CD">
            <w:pPr>
              <w:jc w:val="both"/>
              <w:rPr>
                <w:rFonts w:ascii="Times New Roman" w:hAnsi="Times New Roman" w:cs="Times New Roman"/>
                <w:sz w:val="24"/>
                <w:szCs w:val="24"/>
                <w:lang w:val="en-IN"/>
              </w:rPr>
            </w:pPr>
            <w:r w:rsidRPr="008B622E">
              <w:rPr>
                <w:rFonts w:ascii="Times New Roman" w:hAnsi="Times New Roman" w:cs="Times New Roman"/>
                <w:sz w:val="24"/>
                <w:szCs w:val="24"/>
                <w:lang w:val="en-IN"/>
              </w:rPr>
              <w:t xml:space="preserve">Amount (in figures): </w:t>
            </w:r>
            <w:r w:rsidR="002063B4" w:rsidRPr="008B622E">
              <w:rPr>
                <w:rStyle w:val="Strong"/>
                <w:rFonts w:ascii="Times New Roman" w:hAnsi="Times New Roman" w:cs="Times New Roman"/>
                <w:sz w:val="24"/>
                <w:szCs w:val="24"/>
              </w:rPr>
              <w:t>30,00,000</w:t>
            </w:r>
            <w:r w:rsidR="002063B4" w:rsidRPr="008B622E">
              <w:rPr>
                <w:rFonts w:ascii="Times New Roman" w:hAnsi="Times New Roman" w:cs="Times New Roman"/>
                <w:sz w:val="24"/>
                <w:szCs w:val="24"/>
                <w:lang w:val="en-IN"/>
              </w:rPr>
              <w:t xml:space="preserve"> </w:t>
            </w:r>
            <w:r w:rsidRPr="008B622E">
              <w:rPr>
                <w:rFonts w:ascii="Times New Roman" w:hAnsi="Times New Roman" w:cs="Times New Roman"/>
                <w:sz w:val="24"/>
                <w:szCs w:val="24"/>
                <w:lang w:val="en-IN"/>
              </w:rPr>
              <w:t>(in ₹)</w:t>
            </w:r>
          </w:p>
          <w:p w14:paraId="3CC3F417" w14:textId="30DFE61B" w:rsidR="00E93268" w:rsidRPr="008B622E" w:rsidRDefault="00E93268" w:rsidP="003545CD">
            <w:pPr>
              <w:jc w:val="both"/>
              <w:rPr>
                <w:rFonts w:ascii="Times New Roman" w:hAnsi="Times New Roman" w:cs="Times New Roman"/>
                <w:sz w:val="24"/>
                <w:szCs w:val="24"/>
                <w:lang w:val="en-IN"/>
              </w:rPr>
            </w:pPr>
            <w:r w:rsidRPr="008B622E">
              <w:rPr>
                <w:rFonts w:ascii="Times New Roman" w:hAnsi="Times New Roman" w:cs="Times New Roman"/>
                <w:sz w:val="24"/>
                <w:szCs w:val="24"/>
                <w:lang w:val="en-IN"/>
              </w:rPr>
              <w:t xml:space="preserve">Amount (in words): </w:t>
            </w:r>
            <w:r w:rsidR="002063B4" w:rsidRPr="008B622E">
              <w:rPr>
                <w:rFonts w:ascii="Times New Roman" w:hAnsi="Times New Roman" w:cs="Times New Roman"/>
                <w:sz w:val="24"/>
                <w:szCs w:val="24"/>
              </w:rPr>
              <w:t>Thirty</w:t>
            </w:r>
            <w:r w:rsidR="0050310F" w:rsidRPr="008B622E">
              <w:rPr>
                <w:rFonts w:ascii="Times New Roman" w:hAnsi="Times New Roman" w:cs="Times New Roman"/>
                <w:sz w:val="24"/>
                <w:szCs w:val="24"/>
              </w:rPr>
              <w:t xml:space="preserve"> lakh.</w:t>
            </w:r>
          </w:p>
        </w:tc>
      </w:tr>
      <w:tr w:rsidR="00ED69CB" w:rsidRPr="008B622E" w14:paraId="64EA7056" w14:textId="77777777" w:rsidTr="00AB4E02">
        <w:trPr>
          <w:trHeight w:val="908"/>
        </w:trPr>
        <w:tc>
          <w:tcPr>
            <w:tcW w:w="965" w:type="dxa"/>
          </w:tcPr>
          <w:p w14:paraId="45CE1C4A"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6C495E3C" w14:textId="3F184CC2" w:rsidR="00ED69CB" w:rsidRPr="008B622E" w:rsidRDefault="00ED69CB" w:rsidP="003545CD">
            <w:pPr>
              <w:jc w:val="both"/>
              <w:rPr>
                <w:rFonts w:ascii="Times New Roman" w:hAnsi="Times New Roman" w:cs="Times New Roman"/>
                <w:sz w:val="24"/>
                <w:szCs w:val="24"/>
              </w:rPr>
            </w:pPr>
            <w:r w:rsidRPr="008B622E">
              <w:rPr>
                <w:rFonts w:ascii="Times New Roman" w:hAnsi="Times New Roman" w:cs="Times New Roman"/>
                <w:b/>
                <w:bCs/>
                <w:sz w:val="24"/>
                <w:szCs w:val="24"/>
              </w:rPr>
              <w:t xml:space="preserve">Head-wise Justification for the Expected </w:t>
            </w:r>
            <w:r w:rsidR="00A85B92" w:rsidRPr="008B622E">
              <w:rPr>
                <w:rFonts w:ascii="Times New Roman" w:hAnsi="Times New Roman" w:cs="Times New Roman"/>
                <w:b/>
                <w:bCs/>
                <w:sz w:val="24"/>
                <w:szCs w:val="24"/>
              </w:rPr>
              <w:t xml:space="preserve">Grant </w:t>
            </w:r>
            <w:r w:rsidR="00A85B92" w:rsidRPr="008B622E">
              <w:rPr>
                <w:rFonts w:ascii="Times New Roman" w:hAnsi="Times New Roman" w:cs="Times New Roman"/>
                <w:sz w:val="24"/>
                <w:szCs w:val="24"/>
              </w:rPr>
              <w:t>(</w:t>
            </w:r>
            <w:r w:rsidRPr="008B622E">
              <w:rPr>
                <w:rFonts w:ascii="Times New Roman" w:hAnsi="Times New Roman" w:cs="Times New Roman"/>
                <w:sz w:val="24"/>
                <w:szCs w:val="24"/>
              </w:rPr>
              <w:t xml:space="preserve">approx. </w:t>
            </w:r>
            <w:r w:rsidR="009F2308" w:rsidRPr="008B622E">
              <w:rPr>
                <w:rFonts w:ascii="Times New Roman" w:hAnsi="Times New Roman" w:cs="Times New Roman"/>
                <w:sz w:val="24"/>
                <w:szCs w:val="24"/>
              </w:rPr>
              <w:t>4</w:t>
            </w:r>
            <w:r w:rsidRPr="008B622E">
              <w:rPr>
                <w:rFonts w:ascii="Times New Roman" w:hAnsi="Times New Roman" w:cs="Times New Roman"/>
                <w:sz w:val="24"/>
                <w:szCs w:val="24"/>
              </w:rPr>
              <w:t>00 words)</w:t>
            </w:r>
          </w:p>
          <w:p w14:paraId="0F200E30" w14:textId="0626B81D" w:rsidR="005C323D" w:rsidRPr="008B622E" w:rsidRDefault="005C323D" w:rsidP="003545CD">
            <w:pPr>
              <w:jc w:val="both"/>
              <w:rPr>
                <w:rFonts w:ascii="Times New Roman" w:hAnsi="Times New Roman" w:cs="Times New Roman"/>
                <w:sz w:val="24"/>
                <w:szCs w:val="24"/>
              </w:rPr>
            </w:pPr>
            <w:r w:rsidRPr="008B622E">
              <w:rPr>
                <w:rFonts w:ascii="Times New Roman" w:hAnsi="Times New Roman" w:cs="Times New Roman"/>
                <w:sz w:val="24"/>
                <w:szCs w:val="24"/>
              </w:rPr>
              <w:t>(Manpower, travel, fieldwork, equipment, contingency, etc.)</w:t>
            </w:r>
          </w:p>
        </w:tc>
        <w:tc>
          <w:tcPr>
            <w:tcW w:w="62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4927"/>
              <w:gridCol w:w="1630"/>
            </w:tblGrid>
            <w:tr w:rsidR="002063B4" w:rsidRPr="001C66BD" w14:paraId="576183E2" w14:textId="77777777">
              <w:trPr>
                <w:tblHeader/>
                <w:tblCellSpacing w:w="15" w:type="dxa"/>
              </w:trPr>
              <w:tc>
                <w:tcPr>
                  <w:tcW w:w="0" w:type="auto"/>
                  <w:vAlign w:val="center"/>
                  <w:hideMark/>
                </w:tcPr>
                <w:p w14:paraId="7708B86D" w14:textId="55BEC052" w:rsidR="002063B4" w:rsidRPr="001C66BD" w:rsidRDefault="002063B4" w:rsidP="002063B4">
                  <w:pPr>
                    <w:spacing w:after="0" w:line="240" w:lineRule="auto"/>
                    <w:jc w:val="center"/>
                    <w:rPr>
                      <w:rFonts w:ascii="Times New Roman" w:eastAsia="Times New Roman" w:hAnsi="Times New Roman" w:cs="Times New Roman"/>
                      <w:b/>
                      <w:bCs/>
                      <w:sz w:val="24"/>
                      <w:szCs w:val="24"/>
                      <w:highlight w:val="yellow"/>
                    </w:rPr>
                  </w:pPr>
                  <w:r w:rsidRPr="001C66BD">
                    <w:rPr>
                      <w:rStyle w:val="Strong"/>
                      <w:rFonts w:ascii="Times New Roman" w:hAnsi="Times New Roman" w:cs="Times New Roman"/>
                      <w:sz w:val="24"/>
                      <w:szCs w:val="24"/>
                      <w:highlight w:val="yellow"/>
                    </w:rPr>
                    <w:t>Budget Head</w:t>
                  </w:r>
                </w:p>
              </w:tc>
              <w:tc>
                <w:tcPr>
                  <w:tcW w:w="0" w:type="auto"/>
                  <w:vAlign w:val="center"/>
                  <w:hideMark/>
                </w:tcPr>
                <w:p w14:paraId="249822B6" w14:textId="14AA0CEA" w:rsidR="002063B4" w:rsidRPr="001C66BD" w:rsidRDefault="002063B4" w:rsidP="002063B4">
                  <w:pPr>
                    <w:spacing w:after="0" w:line="240" w:lineRule="auto"/>
                    <w:jc w:val="center"/>
                    <w:rPr>
                      <w:rFonts w:ascii="Times New Roman" w:eastAsia="Times New Roman" w:hAnsi="Times New Roman" w:cs="Times New Roman"/>
                      <w:b/>
                      <w:bCs/>
                      <w:sz w:val="24"/>
                      <w:szCs w:val="24"/>
                      <w:highlight w:val="yellow"/>
                    </w:rPr>
                  </w:pPr>
                  <w:r w:rsidRPr="001C66BD">
                    <w:rPr>
                      <w:rStyle w:val="Strong"/>
                      <w:rFonts w:ascii="Times New Roman" w:hAnsi="Times New Roman" w:cs="Times New Roman"/>
                      <w:sz w:val="24"/>
                      <w:szCs w:val="24"/>
                      <w:highlight w:val="yellow"/>
                    </w:rPr>
                    <w:t>Details / Justification</w:t>
                  </w:r>
                </w:p>
              </w:tc>
              <w:tc>
                <w:tcPr>
                  <w:tcW w:w="0" w:type="auto"/>
                  <w:vAlign w:val="center"/>
                  <w:hideMark/>
                </w:tcPr>
                <w:p w14:paraId="7B78765B" w14:textId="4B895FDD" w:rsidR="002063B4" w:rsidRPr="001C66BD" w:rsidRDefault="002063B4" w:rsidP="002063B4">
                  <w:pPr>
                    <w:spacing w:after="0" w:line="240" w:lineRule="auto"/>
                    <w:jc w:val="center"/>
                    <w:rPr>
                      <w:rFonts w:ascii="Times New Roman" w:eastAsia="Times New Roman" w:hAnsi="Times New Roman" w:cs="Times New Roman"/>
                      <w:b/>
                      <w:bCs/>
                      <w:sz w:val="24"/>
                      <w:szCs w:val="24"/>
                      <w:highlight w:val="yellow"/>
                    </w:rPr>
                  </w:pPr>
                  <w:r w:rsidRPr="001C66BD">
                    <w:rPr>
                      <w:rStyle w:val="Strong"/>
                      <w:rFonts w:ascii="Times New Roman" w:hAnsi="Times New Roman" w:cs="Times New Roman"/>
                      <w:sz w:val="24"/>
                      <w:szCs w:val="24"/>
                      <w:highlight w:val="yellow"/>
                    </w:rPr>
                    <w:t>Amount (₹)</w:t>
                  </w:r>
                </w:p>
              </w:tc>
            </w:tr>
            <w:tr w:rsidR="002063B4" w:rsidRPr="001C66BD" w14:paraId="3266DDB8" w14:textId="77777777">
              <w:trPr>
                <w:tblCellSpacing w:w="15" w:type="dxa"/>
              </w:trPr>
              <w:tc>
                <w:tcPr>
                  <w:tcW w:w="0" w:type="auto"/>
                  <w:vAlign w:val="center"/>
                  <w:hideMark/>
                </w:tcPr>
                <w:p w14:paraId="530D54A2" w14:textId="6A4558C4"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Style w:val="Strong"/>
                      <w:rFonts w:ascii="Times New Roman" w:hAnsi="Times New Roman" w:cs="Times New Roman"/>
                      <w:sz w:val="24"/>
                      <w:szCs w:val="24"/>
                      <w:highlight w:val="yellow"/>
                    </w:rPr>
                    <w:t>I. Research Personnel</w:t>
                  </w:r>
                </w:p>
              </w:tc>
              <w:tc>
                <w:tcPr>
                  <w:tcW w:w="0" w:type="auto"/>
                  <w:vAlign w:val="center"/>
                  <w:hideMark/>
                </w:tcPr>
                <w:p w14:paraId="4174BB65" w14:textId="0CB1D1B8"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Fonts w:ascii="Times New Roman" w:hAnsi="Times New Roman" w:cs="Times New Roman"/>
                      <w:sz w:val="24"/>
                      <w:szCs w:val="24"/>
                      <w:highlight w:val="yellow"/>
                    </w:rPr>
                    <w:t>1 Research Associate (12 months × ₹45,000 = ₹5,40,000); 1 Research Assistant (10 months × ₹35,000 = ₹</w:t>
                  </w:r>
                  <w:proofErr w:type="gramStart"/>
                  <w:r w:rsidRPr="001C66BD">
                    <w:rPr>
                      <w:rFonts w:ascii="Times New Roman" w:hAnsi="Times New Roman" w:cs="Times New Roman"/>
                      <w:sz w:val="24"/>
                      <w:szCs w:val="24"/>
                      <w:highlight w:val="yellow"/>
                    </w:rPr>
                    <w:t>3,50,000</w:t>
                  </w:r>
                  <w:proofErr w:type="gramEnd"/>
                  <w:r w:rsidRPr="001C66BD">
                    <w:rPr>
                      <w:rFonts w:ascii="Times New Roman" w:hAnsi="Times New Roman" w:cs="Times New Roman"/>
                      <w:sz w:val="24"/>
                      <w:szCs w:val="24"/>
                      <w:highlight w:val="yellow"/>
                    </w:rPr>
                    <w:t>); 4 Field Investigators (8 months × ₹18,000 = ₹5,76,000)</w:t>
                  </w:r>
                </w:p>
              </w:tc>
              <w:tc>
                <w:tcPr>
                  <w:tcW w:w="0" w:type="auto"/>
                  <w:vAlign w:val="center"/>
                  <w:hideMark/>
                </w:tcPr>
                <w:p w14:paraId="3645E4CA" w14:textId="1F1A4435"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Style w:val="Strong"/>
                      <w:rFonts w:ascii="Times New Roman" w:hAnsi="Times New Roman" w:cs="Times New Roman"/>
                      <w:sz w:val="24"/>
                      <w:szCs w:val="24"/>
                      <w:highlight w:val="yellow"/>
                    </w:rPr>
                    <w:t>₹14,66,000</w:t>
                  </w:r>
                </w:p>
              </w:tc>
            </w:tr>
            <w:tr w:rsidR="002063B4" w:rsidRPr="001C66BD" w14:paraId="1F8B5C55" w14:textId="77777777">
              <w:trPr>
                <w:tblCellSpacing w:w="15" w:type="dxa"/>
              </w:trPr>
              <w:tc>
                <w:tcPr>
                  <w:tcW w:w="0" w:type="auto"/>
                  <w:vAlign w:val="center"/>
                  <w:hideMark/>
                </w:tcPr>
                <w:p w14:paraId="2F54A87F" w14:textId="12B1E78C"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Style w:val="Strong"/>
                      <w:rFonts w:ascii="Times New Roman" w:hAnsi="Times New Roman" w:cs="Times New Roman"/>
                      <w:sz w:val="24"/>
                      <w:szCs w:val="24"/>
                      <w:highlight w:val="yellow"/>
                    </w:rPr>
                    <w:t>II. Travel and Fieldwork</w:t>
                  </w:r>
                </w:p>
              </w:tc>
              <w:tc>
                <w:tcPr>
                  <w:tcW w:w="0" w:type="auto"/>
                  <w:vAlign w:val="center"/>
                  <w:hideMark/>
                </w:tcPr>
                <w:p w14:paraId="5DD0E302" w14:textId="53ED6F37"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Fonts w:ascii="Times New Roman" w:hAnsi="Times New Roman" w:cs="Times New Roman"/>
                      <w:sz w:val="24"/>
                      <w:szCs w:val="24"/>
                      <w:highlight w:val="yellow"/>
                    </w:rPr>
                    <w:t>Inter-state travel (5 trips × ₹5,000 = ₹25,000); Local conveyance (150 days × ₹400 = ₹60,000); Daily allowance for RA &amp; investigators (300 days × ₹900 × 2 persons = ₹5,40,</w:t>
                  </w:r>
                  <w:proofErr w:type="gramStart"/>
                  <w:r w:rsidRPr="001C66BD">
                    <w:rPr>
                      <w:rFonts w:ascii="Times New Roman" w:hAnsi="Times New Roman" w:cs="Times New Roman"/>
                      <w:sz w:val="24"/>
                      <w:szCs w:val="24"/>
                      <w:highlight w:val="yellow"/>
                    </w:rPr>
                    <w:t>000);</w:t>
                  </w:r>
                  <w:proofErr w:type="gramEnd"/>
                  <w:r w:rsidRPr="001C66BD">
                    <w:rPr>
                      <w:rFonts w:ascii="Times New Roman" w:hAnsi="Times New Roman" w:cs="Times New Roman"/>
                      <w:sz w:val="24"/>
                      <w:szCs w:val="24"/>
                      <w:highlight w:val="yellow"/>
                    </w:rPr>
                    <w:t xml:space="preserve"> Respondent honorarium (350 × ₹200 = ₹70,000)</w:t>
                  </w:r>
                </w:p>
              </w:tc>
              <w:tc>
                <w:tcPr>
                  <w:tcW w:w="0" w:type="auto"/>
                  <w:vAlign w:val="center"/>
                  <w:hideMark/>
                </w:tcPr>
                <w:p w14:paraId="31A19985" w14:textId="16E091F8"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Style w:val="Strong"/>
                      <w:rFonts w:ascii="Times New Roman" w:hAnsi="Times New Roman" w:cs="Times New Roman"/>
                      <w:sz w:val="24"/>
                      <w:szCs w:val="24"/>
                      <w:highlight w:val="yellow"/>
                    </w:rPr>
                    <w:t>₹6,95,000</w:t>
                  </w:r>
                </w:p>
              </w:tc>
            </w:tr>
            <w:tr w:rsidR="002063B4" w:rsidRPr="001C66BD" w14:paraId="23AD334C" w14:textId="77777777">
              <w:trPr>
                <w:tblCellSpacing w:w="15" w:type="dxa"/>
              </w:trPr>
              <w:tc>
                <w:tcPr>
                  <w:tcW w:w="0" w:type="auto"/>
                  <w:vAlign w:val="center"/>
                  <w:hideMark/>
                </w:tcPr>
                <w:p w14:paraId="4061FAA0" w14:textId="55B45A75"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Style w:val="Strong"/>
                      <w:rFonts w:ascii="Times New Roman" w:hAnsi="Times New Roman" w:cs="Times New Roman"/>
                      <w:sz w:val="24"/>
                      <w:szCs w:val="24"/>
                      <w:highlight w:val="yellow"/>
                    </w:rPr>
                    <w:t>III. Equipment &amp; Software</w:t>
                  </w:r>
                </w:p>
              </w:tc>
              <w:tc>
                <w:tcPr>
                  <w:tcW w:w="0" w:type="auto"/>
                  <w:vAlign w:val="center"/>
                  <w:hideMark/>
                </w:tcPr>
                <w:p w14:paraId="09D8AC7D" w14:textId="0FC7999E"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Fonts w:ascii="Times New Roman" w:hAnsi="Times New Roman" w:cs="Times New Roman"/>
                      <w:sz w:val="24"/>
                      <w:szCs w:val="24"/>
                      <w:highlight w:val="yellow"/>
                    </w:rPr>
                    <w:t>Laptop (₹65,000), NVivo license (₹80,000), voice recorder (₹10,000), SPSS student license (₹15,000), printer &amp; stationery (₹35,000)</w:t>
                  </w:r>
                </w:p>
              </w:tc>
              <w:tc>
                <w:tcPr>
                  <w:tcW w:w="0" w:type="auto"/>
                  <w:vAlign w:val="center"/>
                  <w:hideMark/>
                </w:tcPr>
                <w:p w14:paraId="585DDB26" w14:textId="444E9B2E"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Style w:val="Strong"/>
                      <w:rFonts w:ascii="Times New Roman" w:hAnsi="Times New Roman" w:cs="Times New Roman"/>
                      <w:sz w:val="24"/>
                      <w:szCs w:val="24"/>
                      <w:highlight w:val="yellow"/>
                    </w:rPr>
                    <w:t>₹2,05,000</w:t>
                  </w:r>
                </w:p>
              </w:tc>
            </w:tr>
            <w:tr w:rsidR="002063B4" w:rsidRPr="001C66BD" w14:paraId="0A343AE2" w14:textId="77777777">
              <w:trPr>
                <w:tblCellSpacing w:w="15" w:type="dxa"/>
              </w:trPr>
              <w:tc>
                <w:tcPr>
                  <w:tcW w:w="0" w:type="auto"/>
                  <w:vAlign w:val="center"/>
                  <w:hideMark/>
                </w:tcPr>
                <w:p w14:paraId="4695B311" w14:textId="2DD9B535"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Style w:val="Strong"/>
                      <w:rFonts w:ascii="Times New Roman" w:hAnsi="Times New Roman" w:cs="Times New Roman"/>
                      <w:sz w:val="24"/>
                      <w:szCs w:val="24"/>
                      <w:highlight w:val="yellow"/>
                    </w:rPr>
                    <w:t>IV. Contingency &amp; Field Materials</w:t>
                  </w:r>
                </w:p>
              </w:tc>
              <w:tc>
                <w:tcPr>
                  <w:tcW w:w="0" w:type="auto"/>
                  <w:vAlign w:val="center"/>
                  <w:hideMark/>
                </w:tcPr>
                <w:p w14:paraId="78035F73" w14:textId="4BB818C1"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Fonts w:ascii="Times New Roman" w:hAnsi="Times New Roman" w:cs="Times New Roman"/>
                      <w:sz w:val="24"/>
                      <w:szCs w:val="24"/>
                      <w:highlight w:val="yellow"/>
                    </w:rPr>
                    <w:t>Communication, printing, photocopying, internet, and unforeseen expenses (approx. 5% of total)</w:t>
                  </w:r>
                </w:p>
              </w:tc>
              <w:tc>
                <w:tcPr>
                  <w:tcW w:w="0" w:type="auto"/>
                  <w:vAlign w:val="center"/>
                  <w:hideMark/>
                </w:tcPr>
                <w:p w14:paraId="3471BB89" w14:textId="73433B46"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Style w:val="Strong"/>
                      <w:rFonts w:ascii="Times New Roman" w:hAnsi="Times New Roman" w:cs="Times New Roman"/>
                      <w:sz w:val="24"/>
                      <w:szCs w:val="24"/>
                      <w:highlight w:val="yellow"/>
                    </w:rPr>
                    <w:t>₹1,34,000</w:t>
                  </w:r>
                </w:p>
              </w:tc>
            </w:tr>
            <w:tr w:rsidR="002063B4" w:rsidRPr="001C66BD" w14:paraId="00C4E90D" w14:textId="77777777">
              <w:trPr>
                <w:tblCellSpacing w:w="15" w:type="dxa"/>
              </w:trPr>
              <w:tc>
                <w:tcPr>
                  <w:tcW w:w="0" w:type="auto"/>
                  <w:vAlign w:val="center"/>
                  <w:hideMark/>
                </w:tcPr>
                <w:p w14:paraId="10C3A7DA" w14:textId="14B0EA54"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Style w:val="Strong"/>
                      <w:rFonts w:ascii="Times New Roman" w:hAnsi="Times New Roman" w:cs="Times New Roman"/>
                      <w:sz w:val="24"/>
                      <w:szCs w:val="24"/>
                      <w:highlight w:val="yellow"/>
                    </w:rPr>
                    <w:t>V. Workshops &amp; Dissemination</w:t>
                  </w:r>
                </w:p>
              </w:tc>
              <w:tc>
                <w:tcPr>
                  <w:tcW w:w="0" w:type="auto"/>
                  <w:vAlign w:val="center"/>
                  <w:hideMark/>
                </w:tcPr>
                <w:p w14:paraId="3D0B0F11" w14:textId="27241276"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Fonts w:ascii="Times New Roman" w:hAnsi="Times New Roman" w:cs="Times New Roman"/>
                      <w:sz w:val="24"/>
                      <w:szCs w:val="24"/>
                      <w:highlight w:val="yellow"/>
                    </w:rPr>
                    <w:t>One mid-term review workshop; one dissemination seminar in Chandigarh; publication of two policy briefs and one journal paper</w:t>
                  </w:r>
                </w:p>
              </w:tc>
              <w:tc>
                <w:tcPr>
                  <w:tcW w:w="0" w:type="auto"/>
                  <w:vAlign w:val="center"/>
                  <w:hideMark/>
                </w:tcPr>
                <w:p w14:paraId="6C4DD3D8" w14:textId="47CC3E45"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Style w:val="Strong"/>
                      <w:rFonts w:ascii="Times New Roman" w:hAnsi="Times New Roman" w:cs="Times New Roman"/>
                      <w:sz w:val="24"/>
                      <w:szCs w:val="24"/>
                      <w:highlight w:val="yellow"/>
                    </w:rPr>
                    <w:t>₹1,00,000</w:t>
                  </w:r>
                </w:p>
              </w:tc>
            </w:tr>
            <w:tr w:rsidR="002063B4" w:rsidRPr="001C66BD" w14:paraId="52FA51A0" w14:textId="77777777">
              <w:trPr>
                <w:tblCellSpacing w:w="15" w:type="dxa"/>
              </w:trPr>
              <w:tc>
                <w:tcPr>
                  <w:tcW w:w="0" w:type="auto"/>
                  <w:vAlign w:val="center"/>
                  <w:hideMark/>
                </w:tcPr>
                <w:p w14:paraId="1D2D5AA3" w14:textId="50E41CAC"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Style w:val="Strong"/>
                      <w:rFonts w:ascii="Times New Roman" w:hAnsi="Times New Roman" w:cs="Times New Roman"/>
                      <w:sz w:val="24"/>
                      <w:szCs w:val="24"/>
                      <w:highlight w:val="yellow"/>
                    </w:rPr>
                    <w:t>Total Estimated Budget</w:t>
                  </w:r>
                </w:p>
              </w:tc>
              <w:tc>
                <w:tcPr>
                  <w:tcW w:w="0" w:type="auto"/>
                  <w:vAlign w:val="center"/>
                  <w:hideMark/>
                </w:tcPr>
                <w:p w14:paraId="6FFADA8E" w14:textId="77777777" w:rsidR="002063B4" w:rsidRPr="001C66BD" w:rsidRDefault="002063B4" w:rsidP="002063B4">
                  <w:pPr>
                    <w:spacing w:after="0" w:line="240" w:lineRule="auto"/>
                    <w:rPr>
                      <w:rFonts w:ascii="Times New Roman" w:eastAsia="Times New Roman" w:hAnsi="Times New Roman" w:cs="Times New Roman"/>
                      <w:sz w:val="24"/>
                      <w:szCs w:val="24"/>
                      <w:highlight w:val="yellow"/>
                    </w:rPr>
                  </w:pPr>
                </w:p>
              </w:tc>
              <w:tc>
                <w:tcPr>
                  <w:tcW w:w="0" w:type="auto"/>
                  <w:vAlign w:val="center"/>
                  <w:hideMark/>
                </w:tcPr>
                <w:p w14:paraId="059F7FE6" w14:textId="07677E19" w:rsidR="002063B4" w:rsidRPr="001C66BD" w:rsidRDefault="002063B4" w:rsidP="002063B4">
                  <w:pPr>
                    <w:spacing w:after="0" w:line="240" w:lineRule="auto"/>
                    <w:rPr>
                      <w:rFonts w:ascii="Times New Roman" w:eastAsia="Times New Roman" w:hAnsi="Times New Roman" w:cs="Times New Roman"/>
                      <w:sz w:val="24"/>
                      <w:szCs w:val="24"/>
                      <w:highlight w:val="yellow"/>
                    </w:rPr>
                  </w:pPr>
                  <w:r w:rsidRPr="001C66BD">
                    <w:rPr>
                      <w:rStyle w:val="Strong"/>
                      <w:rFonts w:ascii="Times New Roman" w:hAnsi="Times New Roman" w:cs="Times New Roman"/>
                      <w:sz w:val="24"/>
                      <w:szCs w:val="24"/>
                      <w:highlight w:val="yellow"/>
                    </w:rPr>
                    <w:t>₹29,99,000 (Rounded to ₹30,00,000)</w:t>
                  </w:r>
                </w:p>
              </w:tc>
            </w:tr>
          </w:tbl>
          <w:p w14:paraId="5BCD0FF7" w14:textId="77777777" w:rsidR="00ED69CB" w:rsidRPr="001C66BD" w:rsidRDefault="00ED69CB" w:rsidP="003545CD">
            <w:pPr>
              <w:jc w:val="both"/>
              <w:rPr>
                <w:rFonts w:ascii="Times New Roman" w:hAnsi="Times New Roman" w:cs="Times New Roman"/>
                <w:sz w:val="24"/>
                <w:szCs w:val="24"/>
                <w:highlight w:val="yellow"/>
              </w:rPr>
            </w:pPr>
          </w:p>
        </w:tc>
      </w:tr>
      <w:tr w:rsidR="00ED69CB" w:rsidRPr="008B622E" w14:paraId="7663C7FD" w14:textId="77777777" w:rsidTr="00AB4E02">
        <w:trPr>
          <w:trHeight w:val="935"/>
        </w:trPr>
        <w:tc>
          <w:tcPr>
            <w:tcW w:w="965" w:type="dxa"/>
          </w:tcPr>
          <w:p w14:paraId="10E48BE1" w14:textId="77777777" w:rsidR="00ED69CB" w:rsidRPr="008B622E" w:rsidRDefault="00ED69CB" w:rsidP="003545CD">
            <w:pPr>
              <w:pStyle w:val="ListParagraph"/>
              <w:numPr>
                <w:ilvl w:val="0"/>
                <w:numId w:val="1"/>
              </w:numPr>
              <w:spacing w:after="0" w:line="240" w:lineRule="auto"/>
              <w:jc w:val="both"/>
              <w:rPr>
                <w:rFonts w:ascii="Times New Roman" w:hAnsi="Times New Roman" w:cs="Times New Roman"/>
                <w:sz w:val="24"/>
                <w:szCs w:val="24"/>
              </w:rPr>
            </w:pPr>
          </w:p>
        </w:tc>
        <w:tc>
          <w:tcPr>
            <w:tcW w:w="3556" w:type="dxa"/>
          </w:tcPr>
          <w:p w14:paraId="2AD6FB26" w14:textId="77777777" w:rsidR="00ED69CB" w:rsidRPr="008B622E" w:rsidRDefault="00ED69CB" w:rsidP="003545CD">
            <w:pPr>
              <w:jc w:val="both"/>
              <w:rPr>
                <w:rFonts w:ascii="Times New Roman" w:hAnsi="Times New Roman" w:cs="Times New Roman"/>
                <w:b/>
                <w:bCs/>
                <w:sz w:val="24"/>
                <w:szCs w:val="24"/>
              </w:rPr>
            </w:pPr>
            <w:r w:rsidRPr="008B622E">
              <w:rPr>
                <w:rFonts w:ascii="Times New Roman" w:hAnsi="Times New Roman" w:cs="Times New Roman"/>
                <w:b/>
                <w:bCs/>
                <w:sz w:val="24"/>
                <w:szCs w:val="24"/>
              </w:rPr>
              <w:t xml:space="preserve">Milestones set for </w:t>
            </w:r>
          </w:p>
        </w:tc>
        <w:tc>
          <w:tcPr>
            <w:tcW w:w="62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1127"/>
              <w:gridCol w:w="3026"/>
              <w:gridCol w:w="2425"/>
            </w:tblGrid>
            <w:tr w:rsidR="003C1AD8" w:rsidRPr="001C66BD" w14:paraId="778A2ACA" w14:textId="77777777">
              <w:trPr>
                <w:tblHeader/>
                <w:tblCellSpacing w:w="15" w:type="dxa"/>
              </w:trPr>
              <w:tc>
                <w:tcPr>
                  <w:tcW w:w="0" w:type="auto"/>
                  <w:vAlign w:val="center"/>
                  <w:hideMark/>
                </w:tcPr>
                <w:p w14:paraId="47DC5F56" w14:textId="77777777" w:rsidR="003C1AD8" w:rsidRPr="001C66BD" w:rsidRDefault="003C1AD8" w:rsidP="003C1AD8">
                  <w:pPr>
                    <w:spacing w:after="0" w:line="240" w:lineRule="auto"/>
                    <w:jc w:val="center"/>
                    <w:rPr>
                      <w:rFonts w:ascii="Times New Roman" w:eastAsia="Times New Roman" w:hAnsi="Times New Roman" w:cs="Times New Roman"/>
                      <w:b/>
                      <w:bCs/>
                      <w:sz w:val="24"/>
                      <w:szCs w:val="24"/>
                      <w:highlight w:val="yellow"/>
                    </w:rPr>
                  </w:pPr>
                  <w:r w:rsidRPr="001C66BD">
                    <w:rPr>
                      <w:rFonts w:ascii="Times New Roman" w:eastAsia="Times New Roman" w:hAnsi="Times New Roman" w:cs="Times New Roman"/>
                      <w:b/>
                      <w:bCs/>
                      <w:sz w:val="24"/>
                      <w:szCs w:val="24"/>
                      <w:highlight w:val="yellow"/>
                    </w:rPr>
                    <w:t>Phase</w:t>
                  </w:r>
                </w:p>
              </w:tc>
              <w:tc>
                <w:tcPr>
                  <w:tcW w:w="0" w:type="auto"/>
                  <w:vAlign w:val="center"/>
                  <w:hideMark/>
                </w:tcPr>
                <w:p w14:paraId="6C42488C" w14:textId="77777777" w:rsidR="003C1AD8" w:rsidRPr="001C66BD" w:rsidRDefault="003C1AD8" w:rsidP="003C1AD8">
                  <w:pPr>
                    <w:spacing w:after="0" w:line="240" w:lineRule="auto"/>
                    <w:jc w:val="center"/>
                    <w:rPr>
                      <w:rFonts w:ascii="Times New Roman" w:eastAsia="Times New Roman" w:hAnsi="Times New Roman" w:cs="Times New Roman"/>
                      <w:b/>
                      <w:bCs/>
                      <w:sz w:val="24"/>
                      <w:szCs w:val="24"/>
                      <w:highlight w:val="yellow"/>
                    </w:rPr>
                  </w:pPr>
                  <w:r w:rsidRPr="001C66BD">
                    <w:rPr>
                      <w:rFonts w:ascii="Times New Roman" w:eastAsia="Times New Roman" w:hAnsi="Times New Roman" w:cs="Times New Roman"/>
                      <w:b/>
                      <w:bCs/>
                      <w:sz w:val="24"/>
                      <w:szCs w:val="24"/>
                      <w:highlight w:val="yellow"/>
                    </w:rPr>
                    <w:t>Duration (Months)</w:t>
                  </w:r>
                </w:p>
              </w:tc>
              <w:tc>
                <w:tcPr>
                  <w:tcW w:w="0" w:type="auto"/>
                  <w:vAlign w:val="center"/>
                  <w:hideMark/>
                </w:tcPr>
                <w:p w14:paraId="45E608B0" w14:textId="77777777" w:rsidR="003C1AD8" w:rsidRPr="001C66BD" w:rsidRDefault="003C1AD8" w:rsidP="003C1AD8">
                  <w:pPr>
                    <w:spacing w:after="0" w:line="240" w:lineRule="auto"/>
                    <w:jc w:val="center"/>
                    <w:rPr>
                      <w:rFonts w:ascii="Times New Roman" w:eastAsia="Times New Roman" w:hAnsi="Times New Roman" w:cs="Times New Roman"/>
                      <w:b/>
                      <w:bCs/>
                      <w:sz w:val="24"/>
                      <w:szCs w:val="24"/>
                      <w:highlight w:val="yellow"/>
                    </w:rPr>
                  </w:pPr>
                  <w:r w:rsidRPr="001C66BD">
                    <w:rPr>
                      <w:rFonts w:ascii="Times New Roman" w:eastAsia="Times New Roman" w:hAnsi="Times New Roman" w:cs="Times New Roman"/>
                      <w:b/>
                      <w:bCs/>
                      <w:sz w:val="24"/>
                      <w:szCs w:val="24"/>
                      <w:highlight w:val="yellow"/>
                    </w:rPr>
                    <w:t>Major Activities</w:t>
                  </w:r>
                </w:p>
              </w:tc>
              <w:tc>
                <w:tcPr>
                  <w:tcW w:w="0" w:type="auto"/>
                  <w:vAlign w:val="center"/>
                  <w:hideMark/>
                </w:tcPr>
                <w:p w14:paraId="24E81C15" w14:textId="77777777" w:rsidR="003C1AD8" w:rsidRPr="001C66BD" w:rsidRDefault="003C1AD8" w:rsidP="003C1AD8">
                  <w:pPr>
                    <w:spacing w:after="0" w:line="240" w:lineRule="auto"/>
                    <w:jc w:val="center"/>
                    <w:rPr>
                      <w:rFonts w:ascii="Times New Roman" w:eastAsia="Times New Roman" w:hAnsi="Times New Roman" w:cs="Times New Roman"/>
                      <w:b/>
                      <w:bCs/>
                      <w:sz w:val="24"/>
                      <w:szCs w:val="24"/>
                      <w:highlight w:val="yellow"/>
                    </w:rPr>
                  </w:pPr>
                  <w:r w:rsidRPr="001C66BD">
                    <w:rPr>
                      <w:rFonts w:ascii="Times New Roman" w:eastAsia="Times New Roman" w:hAnsi="Times New Roman" w:cs="Times New Roman"/>
                      <w:b/>
                      <w:bCs/>
                      <w:sz w:val="24"/>
                      <w:szCs w:val="24"/>
                      <w:highlight w:val="yellow"/>
                    </w:rPr>
                    <w:t>Expected Outputs</w:t>
                  </w:r>
                </w:p>
              </w:tc>
            </w:tr>
            <w:tr w:rsidR="003C1AD8" w:rsidRPr="001C66BD" w14:paraId="7B764937" w14:textId="77777777">
              <w:trPr>
                <w:tblCellSpacing w:w="15" w:type="dxa"/>
              </w:trPr>
              <w:tc>
                <w:tcPr>
                  <w:tcW w:w="0" w:type="auto"/>
                  <w:vAlign w:val="center"/>
                  <w:hideMark/>
                </w:tcPr>
                <w:p w14:paraId="0A988D6F"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b/>
                      <w:bCs/>
                      <w:sz w:val="24"/>
                      <w:szCs w:val="24"/>
                      <w:highlight w:val="yellow"/>
                    </w:rPr>
                    <w:t>Phase I – Preparatory Stage</w:t>
                  </w:r>
                </w:p>
              </w:tc>
              <w:tc>
                <w:tcPr>
                  <w:tcW w:w="0" w:type="auto"/>
                  <w:vAlign w:val="center"/>
                  <w:hideMark/>
                </w:tcPr>
                <w:p w14:paraId="19768D27"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1–4</w:t>
                  </w:r>
                </w:p>
              </w:tc>
              <w:tc>
                <w:tcPr>
                  <w:tcW w:w="0" w:type="auto"/>
                  <w:vAlign w:val="center"/>
                  <w:hideMark/>
                </w:tcPr>
                <w:p w14:paraId="7411E2FD"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Finalization of research tools, ethics approval, literature review, secondary data compilation, coordination with Waqf Boards and NGOs in Punjab &amp; Haryana</w:t>
                  </w:r>
                </w:p>
              </w:tc>
              <w:tc>
                <w:tcPr>
                  <w:tcW w:w="0" w:type="auto"/>
                  <w:vAlign w:val="center"/>
                  <w:hideMark/>
                </w:tcPr>
                <w:p w14:paraId="6D3DEB3C"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Finalized research instruments, ethical clearance certificate, comprehensive literature review</w:t>
                  </w:r>
                </w:p>
              </w:tc>
            </w:tr>
            <w:tr w:rsidR="003C1AD8" w:rsidRPr="001C66BD" w14:paraId="2CB43647" w14:textId="77777777">
              <w:trPr>
                <w:tblCellSpacing w:w="15" w:type="dxa"/>
              </w:trPr>
              <w:tc>
                <w:tcPr>
                  <w:tcW w:w="0" w:type="auto"/>
                  <w:vAlign w:val="center"/>
                  <w:hideMark/>
                </w:tcPr>
                <w:p w14:paraId="03E3BCE5"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b/>
                      <w:bCs/>
                      <w:sz w:val="24"/>
                      <w:szCs w:val="24"/>
                      <w:highlight w:val="yellow"/>
                    </w:rPr>
                    <w:t>Phase II – Pilot &amp; Fieldwork (Haryana)</w:t>
                  </w:r>
                </w:p>
              </w:tc>
              <w:tc>
                <w:tcPr>
                  <w:tcW w:w="0" w:type="auto"/>
                  <w:vAlign w:val="center"/>
                  <w:hideMark/>
                </w:tcPr>
                <w:p w14:paraId="52D23EAF"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5–10</w:t>
                  </w:r>
                </w:p>
              </w:tc>
              <w:tc>
                <w:tcPr>
                  <w:tcW w:w="0" w:type="auto"/>
                  <w:vAlign w:val="center"/>
                  <w:hideMark/>
                </w:tcPr>
                <w:p w14:paraId="66BBA0D4"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Pilot testing of survey and interview tools; quantitative data collection and FGDs in Gurugram and Nuh; transcription and preliminary coding</w:t>
                  </w:r>
                </w:p>
              </w:tc>
              <w:tc>
                <w:tcPr>
                  <w:tcW w:w="0" w:type="auto"/>
                  <w:vAlign w:val="center"/>
                  <w:hideMark/>
                </w:tcPr>
                <w:p w14:paraId="4715DC60"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Primary dataset (Haryana), field notes, initial analysis memos</w:t>
                  </w:r>
                </w:p>
              </w:tc>
            </w:tr>
            <w:tr w:rsidR="003C1AD8" w:rsidRPr="001C66BD" w14:paraId="61BB587D" w14:textId="77777777">
              <w:trPr>
                <w:tblCellSpacing w:w="15" w:type="dxa"/>
              </w:trPr>
              <w:tc>
                <w:tcPr>
                  <w:tcW w:w="0" w:type="auto"/>
                  <w:vAlign w:val="center"/>
                  <w:hideMark/>
                </w:tcPr>
                <w:p w14:paraId="18930EBF"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b/>
                      <w:bCs/>
                      <w:sz w:val="24"/>
                      <w:szCs w:val="24"/>
                      <w:highlight w:val="yellow"/>
                    </w:rPr>
                    <w:t>Phase III – Fieldwork (Punjab)</w:t>
                  </w:r>
                </w:p>
              </w:tc>
              <w:tc>
                <w:tcPr>
                  <w:tcW w:w="0" w:type="auto"/>
                  <w:vAlign w:val="center"/>
                  <w:hideMark/>
                </w:tcPr>
                <w:p w14:paraId="5CA97DC4"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11–16</w:t>
                  </w:r>
                </w:p>
              </w:tc>
              <w:tc>
                <w:tcPr>
                  <w:tcW w:w="0" w:type="auto"/>
                  <w:vAlign w:val="center"/>
                  <w:hideMark/>
                </w:tcPr>
                <w:p w14:paraId="6D4AB3DF"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 xml:space="preserve">Data collection in Ludhiana and </w:t>
                  </w:r>
                  <w:proofErr w:type="spellStart"/>
                  <w:r w:rsidRPr="001C66BD">
                    <w:rPr>
                      <w:rFonts w:ascii="Times New Roman" w:eastAsia="Times New Roman" w:hAnsi="Times New Roman" w:cs="Times New Roman"/>
                      <w:sz w:val="24"/>
                      <w:szCs w:val="24"/>
                      <w:highlight w:val="yellow"/>
                    </w:rPr>
                    <w:t>Malerkotla</w:t>
                  </w:r>
                  <w:proofErr w:type="spellEnd"/>
                  <w:r w:rsidRPr="001C66BD">
                    <w:rPr>
                      <w:rFonts w:ascii="Times New Roman" w:eastAsia="Times New Roman" w:hAnsi="Times New Roman" w:cs="Times New Roman"/>
                      <w:sz w:val="24"/>
                      <w:szCs w:val="24"/>
                      <w:highlight w:val="yellow"/>
                    </w:rPr>
                    <w:t>; interviews with Waqf officials and women beneficiaries; field validation workshop</w:t>
                  </w:r>
                </w:p>
              </w:tc>
              <w:tc>
                <w:tcPr>
                  <w:tcW w:w="0" w:type="auto"/>
                  <w:vAlign w:val="center"/>
                  <w:hideMark/>
                </w:tcPr>
                <w:p w14:paraId="65E372E3"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Primary dataset (Punjab), thematic field summaries</w:t>
                  </w:r>
                </w:p>
              </w:tc>
            </w:tr>
            <w:tr w:rsidR="003C1AD8" w:rsidRPr="001C66BD" w14:paraId="586A0AE5" w14:textId="77777777">
              <w:trPr>
                <w:tblCellSpacing w:w="15" w:type="dxa"/>
              </w:trPr>
              <w:tc>
                <w:tcPr>
                  <w:tcW w:w="0" w:type="auto"/>
                  <w:vAlign w:val="center"/>
                  <w:hideMark/>
                </w:tcPr>
                <w:p w14:paraId="6B3E8E12"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b/>
                      <w:bCs/>
                      <w:sz w:val="24"/>
                      <w:szCs w:val="24"/>
                      <w:highlight w:val="yellow"/>
                    </w:rPr>
                    <w:t>Phase IV – Data Analysis and Synthesis</w:t>
                  </w:r>
                </w:p>
              </w:tc>
              <w:tc>
                <w:tcPr>
                  <w:tcW w:w="0" w:type="auto"/>
                  <w:vAlign w:val="center"/>
                  <w:hideMark/>
                </w:tcPr>
                <w:p w14:paraId="59DD407F"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17–20</w:t>
                  </w:r>
                </w:p>
              </w:tc>
              <w:tc>
                <w:tcPr>
                  <w:tcW w:w="0" w:type="auto"/>
                  <w:vAlign w:val="center"/>
                  <w:hideMark/>
                </w:tcPr>
                <w:p w14:paraId="18004100"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Statistical analysis (SPSS), thematic coding (NVivo), comparative analysis, drafting of analytical chapters</w:t>
                  </w:r>
                </w:p>
              </w:tc>
              <w:tc>
                <w:tcPr>
                  <w:tcW w:w="0" w:type="auto"/>
                  <w:vAlign w:val="center"/>
                  <w:hideMark/>
                </w:tcPr>
                <w:p w14:paraId="5CCA4FF3"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Analytical tables, comparative matrices, draft report chapters</w:t>
                  </w:r>
                </w:p>
              </w:tc>
            </w:tr>
            <w:tr w:rsidR="003C1AD8" w:rsidRPr="001C66BD" w14:paraId="350F2CF8" w14:textId="77777777">
              <w:trPr>
                <w:tblCellSpacing w:w="15" w:type="dxa"/>
              </w:trPr>
              <w:tc>
                <w:tcPr>
                  <w:tcW w:w="0" w:type="auto"/>
                  <w:vAlign w:val="center"/>
                  <w:hideMark/>
                </w:tcPr>
                <w:p w14:paraId="7730E96D"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b/>
                      <w:bCs/>
                      <w:sz w:val="24"/>
                      <w:szCs w:val="24"/>
                      <w:highlight w:val="yellow"/>
                    </w:rPr>
                    <w:t>Phase V – Dissemination and Reporting</w:t>
                  </w:r>
                </w:p>
              </w:tc>
              <w:tc>
                <w:tcPr>
                  <w:tcW w:w="0" w:type="auto"/>
                  <w:vAlign w:val="center"/>
                  <w:hideMark/>
                </w:tcPr>
                <w:p w14:paraId="2A77EC91"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21–24</w:t>
                  </w:r>
                </w:p>
              </w:tc>
              <w:tc>
                <w:tcPr>
                  <w:tcW w:w="0" w:type="auto"/>
                  <w:vAlign w:val="center"/>
                  <w:hideMark/>
                </w:tcPr>
                <w:p w14:paraId="55BB34CA"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Preparation of policy briefs, stakeholder workshop in Chandigarh, final report writing, submission to ICSSR</w:t>
                  </w:r>
                </w:p>
              </w:tc>
              <w:tc>
                <w:tcPr>
                  <w:tcW w:w="0" w:type="auto"/>
                  <w:vAlign w:val="center"/>
                  <w:hideMark/>
                </w:tcPr>
                <w:p w14:paraId="09E5197B" w14:textId="77777777" w:rsidR="003C1AD8" w:rsidRPr="001C66BD" w:rsidRDefault="003C1AD8" w:rsidP="003C1AD8">
                  <w:pPr>
                    <w:spacing w:after="0" w:line="240" w:lineRule="auto"/>
                    <w:rPr>
                      <w:rFonts w:ascii="Times New Roman" w:eastAsia="Times New Roman" w:hAnsi="Times New Roman" w:cs="Times New Roman"/>
                      <w:sz w:val="24"/>
                      <w:szCs w:val="24"/>
                      <w:highlight w:val="yellow"/>
                    </w:rPr>
                  </w:pPr>
                  <w:r w:rsidRPr="001C66BD">
                    <w:rPr>
                      <w:rFonts w:ascii="Times New Roman" w:eastAsia="Times New Roman" w:hAnsi="Times New Roman" w:cs="Times New Roman"/>
                      <w:sz w:val="24"/>
                      <w:szCs w:val="24"/>
                      <w:highlight w:val="yellow"/>
                    </w:rPr>
                    <w:t>Final ICSSR report, two policy briefs, publication-ready papers</w:t>
                  </w:r>
                </w:p>
              </w:tc>
            </w:tr>
          </w:tbl>
          <w:p w14:paraId="1C0E9481" w14:textId="36AA3AAD" w:rsidR="00ED69CB" w:rsidRPr="001C66BD" w:rsidRDefault="00ED69CB" w:rsidP="003C1AD8">
            <w:pPr>
              <w:jc w:val="both"/>
              <w:rPr>
                <w:rFonts w:ascii="Times New Roman" w:hAnsi="Times New Roman" w:cs="Times New Roman"/>
                <w:sz w:val="24"/>
                <w:szCs w:val="24"/>
                <w:highlight w:val="yellow"/>
              </w:rPr>
            </w:pPr>
          </w:p>
        </w:tc>
      </w:tr>
    </w:tbl>
    <w:p w14:paraId="6CFC3EC7" w14:textId="77777777" w:rsidR="00ED69CB" w:rsidRPr="008B622E" w:rsidRDefault="00ED69CB" w:rsidP="003545CD">
      <w:pPr>
        <w:jc w:val="both"/>
        <w:rPr>
          <w:rFonts w:ascii="Times New Roman" w:hAnsi="Times New Roman" w:cs="Times New Roman"/>
          <w:sz w:val="24"/>
          <w:szCs w:val="24"/>
        </w:rPr>
      </w:pPr>
    </w:p>
    <w:p w14:paraId="3EA5F1B7" w14:textId="77777777" w:rsidR="00B5365D" w:rsidRPr="008B622E" w:rsidRDefault="00B5365D" w:rsidP="003545CD">
      <w:pPr>
        <w:jc w:val="both"/>
        <w:rPr>
          <w:rFonts w:ascii="Times New Roman" w:hAnsi="Times New Roman" w:cs="Times New Roman"/>
          <w:sz w:val="24"/>
          <w:szCs w:val="24"/>
        </w:rPr>
      </w:pPr>
    </w:p>
    <w:sectPr w:rsidR="00B5365D" w:rsidRPr="008B622E" w:rsidSect="00864C3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3775"/>
    <w:multiLevelType w:val="multilevel"/>
    <w:tmpl w:val="80C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57D6D"/>
    <w:multiLevelType w:val="multilevel"/>
    <w:tmpl w:val="038EB664"/>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2" w15:restartNumberingAfterBreak="0">
    <w:nsid w:val="0D6E709E"/>
    <w:multiLevelType w:val="hybridMultilevel"/>
    <w:tmpl w:val="EF96E50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457FE2"/>
    <w:multiLevelType w:val="multilevel"/>
    <w:tmpl w:val="A6E650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42E62AA"/>
    <w:multiLevelType w:val="hybridMultilevel"/>
    <w:tmpl w:val="33D246F6"/>
    <w:lvl w:ilvl="0" w:tplc="8700A28A">
      <w:start w:val="1"/>
      <w:numFmt w:val="decimal"/>
      <w:lvlText w:val="%1."/>
      <w:lvlJc w:val="left"/>
      <w:pPr>
        <w:ind w:left="6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CF43E7"/>
    <w:multiLevelType w:val="hybridMultilevel"/>
    <w:tmpl w:val="AD843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B34AE"/>
    <w:multiLevelType w:val="hybridMultilevel"/>
    <w:tmpl w:val="8B3AA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EC1545"/>
    <w:multiLevelType w:val="hybridMultilevel"/>
    <w:tmpl w:val="61B26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750D6F"/>
    <w:multiLevelType w:val="hybridMultilevel"/>
    <w:tmpl w:val="F81CD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78089E"/>
    <w:multiLevelType w:val="hybridMultilevel"/>
    <w:tmpl w:val="3998F04A"/>
    <w:lvl w:ilvl="0" w:tplc="54AA72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FA6541"/>
    <w:multiLevelType w:val="multilevel"/>
    <w:tmpl w:val="8708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5112B"/>
    <w:multiLevelType w:val="hybridMultilevel"/>
    <w:tmpl w:val="990CF3C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BB73720"/>
    <w:multiLevelType w:val="multilevel"/>
    <w:tmpl w:val="F8E8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F5849"/>
    <w:multiLevelType w:val="multilevel"/>
    <w:tmpl w:val="873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D7208"/>
    <w:multiLevelType w:val="multilevel"/>
    <w:tmpl w:val="FEB4CB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7D52F5D"/>
    <w:multiLevelType w:val="multilevel"/>
    <w:tmpl w:val="8872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C7347F"/>
    <w:multiLevelType w:val="multilevel"/>
    <w:tmpl w:val="55F4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20667"/>
    <w:multiLevelType w:val="multilevel"/>
    <w:tmpl w:val="A84E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386F80"/>
    <w:multiLevelType w:val="hybridMultilevel"/>
    <w:tmpl w:val="913C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682EC8"/>
    <w:multiLevelType w:val="hybridMultilevel"/>
    <w:tmpl w:val="D4FA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460C4F"/>
    <w:multiLevelType w:val="multilevel"/>
    <w:tmpl w:val="C8B41C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615F4D8B"/>
    <w:multiLevelType w:val="hybridMultilevel"/>
    <w:tmpl w:val="2070D7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D73B96"/>
    <w:multiLevelType w:val="multilevel"/>
    <w:tmpl w:val="3A1A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DD2CD4"/>
    <w:multiLevelType w:val="multilevel"/>
    <w:tmpl w:val="E132B8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64D747FA"/>
    <w:multiLevelType w:val="multilevel"/>
    <w:tmpl w:val="03181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A3312"/>
    <w:multiLevelType w:val="hybridMultilevel"/>
    <w:tmpl w:val="E7E842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E1724A1"/>
    <w:multiLevelType w:val="multilevel"/>
    <w:tmpl w:val="D004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1A785A"/>
    <w:multiLevelType w:val="multilevel"/>
    <w:tmpl w:val="C2D85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316B33"/>
    <w:multiLevelType w:val="multilevel"/>
    <w:tmpl w:val="908CD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DE7A65"/>
    <w:multiLevelType w:val="hybridMultilevel"/>
    <w:tmpl w:val="72744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BF00BF"/>
    <w:multiLevelType w:val="hybridMultilevel"/>
    <w:tmpl w:val="B0505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616D8B"/>
    <w:multiLevelType w:val="multilevel"/>
    <w:tmpl w:val="8348F5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76A97CC0"/>
    <w:multiLevelType w:val="hybridMultilevel"/>
    <w:tmpl w:val="35DEEC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C62163"/>
    <w:multiLevelType w:val="hybridMultilevel"/>
    <w:tmpl w:val="329270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F86BC6"/>
    <w:multiLevelType w:val="hybridMultilevel"/>
    <w:tmpl w:val="D5E8E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9908265">
    <w:abstractNumId w:val="25"/>
  </w:num>
  <w:num w:numId="2" w16cid:durableId="1260333788">
    <w:abstractNumId w:val="33"/>
  </w:num>
  <w:num w:numId="3" w16cid:durableId="977145807">
    <w:abstractNumId w:val="31"/>
  </w:num>
  <w:num w:numId="4" w16cid:durableId="2111467103">
    <w:abstractNumId w:val="14"/>
  </w:num>
  <w:num w:numId="5" w16cid:durableId="2040817152">
    <w:abstractNumId w:val="3"/>
  </w:num>
  <w:num w:numId="6" w16cid:durableId="2120180115">
    <w:abstractNumId w:val="23"/>
  </w:num>
  <w:num w:numId="7" w16cid:durableId="1611011902">
    <w:abstractNumId w:val="1"/>
  </w:num>
  <w:num w:numId="8" w16cid:durableId="314142070">
    <w:abstractNumId w:val="20"/>
  </w:num>
  <w:num w:numId="9" w16cid:durableId="43257726">
    <w:abstractNumId w:val="17"/>
  </w:num>
  <w:num w:numId="10" w16cid:durableId="873733151">
    <w:abstractNumId w:val="5"/>
  </w:num>
  <w:num w:numId="11" w16cid:durableId="676346462">
    <w:abstractNumId w:val="24"/>
  </w:num>
  <w:num w:numId="12" w16cid:durableId="924220052">
    <w:abstractNumId w:val="22"/>
  </w:num>
  <w:num w:numId="13" w16cid:durableId="281226651">
    <w:abstractNumId w:val="10"/>
  </w:num>
  <w:num w:numId="14" w16cid:durableId="568611946">
    <w:abstractNumId w:val="27"/>
  </w:num>
  <w:num w:numId="15" w16cid:durableId="1635019356">
    <w:abstractNumId w:val="9"/>
  </w:num>
  <w:num w:numId="16" w16cid:durableId="612590833">
    <w:abstractNumId w:val="4"/>
  </w:num>
  <w:num w:numId="17" w16cid:durableId="1478760578">
    <w:abstractNumId w:val="28"/>
  </w:num>
  <w:num w:numId="18" w16cid:durableId="1186484406">
    <w:abstractNumId w:val="11"/>
  </w:num>
  <w:num w:numId="19" w16cid:durableId="544827565">
    <w:abstractNumId w:val="2"/>
  </w:num>
  <w:num w:numId="20" w16cid:durableId="1052003525">
    <w:abstractNumId w:val="21"/>
  </w:num>
  <w:num w:numId="21" w16cid:durableId="297078870">
    <w:abstractNumId w:val="19"/>
  </w:num>
  <w:num w:numId="22" w16cid:durableId="922570886">
    <w:abstractNumId w:val="18"/>
  </w:num>
  <w:num w:numId="23" w16cid:durableId="132647685">
    <w:abstractNumId w:val="29"/>
  </w:num>
  <w:num w:numId="24" w16cid:durableId="1681616760">
    <w:abstractNumId w:val="8"/>
  </w:num>
  <w:num w:numId="25" w16cid:durableId="1284270180">
    <w:abstractNumId w:val="6"/>
  </w:num>
  <w:num w:numId="26" w16cid:durableId="955991670">
    <w:abstractNumId w:val="30"/>
  </w:num>
  <w:num w:numId="27" w16cid:durableId="703360811">
    <w:abstractNumId w:val="7"/>
  </w:num>
  <w:num w:numId="28" w16cid:durableId="2136365341">
    <w:abstractNumId w:val="16"/>
  </w:num>
  <w:num w:numId="29" w16cid:durableId="616761645">
    <w:abstractNumId w:val="0"/>
  </w:num>
  <w:num w:numId="30" w16cid:durableId="1092122346">
    <w:abstractNumId w:val="12"/>
  </w:num>
  <w:num w:numId="31" w16cid:durableId="737284179">
    <w:abstractNumId w:val="13"/>
  </w:num>
  <w:num w:numId="32" w16cid:durableId="185023613">
    <w:abstractNumId w:val="26"/>
  </w:num>
  <w:num w:numId="33" w16cid:durableId="1165826555">
    <w:abstractNumId w:val="15"/>
  </w:num>
  <w:num w:numId="34" w16cid:durableId="483663085">
    <w:abstractNumId w:val="32"/>
  </w:num>
  <w:num w:numId="35" w16cid:durableId="201853801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65D"/>
    <w:rsid w:val="00014526"/>
    <w:rsid w:val="00027B74"/>
    <w:rsid w:val="00036D2B"/>
    <w:rsid w:val="00040A47"/>
    <w:rsid w:val="00040A58"/>
    <w:rsid w:val="00040EF6"/>
    <w:rsid w:val="00041BF1"/>
    <w:rsid w:val="000732AD"/>
    <w:rsid w:val="0008445B"/>
    <w:rsid w:val="000A1934"/>
    <w:rsid w:val="000B25E4"/>
    <w:rsid w:val="000B69F5"/>
    <w:rsid w:val="000C12DE"/>
    <w:rsid w:val="000F511B"/>
    <w:rsid w:val="001059FB"/>
    <w:rsid w:val="00111D51"/>
    <w:rsid w:val="001458C9"/>
    <w:rsid w:val="00152E0C"/>
    <w:rsid w:val="00163CD8"/>
    <w:rsid w:val="001657BE"/>
    <w:rsid w:val="0019312F"/>
    <w:rsid w:val="00195798"/>
    <w:rsid w:val="001B7AAD"/>
    <w:rsid w:val="001C11A4"/>
    <w:rsid w:val="001C66BD"/>
    <w:rsid w:val="001E2DD0"/>
    <w:rsid w:val="002063B4"/>
    <w:rsid w:val="0020643C"/>
    <w:rsid w:val="00224C2A"/>
    <w:rsid w:val="0023055E"/>
    <w:rsid w:val="0023187B"/>
    <w:rsid w:val="002348FA"/>
    <w:rsid w:val="0025672D"/>
    <w:rsid w:val="00283C9A"/>
    <w:rsid w:val="002C32A8"/>
    <w:rsid w:val="002D4E16"/>
    <w:rsid w:val="002F5FDA"/>
    <w:rsid w:val="0030364A"/>
    <w:rsid w:val="003339E4"/>
    <w:rsid w:val="00341FE1"/>
    <w:rsid w:val="003545CD"/>
    <w:rsid w:val="003548B6"/>
    <w:rsid w:val="0036425F"/>
    <w:rsid w:val="00387DDA"/>
    <w:rsid w:val="003A3F46"/>
    <w:rsid w:val="003B00BB"/>
    <w:rsid w:val="003C1AD8"/>
    <w:rsid w:val="003C2B93"/>
    <w:rsid w:val="003E1581"/>
    <w:rsid w:val="003E2556"/>
    <w:rsid w:val="003E2BC0"/>
    <w:rsid w:val="003F07C4"/>
    <w:rsid w:val="00403E75"/>
    <w:rsid w:val="004172BA"/>
    <w:rsid w:val="00421ED4"/>
    <w:rsid w:val="004263B0"/>
    <w:rsid w:val="00427AD7"/>
    <w:rsid w:val="004334C9"/>
    <w:rsid w:val="00434937"/>
    <w:rsid w:val="00490CE6"/>
    <w:rsid w:val="004949AC"/>
    <w:rsid w:val="004A311F"/>
    <w:rsid w:val="004A5429"/>
    <w:rsid w:val="004D2B65"/>
    <w:rsid w:val="004D2D6D"/>
    <w:rsid w:val="004E139A"/>
    <w:rsid w:val="004E33AF"/>
    <w:rsid w:val="004F6556"/>
    <w:rsid w:val="0050310F"/>
    <w:rsid w:val="005231C2"/>
    <w:rsid w:val="0052729D"/>
    <w:rsid w:val="005338D3"/>
    <w:rsid w:val="005471ED"/>
    <w:rsid w:val="00575351"/>
    <w:rsid w:val="00582F8E"/>
    <w:rsid w:val="005A660E"/>
    <w:rsid w:val="005C323D"/>
    <w:rsid w:val="005D3C0B"/>
    <w:rsid w:val="005E1A59"/>
    <w:rsid w:val="005E6239"/>
    <w:rsid w:val="005F0D64"/>
    <w:rsid w:val="005F5DD9"/>
    <w:rsid w:val="00612E27"/>
    <w:rsid w:val="0061607D"/>
    <w:rsid w:val="00637413"/>
    <w:rsid w:val="0066731E"/>
    <w:rsid w:val="006B2D14"/>
    <w:rsid w:val="006C4929"/>
    <w:rsid w:val="006F3E62"/>
    <w:rsid w:val="00715A99"/>
    <w:rsid w:val="00723576"/>
    <w:rsid w:val="007376B6"/>
    <w:rsid w:val="007434ED"/>
    <w:rsid w:val="007515CF"/>
    <w:rsid w:val="00756F57"/>
    <w:rsid w:val="00764A3D"/>
    <w:rsid w:val="0076625D"/>
    <w:rsid w:val="007C65BE"/>
    <w:rsid w:val="007D6F20"/>
    <w:rsid w:val="007E0053"/>
    <w:rsid w:val="007E3C4F"/>
    <w:rsid w:val="007E7BE7"/>
    <w:rsid w:val="007F502D"/>
    <w:rsid w:val="0082004D"/>
    <w:rsid w:val="008431B3"/>
    <w:rsid w:val="008455FA"/>
    <w:rsid w:val="0085334D"/>
    <w:rsid w:val="00864C3E"/>
    <w:rsid w:val="008652FE"/>
    <w:rsid w:val="00881FFD"/>
    <w:rsid w:val="00894802"/>
    <w:rsid w:val="008955DD"/>
    <w:rsid w:val="008A16E0"/>
    <w:rsid w:val="008B47BA"/>
    <w:rsid w:val="008B4E88"/>
    <w:rsid w:val="008B622E"/>
    <w:rsid w:val="008E14A3"/>
    <w:rsid w:val="00914BCC"/>
    <w:rsid w:val="00924651"/>
    <w:rsid w:val="009503CD"/>
    <w:rsid w:val="00951108"/>
    <w:rsid w:val="009807C8"/>
    <w:rsid w:val="009A3DC2"/>
    <w:rsid w:val="009E3D8D"/>
    <w:rsid w:val="009F2308"/>
    <w:rsid w:val="00A221F9"/>
    <w:rsid w:val="00A747C7"/>
    <w:rsid w:val="00A827D5"/>
    <w:rsid w:val="00A85B92"/>
    <w:rsid w:val="00A93C20"/>
    <w:rsid w:val="00A9748F"/>
    <w:rsid w:val="00AB4E02"/>
    <w:rsid w:val="00AD55D2"/>
    <w:rsid w:val="00AF031B"/>
    <w:rsid w:val="00B146AA"/>
    <w:rsid w:val="00B14CF4"/>
    <w:rsid w:val="00B169E1"/>
    <w:rsid w:val="00B5365D"/>
    <w:rsid w:val="00B84839"/>
    <w:rsid w:val="00B90424"/>
    <w:rsid w:val="00B931AD"/>
    <w:rsid w:val="00BA0C1C"/>
    <w:rsid w:val="00BA1EBF"/>
    <w:rsid w:val="00BB1F19"/>
    <w:rsid w:val="00BB6F1F"/>
    <w:rsid w:val="00BC1231"/>
    <w:rsid w:val="00BC499D"/>
    <w:rsid w:val="00BF1BD6"/>
    <w:rsid w:val="00C04503"/>
    <w:rsid w:val="00C118D9"/>
    <w:rsid w:val="00C16405"/>
    <w:rsid w:val="00C34311"/>
    <w:rsid w:val="00C63739"/>
    <w:rsid w:val="00C6406A"/>
    <w:rsid w:val="00C7194C"/>
    <w:rsid w:val="00C74091"/>
    <w:rsid w:val="00C76D3F"/>
    <w:rsid w:val="00C77A13"/>
    <w:rsid w:val="00C8198A"/>
    <w:rsid w:val="00CB2F1D"/>
    <w:rsid w:val="00CB6705"/>
    <w:rsid w:val="00CC2B72"/>
    <w:rsid w:val="00CC4655"/>
    <w:rsid w:val="00CC669C"/>
    <w:rsid w:val="00CE5277"/>
    <w:rsid w:val="00D21F1D"/>
    <w:rsid w:val="00D35FB1"/>
    <w:rsid w:val="00D42AEB"/>
    <w:rsid w:val="00D56CFC"/>
    <w:rsid w:val="00D71B49"/>
    <w:rsid w:val="00DA1F1F"/>
    <w:rsid w:val="00DB172D"/>
    <w:rsid w:val="00DC4467"/>
    <w:rsid w:val="00DD0A37"/>
    <w:rsid w:val="00DD4670"/>
    <w:rsid w:val="00E0477A"/>
    <w:rsid w:val="00E153C1"/>
    <w:rsid w:val="00E23E2D"/>
    <w:rsid w:val="00E62605"/>
    <w:rsid w:val="00E81321"/>
    <w:rsid w:val="00E93268"/>
    <w:rsid w:val="00ED0A01"/>
    <w:rsid w:val="00ED69CB"/>
    <w:rsid w:val="00EE07B9"/>
    <w:rsid w:val="00F0013C"/>
    <w:rsid w:val="00F4798D"/>
    <w:rsid w:val="00F61D77"/>
    <w:rsid w:val="00F63544"/>
    <w:rsid w:val="00F82905"/>
    <w:rsid w:val="00F83301"/>
    <w:rsid w:val="00F84733"/>
    <w:rsid w:val="00F85D62"/>
    <w:rsid w:val="00F91498"/>
    <w:rsid w:val="00FB48F7"/>
    <w:rsid w:val="00FC46EE"/>
    <w:rsid w:val="00FF65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CDE6038"/>
  <w15:chartTrackingRefBased/>
  <w15:docId w15:val="{6C55D52A-E5D7-45E0-9AF2-56289109E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9CB"/>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B53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65D"/>
    <w:rPr>
      <w:rFonts w:eastAsiaTheme="majorEastAsia" w:cstheme="majorBidi"/>
      <w:color w:val="272727" w:themeColor="text1" w:themeTint="D8"/>
    </w:rPr>
  </w:style>
  <w:style w:type="paragraph" w:styleId="Title">
    <w:name w:val="Title"/>
    <w:basedOn w:val="Normal"/>
    <w:next w:val="Normal"/>
    <w:link w:val="TitleChar"/>
    <w:uiPriority w:val="10"/>
    <w:qFormat/>
    <w:rsid w:val="00B53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65D"/>
    <w:pPr>
      <w:spacing w:before="160"/>
      <w:jc w:val="center"/>
    </w:pPr>
    <w:rPr>
      <w:i/>
      <w:iCs/>
      <w:color w:val="404040" w:themeColor="text1" w:themeTint="BF"/>
    </w:rPr>
  </w:style>
  <w:style w:type="character" w:customStyle="1" w:styleId="QuoteChar">
    <w:name w:val="Quote Char"/>
    <w:basedOn w:val="DefaultParagraphFont"/>
    <w:link w:val="Quote"/>
    <w:uiPriority w:val="29"/>
    <w:rsid w:val="00B5365D"/>
    <w:rPr>
      <w:i/>
      <w:iCs/>
      <w:color w:val="404040" w:themeColor="text1" w:themeTint="BF"/>
    </w:rPr>
  </w:style>
  <w:style w:type="paragraph" w:styleId="ListParagraph">
    <w:name w:val="List Paragraph"/>
    <w:basedOn w:val="Normal"/>
    <w:uiPriority w:val="34"/>
    <w:qFormat/>
    <w:rsid w:val="00B5365D"/>
    <w:pPr>
      <w:ind w:left="720"/>
      <w:contextualSpacing/>
    </w:pPr>
  </w:style>
  <w:style w:type="character" w:styleId="IntenseEmphasis">
    <w:name w:val="Intense Emphasis"/>
    <w:basedOn w:val="DefaultParagraphFont"/>
    <w:uiPriority w:val="21"/>
    <w:qFormat/>
    <w:rsid w:val="00B5365D"/>
    <w:rPr>
      <w:i/>
      <w:iCs/>
      <w:color w:val="0F4761" w:themeColor="accent1" w:themeShade="BF"/>
    </w:rPr>
  </w:style>
  <w:style w:type="paragraph" w:styleId="IntenseQuote">
    <w:name w:val="Intense Quote"/>
    <w:basedOn w:val="Normal"/>
    <w:next w:val="Normal"/>
    <w:link w:val="IntenseQuoteChar"/>
    <w:uiPriority w:val="30"/>
    <w:qFormat/>
    <w:rsid w:val="00B53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65D"/>
    <w:rPr>
      <w:i/>
      <w:iCs/>
      <w:color w:val="0F4761" w:themeColor="accent1" w:themeShade="BF"/>
    </w:rPr>
  </w:style>
  <w:style w:type="character" w:styleId="IntenseReference">
    <w:name w:val="Intense Reference"/>
    <w:basedOn w:val="DefaultParagraphFont"/>
    <w:uiPriority w:val="32"/>
    <w:qFormat/>
    <w:rsid w:val="00B5365D"/>
    <w:rPr>
      <w:b/>
      <w:bCs/>
      <w:smallCaps/>
      <w:color w:val="0F4761" w:themeColor="accent1" w:themeShade="BF"/>
      <w:spacing w:val="5"/>
    </w:rPr>
  </w:style>
  <w:style w:type="character" w:styleId="Strong">
    <w:name w:val="Strong"/>
    <w:basedOn w:val="DefaultParagraphFont"/>
    <w:uiPriority w:val="22"/>
    <w:qFormat/>
    <w:rsid w:val="00ED69CB"/>
    <w:rPr>
      <w:b/>
      <w:bCs/>
    </w:rPr>
  </w:style>
  <w:style w:type="table" w:styleId="TableGrid">
    <w:name w:val="Table Grid"/>
    <w:basedOn w:val="TableNormal"/>
    <w:uiPriority w:val="59"/>
    <w:rsid w:val="00ED69C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D69C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429"/>
    <w:rPr>
      <w:color w:val="467886" w:themeColor="hyperlink"/>
      <w:u w:val="single"/>
    </w:rPr>
  </w:style>
  <w:style w:type="character" w:styleId="UnresolvedMention">
    <w:name w:val="Unresolved Mention"/>
    <w:basedOn w:val="DefaultParagraphFont"/>
    <w:uiPriority w:val="99"/>
    <w:semiHidden/>
    <w:unhideWhenUsed/>
    <w:rsid w:val="004A5429"/>
    <w:rPr>
      <w:color w:val="605E5C"/>
      <w:shd w:val="clear" w:color="auto" w:fill="E1DFDD"/>
    </w:rPr>
  </w:style>
  <w:style w:type="paragraph" w:customStyle="1" w:styleId="TableParagraph">
    <w:name w:val="Table Paragraph"/>
    <w:basedOn w:val="Normal"/>
    <w:uiPriority w:val="1"/>
    <w:qFormat/>
    <w:rsid w:val="003E2556"/>
    <w:pPr>
      <w:widowControl w:val="0"/>
      <w:autoSpaceDE w:val="0"/>
      <w:autoSpaceDN w:val="0"/>
      <w:spacing w:after="0"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F847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834476">
      <w:bodyDiv w:val="1"/>
      <w:marLeft w:val="0"/>
      <w:marRight w:val="0"/>
      <w:marTop w:val="0"/>
      <w:marBottom w:val="0"/>
      <w:divBdr>
        <w:top w:val="none" w:sz="0" w:space="0" w:color="auto"/>
        <w:left w:val="none" w:sz="0" w:space="0" w:color="auto"/>
        <w:bottom w:val="none" w:sz="0" w:space="0" w:color="auto"/>
        <w:right w:val="none" w:sz="0" w:space="0" w:color="auto"/>
      </w:divBdr>
    </w:div>
    <w:div w:id="166253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TotalTime>
  <Pages>23</Pages>
  <Words>6796</Words>
  <Characters>43854</Characters>
  <Application>Microsoft Office Word</Application>
  <DocSecurity>0</DocSecurity>
  <Lines>365</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icssr</dc:creator>
  <cp:keywords/>
  <dc:description/>
  <cp:lastModifiedBy>Zubi ameer</cp:lastModifiedBy>
  <cp:revision>186</cp:revision>
  <dcterms:created xsi:type="dcterms:W3CDTF">2025-10-21T18:52:00Z</dcterms:created>
  <dcterms:modified xsi:type="dcterms:W3CDTF">2025-10-29T09:34:00Z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27dc1f01-0bc2-4ee4-8a15-b3314caef035</vt:lpwstr>
  </property>
</Properties>
</file>