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after="240" w:before="240" w:line="240" w:lineRule="auto"/>
        <w:rPr>
          <w:rFonts w:ascii="IBM Plex Sans KR" w:cs="IBM Plex Sans KR" w:eastAsia="IBM Plex Sans KR" w:hAnsi="IBM Plex Sans KR"/>
          <w:b w:val="1"/>
          <w:bCs w:val="1"/>
          <w:sz w:val="34"/>
          <w:szCs w:val="34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sz w:val="34"/>
          <w:szCs w:val="34"/>
          <w:rtl w:val="0"/>
        </w:rPr>
        <w:t xml:space="preserve">Vibe Coding: Building &amp; Deploying an AI Web Application on AWS (Project Work)</w:t>
      </w:r>
    </w:p>
    <w:p w:rsidR="00000000" w:rsidDel="00000000" w:rsidP="00000000" w:rsidRDefault="00000000" w:rsidRPr="00000000" w14:paraId="00000002">
      <w:pPr>
        <w:pStyle w:val="Heading4"/>
        <w:keepNext w:val="0"/>
        <w:spacing w:after="40" w:before="240" w:line="240" w:lineRule="auto"/>
        <w:rPr>
          <w:rFonts w:ascii="IBM Plex Sans KR" w:cs="IBM Plex Sans KR" w:eastAsia="IBM Plex Sans KR" w:hAnsi="IBM Plex Sans KR"/>
          <w:b w:val="1"/>
          <w:bCs w:val="1"/>
          <w:color w:val="000000"/>
        </w:rPr>
      </w:pPr>
      <w:bookmarkStart w:colFirst="0" w:colLast="0" w:name="_8389a64gbc6j" w:id="0"/>
      <w:bookmarkEnd w:id="0"/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color w:val="000000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keepLines w:val="1"/>
        <w:spacing w:after="240" w:before="240" w:line="240" w:lineRule="auto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This deliverable aims to assess students' ability to apply AI-assisted development techniques and cloud infrastructure skills gained across the Vibe Coding Masterclass Series. Learners will conceptualize, build, and publicly deploy a full-stack AI-powered web application using prompt engineering, an AI-native coding environment, and Amazon Web Services (AWS), demonstrating their ability to function as architects and creative directors in an AI-first development workflow.</w:t>
      </w:r>
    </w:p>
    <w:p w:rsidR="00000000" w:rsidDel="00000000" w:rsidP="00000000" w:rsidRDefault="00000000" w:rsidRPr="00000000" w14:paraId="00000004">
      <w:pPr>
        <w:pStyle w:val="Heading4"/>
        <w:keepNext w:val="0"/>
        <w:spacing w:after="40" w:before="240" w:line="240" w:lineRule="auto"/>
        <w:rPr>
          <w:rFonts w:ascii="IBM Plex Sans KR" w:cs="IBM Plex Sans KR" w:eastAsia="IBM Plex Sans KR" w:hAnsi="IBM Plex Sans KR"/>
          <w:b w:val="1"/>
          <w:bCs w:val="1"/>
          <w:color w:val="000000"/>
        </w:rPr>
      </w:pPr>
      <w:bookmarkStart w:colFirst="0" w:colLast="0" w:name="_2q5quryp9ltk" w:id="1"/>
      <w:bookmarkEnd w:id="1"/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color w:val="000000"/>
          <w:rtl w:val="0"/>
        </w:rPr>
        <w:t xml:space="preserve">Project Brief</w:t>
      </w:r>
    </w:p>
    <w:p w:rsidR="00000000" w:rsidDel="00000000" w:rsidP="00000000" w:rsidRDefault="00000000" w:rsidRPr="00000000" w14:paraId="00000005">
      <w:pPr>
        <w:keepLines w:val="1"/>
        <w:spacing w:after="240" w:before="240" w:line="240" w:lineRule="auto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You are required to design and ship a functional, publicly accessible AI web application — built entirely through Vibe Coding. The application must include a working frontend interface, a backend server that connects securely to a Large Language Model (LLM) API, and must be containerized and deployed live on AWS cloud infrastructure.</w:t>
      </w:r>
    </w:p>
    <w:p w:rsidR="00000000" w:rsidDel="00000000" w:rsidP="00000000" w:rsidRDefault="00000000" w:rsidRPr="00000000" w14:paraId="00000006">
      <w:pPr>
        <w:keepLines w:val="1"/>
        <w:spacing w:after="240" w:before="240" w:line="240" w:lineRule="auto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While certain components are required, learners are encouraged to choose their own application concept and explore creative use cases for AI. The emphasis is on demonstrating a complete development lifecycle — from idea to live product — using the tools, frameworks, and prompting strategies learned throughout the course.</w:t>
      </w:r>
    </w:p>
    <w:p w:rsidR="00000000" w:rsidDel="00000000" w:rsidP="00000000" w:rsidRDefault="00000000" w:rsidRPr="00000000" w14:paraId="00000007">
      <w:pPr>
        <w:pStyle w:val="Heading4"/>
        <w:keepNext w:val="0"/>
        <w:spacing w:after="40" w:before="240" w:line="240" w:lineRule="auto"/>
        <w:rPr>
          <w:rFonts w:ascii="IBM Plex Sans KR" w:cs="IBM Plex Sans KR" w:eastAsia="IBM Plex Sans KR" w:hAnsi="IBM Plex Sans KR"/>
          <w:b w:val="1"/>
          <w:bCs w:val="1"/>
          <w:color w:val="000000"/>
        </w:rPr>
      </w:pPr>
      <w:bookmarkStart w:colFirst="0" w:colLast="0" w:name="_5oaumein8i3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spacing w:after="40" w:before="240" w:line="240" w:lineRule="auto"/>
        <w:rPr>
          <w:rFonts w:ascii="IBM Plex Sans KR" w:cs="IBM Plex Sans KR" w:eastAsia="IBM Plex Sans KR" w:hAnsi="IBM Plex Sans KR"/>
          <w:b w:val="1"/>
          <w:bCs w:val="1"/>
          <w:color w:val="000000"/>
        </w:rPr>
      </w:pPr>
      <w:bookmarkStart w:colFirst="0" w:colLast="0" w:name="_rtr42f9qbdw4" w:id="3"/>
      <w:bookmarkEnd w:id="3"/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color w:val="000000"/>
          <w:rtl w:val="0"/>
        </w:rPr>
        <w:t xml:space="preserve">Suggested Application Themes</w:t>
      </w:r>
    </w:p>
    <w:p w:rsidR="00000000" w:rsidDel="00000000" w:rsidP="00000000" w:rsidRDefault="00000000" w:rsidRPr="00000000" w14:paraId="00000009">
      <w:pPr>
        <w:keepLines w:val="1"/>
        <w:spacing w:after="240" w:before="240" w:line="240" w:lineRule="auto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You may build any of the following types of applications or develop your own concept: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AI Chat Interface: A conversational assistant built around a specific domain (customer support, education, wellness, finance, etc.)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Content Generation Tool: An application that generates text, summaries, emails, or creative writing based on user input.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Document Analyzer: Upload a PDF or paste text and receive AI-powered analysis, extraction, or rewriting.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AI Recommendation Engine: A tool that takes user preferences and returns personalized suggestions (movies, books, career paths, etc.)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Productivity Assistant: Task manager, meeting summarizer, or daily planner powered by an LLM.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Learning &amp; Quiz Tool: An AI tutor or quiz generator built around a subject of choice.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Data Explainer: Input raw data or a CSV and receive plain-language insights generated by an AI model.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Multilingual Tool: Translation, localization, or language-learning assistant.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Custom GPT-Style Agent: A role-specific AI persona (legal assistant, fitness coach, recipe generator, etc.)</w:t>
      </w:r>
    </w:p>
    <w:p w:rsidR="00000000" w:rsidDel="00000000" w:rsidP="00000000" w:rsidRDefault="00000000" w:rsidRPr="00000000" w14:paraId="00000013">
      <w:pPr>
        <w:pStyle w:val="Heading4"/>
        <w:keepNext w:val="0"/>
        <w:spacing w:after="40" w:before="240" w:line="240" w:lineRule="auto"/>
        <w:rPr>
          <w:rFonts w:ascii="IBM Plex Sans KR" w:cs="IBM Plex Sans KR" w:eastAsia="IBM Plex Sans KR" w:hAnsi="IBM Plex Sans KR"/>
          <w:b w:val="1"/>
          <w:bCs w:val="1"/>
          <w:color w:val="000000"/>
        </w:rPr>
      </w:pPr>
      <w:bookmarkStart w:colFirst="0" w:colLast="0" w:name="_7brcxnts6d8k" w:id="4"/>
      <w:bookmarkEnd w:id="4"/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color w:val="000000"/>
          <w:rtl w:val="0"/>
        </w:rPr>
        <w:t xml:space="preserve">Application Requirements</w:t>
      </w:r>
    </w:p>
    <w:p w:rsidR="00000000" w:rsidDel="00000000" w:rsidP="00000000" w:rsidRDefault="00000000" w:rsidRPr="00000000" w14:paraId="00000014">
      <w:pPr>
        <w:keepLines w:val="1"/>
        <w:spacing w:after="240" w:before="240" w:line="240" w:lineRule="auto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Your application must include: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A functional frontend (HTML/CSS/JavaScript or equivalent framework) with a clear, responsive user interface optimized for both desktop and mobile.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A working backend server (Python FastAPI or Node.js Express) that handles API routing and keeps all secret keys secure on the server side.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LLM API integration: The backend must connect to an external AI model (Anthropic Claude, OpenAI GPT, or equivalent) and return live responses to the user.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Streaming or real-time response: Text should render progressively in the UI rather than appearing all at once after a delay.</w:t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Containerization: The full-stack application must be packaged into a Docker container with a working Dockerfile.</w:t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Live AWS deployment: The containerized application must be deployed to AWS (App Runner, Elastic Beanstalk, or equivalent) and accessible via a public HTTPS URL.</w:t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Security best practices: API keys must not appear in frontend code or version control. Environment variables must be used for all sensitive credentials.</w:t>
      </w:r>
    </w:p>
    <w:p w:rsidR="00000000" w:rsidDel="00000000" w:rsidP="00000000" w:rsidRDefault="00000000" w:rsidRPr="00000000" w14:paraId="0000001C">
      <w:pPr>
        <w:pStyle w:val="Heading4"/>
        <w:keepNext w:val="0"/>
        <w:spacing w:after="40" w:before="240" w:line="240" w:lineRule="auto"/>
        <w:rPr>
          <w:rFonts w:ascii="IBM Plex Sans KR" w:cs="IBM Plex Sans KR" w:eastAsia="IBM Plex Sans KR" w:hAnsi="IBM Plex Sans KR"/>
          <w:b w:val="1"/>
          <w:bCs w:val="1"/>
          <w:color w:val="000000"/>
        </w:rPr>
      </w:pPr>
      <w:bookmarkStart w:colFirst="0" w:colLast="0" w:name="_rwf5gh1tv0de" w:id="5"/>
      <w:bookmarkEnd w:id="5"/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color w:val="000000"/>
          <w:rtl w:val="0"/>
        </w:rPr>
        <w:t xml:space="preserve">Deliverables</w:t>
      </w:r>
    </w:p>
    <w:p w:rsidR="00000000" w:rsidDel="00000000" w:rsidP="00000000" w:rsidRDefault="00000000" w:rsidRPr="00000000" w14:paraId="0000001D">
      <w:pPr>
        <w:pStyle w:val="Heading5"/>
        <w:keepNext w:val="0"/>
        <w:spacing w:after="40" w:before="220" w:line="240" w:lineRule="auto"/>
        <w:rPr>
          <w:rFonts w:ascii="IBM Plex Sans KR" w:cs="IBM Plex Sans KR" w:eastAsia="IBM Plex Sans KR" w:hAnsi="IBM Plex Sans KR"/>
          <w:color w:val="000000"/>
          <w:sz w:val="24"/>
          <w:szCs w:val="24"/>
        </w:rPr>
      </w:pPr>
      <w:bookmarkStart w:colFirst="0" w:colLast="0" w:name="_k5cw08puj1sd" w:id="6"/>
      <w:bookmarkEnd w:id="6"/>
      <w:r w:rsidDel="00000000" w:rsidR="00000000" w:rsidRPr="00000000">
        <w:rPr>
          <w:rFonts w:ascii="IBM Plex Sans KR" w:cs="IBM Plex Sans KR" w:eastAsia="IBM Plex Sans KR" w:hAnsi="IBM Plex Sans KR"/>
          <w:color w:val="000000"/>
          <w:sz w:val="24"/>
          <w:szCs w:val="24"/>
          <w:rtl w:val="0"/>
        </w:rPr>
        <w:t xml:space="preserve">1. Project Concept Note (PDF)</w:t>
      </w:r>
    </w:p>
    <w:p w:rsidR="00000000" w:rsidDel="00000000" w:rsidP="00000000" w:rsidRDefault="00000000" w:rsidRPr="00000000" w14:paraId="0000001E">
      <w:pPr>
        <w:keepLines w:val="1"/>
        <w:spacing w:after="240" w:before="240" w:line="240" w:lineRule="auto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The concept note should clearly describe: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Project title and application name</w:t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Problem statement / objective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Target user and use case</w:t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LLM model and API used</w:t>
      </w:r>
    </w:p>
    <w:p w:rsidR="00000000" w:rsidDel="00000000" w:rsidP="00000000" w:rsidRDefault="00000000" w:rsidRPr="00000000" w14:paraId="00000023">
      <w:pPr>
        <w:keepLines w:val="1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Key features of the application</w:t>
      </w:r>
    </w:p>
    <w:p w:rsidR="00000000" w:rsidDel="00000000" w:rsidP="00000000" w:rsidRDefault="00000000" w:rsidRPr="00000000" w14:paraId="00000024">
      <w:pPr>
        <w:keepLines w:val="1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Expected user experience and outcomes</w:t>
      </w:r>
    </w:p>
    <w:p w:rsidR="00000000" w:rsidDel="00000000" w:rsidP="00000000" w:rsidRDefault="00000000" w:rsidRPr="00000000" w14:paraId="00000025">
      <w:pPr>
        <w:pStyle w:val="Heading5"/>
        <w:keepNext w:val="0"/>
        <w:spacing w:after="40" w:before="220" w:line="240" w:lineRule="auto"/>
        <w:rPr>
          <w:rFonts w:ascii="IBM Plex Sans KR" w:cs="IBM Plex Sans KR" w:eastAsia="IBM Plex Sans KR" w:hAnsi="IBM Plex Sans KR"/>
          <w:color w:val="000000"/>
          <w:sz w:val="24"/>
          <w:szCs w:val="24"/>
        </w:rPr>
      </w:pPr>
      <w:bookmarkStart w:colFirst="0" w:colLast="0" w:name="_b9anm36we7ds" w:id="7"/>
      <w:bookmarkEnd w:id="7"/>
      <w:r w:rsidDel="00000000" w:rsidR="00000000" w:rsidRPr="00000000">
        <w:rPr>
          <w:rFonts w:ascii="IBM Plex Sans KR" w:cs="IBM Plex Sans KR" w:eastAsia="IBM Plex Sans KR" w:hAnsi="IBM Plex Sans KR"/>
          <w:color w:val="000000"/>
          <w:sz w:val="24"/>
          <w:szCs w:val="24"/>
          <w:rtl w:val="0"/>
        </w:rPr>
        <w:t xml:space="preserve">2. Live Application</w:t>
      </w:r>
    </w:p>
    <w:p w:rsidR="00000000" w:rsidDel="00000000" w:rsidP="00000000" w:rsidRDefault="00000000" w:rsidRPr="00000000" w14:paraId="00000026">
      <w:pPr>
        <w:keepLines w:val="1"/>
        <w:spacing w:after="240" w:before="240" w:line="240" w:lineRule="auto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Ensure the application is publicly accessible via its AWS URL and is fully functional at the time of submission.</w:t>
      </w:r>
    </w:p>
    <w:p w:rsidR="00000000" w:rsidDel="00000000" w:rsidP="00000000" w:rsidRDefault="00000000" w:rsidRPr="00000000" w14:paraId="00000027">
      <w:pPr>
        <w:pStyle w:val="Heading6"/>
        <w:keepNext w:val="0"/>
        <w:spacing w:after="40" w:before="200" w:line="240" w:lineRule="auto"/>
        <w:rPr>
          <w:rFonts w:ascii="IBM Plex Sans KR" w:cs="IBM Plex Sans KR" w:eastAsia="IBM Plex Sans KR" w:hAnsi="IBM Plex Sans KR"/>
          <w:i w:val="0"/>
          <w:iCs w:val="0"/>
          <w:color w:val="000000"/>
          <w:sz w:val="24"/>
          <w:szCs w:val="24"/>
        </w:rPr>
      </w:pPr>
      <w:bookmarkStart w:colFirst="0" w:colLast="0" w:name="_5h3qbt35hj" w:id="8"/>
      <w:bookmarkEnd w:id="8"/>
      <w:r w:rsidDel="00000000" w:rsidR="00000000" w:rsidRPr="00000000">
        <w:rPr>
          <w:rFonts w:ascii="IBM Plex Sans KR" w:cs="IBM Plex Sans KR" w:eastAsia="IBM Plex Sans KR" w:hAnsi="IBM Plex Sans KR"/>
          <w:i w:val="0"/>
          <w:iCs w:val="0"/>
          <w:color w:val="000000"/>
          <w:sz w:val="24"/>
          <w:szCs w:val="24"/>
          <w:rtl w:val="0"/>
        </w:rPr>
        <w:t xml:space="preserve">2.1</w:t>
      </w:r>
    </w:p>
    <w:p w:rsidR="00000000" w:rsidDel="00000000" w:rsidP="00000000" w:rsidRDefault="00000000" w:rsidRPr="00000000" w14:paraId="00000028">
      <w:pPr>
        <w:keepLines w:val="1"/>
        <w:spacing w:after="240" w:before="240" w:line="240" w:lineRule="auto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Paste your live AWS application URL within the Project Report and Concept Note.</w:t>
      </w:r>
    </w:p>
    <w:p w:rsidR="00000000" w:rsidDel="00000000" w:rsidP="00000000" w:rsidRDefault="00000000" w:rsidRPr="00000000" w14:paraId="00000029">
      <w:pPr>
        <w:pStyle w:val="Heading5"/>
        <w:keepNext w:val="0"/>
        <w:spacing w:after="40" w:before="220" w:line="240" w:lineRule="auto"/>
        <w:rPr>
          <w:rFonts w:ascii="IBM Plex Sans KR" w:cs="IBM Plex Sans KR" w:eastAsia="IBM Plex Sans KR" w:hAnsi="IBM Plex Sans KR"/>
          <w:color w:val="000000"/>
          <w:sz w:val="24"/>
          <w:szCs w:val="24"/>
        </w:rPr>
      </w:pPr>
      <w:bookmarkStart w:colFirst="0" w:colLast="0" w:name="_bp43izn2hr54" w:id="9"/>
      <w:bookmarkEnd w:id="9"/>
      <w:r w:rsidDel="00000000" w:rsidR="00000000" w:rsidRPr="00000000">
        <w:rPr>
          <w:rFonts w:ascii="IBM Plex Sans KR" w:cs="IBM Plex Sans KR" w:eastAsia="IBM Plex Sans KR" w:hAnsi="IBM Plex Sans KR"/>
          <w:color w:val="000000"/>
          <w:sz w:val="24"/>
          <w:szCs w:val="24"/>
          <w:rtl w:val="0"/>
        </w:rPr>
        <w:t xml:space="preserve">3. Project Report</w:t>
      </w:r>
    </w:p>
    <w:p w:rsidR="00000000" w:rsidDel="00000000" w:rsidP="00000000" w:rsidRDefault="00000000" w:rsidRPr="00000000" w14:paraId="0000002A">
      <w:pPr>
        <w:keepLines w:val="1"/>
        <w:spacing w:after="240" w:before="240" w:line="240" w:lineRule="auto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Submit a written report documenting the full development process. The report must cover:</w:t>
      </w:r>
    </w:p>
    <w:p w:rsidR="00000000" w:rsidDel="00000000" w:rsidP="00000000" w:rsidRDefault="00000000" w:rsidRPr="00000000" w14:paraId="0000002B">
      <w:pPr>
        <w:keepLines w:val="1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Application overview and tech stack</w:t>
      </w:r>
    </w:p>
    <w:p w:rsidR="00000000" w:rsidDel="00000000" w:rsidP="00000000" w:rsidRDefault="00000000" w:rsidRPr="00000000" w14:paraId="0000002C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Prompting strategy and frameworks used (with sample prompts)</w:t>
      </w:r>
    </w:p>
    <w:p w:rsidR="00000000" w:rsidDel="00000000" w:rsidP="00000000" w:rsidRDefault="00000000" w:rsidRPr="00000000" w14:paraId="0000002D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Phase-by-phase development summary</w:t>
      </w:r>
    </w:p>
    <w:p w:rsidR="00000000" w:rsidDel="00000000" w:rsidP="00000000" w:rsidRDefault="00000000" w:rsidRPr="00000000" w14:paraId="0000002E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Application architecture</w:t>
      </w:r>
    </w:p>
    <w:p w:rsidR="00000000" w:rsidDel="00000000" w:rsidP="00000000" w:rsidRDefault="00000000" w:rsidRPr="00000000" w14:paraId="0000002F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Challenges encountered and how they were resolved</w:t>
      </w:r>
    </w:p>
    <w:p w:rsidR="00000000" w:rsidDel="00000000" w:rsidP="00000000" w:rsidRDefault="00000000" w:rsidRPr="00000000" w14:paraId="00000030">
      <w:pPr>
        <w:keepLines w:val="1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Key learnings and reflection</w:t>
      </w:r>
    </w:p>
    <w:p w:rsidR="00000000" w:rsidDel="00000000" w:rsidP="00000000" w:rsidRDefault="00000000" w:rsidRPr="00000000" w14:paraId="00000031">
      <w:pPr>
        <w:pStyle w:val="Heading4"/>
        <w:keepNext w:val="0"/>
        <w:spacing w:after="40" w:before="240" w:line="240" w:lineRule="auto"/>
        <w:rPr>
          <w:rFonts w:ascii="IBM Plex Sans KR" w:cs="IBM Plex Sans KR" w:eastAsia="IBM Plex Sans KR" w:hAnsi="IBM Plex Sans KR"/>
          <w:b w:val="1"/>
          <w:bCs w:val="1"/>
          <w:color w:val="000000"/>
        </w:rPr>
      </w:pPr>
      <w:bookmarkStart w:colFirst="0" w:colLast="0" w:name="_jukqk7175wrp" w:id="10"/>
      <w:bookmarkEnd w:id="10"/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color w:val="000000"/>
          <w:rtl w:val="0"/>
        </w:rPr>
        <w:t xml:space="preserve">Evaluation Criteria</w:t>
      </w:r>
    </w:p>
    <w:tbl>
      <w:tblPr>
        <w:tblStyle w:val="Table1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80"/>
        <w:gridCol w:w="1440"/>
        <w:tblGridChange w:id="0">
          <w:tblGrid>
            <w:gridCol w:w="6180"/>
            <w:gridCol w:w="1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Lines w:val="1"/>
              <w:spacing w:after="240" w:before="240" w:line="240" w:lineRule="auto"/>
              <w:jc w:val="center"/>
              <w:rPr>
                <w:rFonts w:ascii="IBM Plex Sans KR" w:cs="IBM Plex Sans KR" w:eastAsia="IBM Plex Sans KR" w:hAnsi="IBM Plex Sans K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Lines w:val="1"/>
              <w:spacing w:after="240" w:before="240" w:line="240" w:lineRule="auto"/>
              <w:jc w:val="center"/>
              <w:rPr>
                <w:rFonts w:ascii="IBM Plex Sans KR" w:cs="IBM Plex Sans KR" w:eastAsia="IBM Plex Sans KR" w:hAnsi="IBM Plex Sans K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b w:val="1"/>
                <w:bCs w:val="1"/>
                <w:sz w:val="24"/>
                <w:szCs w:val="24"/>
                <w:rtl w:val="0"/>
              </w:rPr>
              <w:t xml:space="preserve">Weightage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Lines w:val="1"/>
              <w:spacing w:after="240" w:before="240" w:line="240" w:lineRule="auto"/>
              <w:rPr>
                <w:rFonts w:ascii="IBM Plex Sans KR" w:cs="IBM Plex Sans KR" w:eastAsia="IBM Plex Sans KR" w:hAnsi="IBM Plex Sans KR"/>
                <w:sz w:val="24"/>
                <w:szCs w:val="24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sz w:val="24"/>
                <w:szCs w:val="24"/>
                <w:rtl w:val="0"/>
              </w:rPr>
              <w:t xml:space="preserve">Technical Implementation &amp; Vibe Coding Methodology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Lines w:val="1"/>
              <w:spacing w:after="240" w:before="240" w:line="240" w:lineRule="auto"/>
              <w:rPr>
                <w:rFonts w:ascii="IBM Plex Sans KR" w:cs="IBM Plex Sans KR" w:eastAsia="IBM Plex Sans KR" w:hAnsi="IBM Plex Sans KR"/>
                <w:sz w:val="24"/>
                <w:szCs w:val="24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sz w:val="24"/>
                <w:szCs w:val="24"/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Lines w:val="1"/>
              <w:spacing w:after="240" w:before="240" w:line="240" w:lineRule="auto"/>
              <w:rPr>
                <w:rFonts w:ascii="IBM Plex Sans KR" w:cs="IBM Plex Sans KR" w:eastAsia="IBM Plex Sans KR" w:hAnsi="IBM Plex Sans KR"/>
                <w:sz w:val="24"/>
                <w:szCs w:val="24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sz w:val="24"/>
                <w:szCs w:val="24"/>
                <w:rtl w:val="0"/>
              </w:rPr>
              <w:t xml:space="preserve">Prompt Engineering Quality &amp;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Lines w:val="1"/>
              <w:spacing w:after="240" w:before="240" w:line="240" w:lineRule="auto"/>
              <w:rPr>
                <w:rFonts w:ascii="IBM Plex Sans KR" w:cs="IBM Plex Sans KR" w:eastAsia="IBM Plex Sans KR" w:hAnsi="IBM Plex Sans KR"/>
                <w:sz w:val="24"/>
                <w:szCs w:val="24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Lines w:val="1"/>
              <w:spacing w:after="240" w:before="240" w:line="240" w:lineRule="auto"/>
              <w:rPr>
                <w:rFonts w:ascii="IBM Plex Sans KR" w:cs="IBM Plex Sans KR" w:eastAsia="IBM Plex Sans KR" w:hAnsi="IBM Plex Sans KR"/>
                <w:sz w:val="24"/>
                <w:szCs w:val="24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sz w:val="24"/>
                <w:szCs w:val="24"/>
                <w:rtl w:val="0"/>
              </w:rPr>
              <w:t xml:space="preserve">Cloud Deployment &amp; AWS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Lines w:val="1"/>
              <w:spacing w:after="240" w:before="240" w:line="240" w:lineRule="auto"/>
              <w:rPr>
                <w:rFonts w:ascii="IBM Plex Sans KR" w:cs="IBM Plex Sans KR" w:eastAsia="IBM Plex Sans KR" w:hAnsi="IBM Plex Sans KR"/>
                <w:sz w:val="24"/>
                <w:szCs w:val="24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Lines w:val="1"/>
              <w:spacing w:after="240" w:before="240" w:line="240" w:lineRule="auto"/>
              <w:rPr>
                <w:rFonts w:ascii="IBM Plex Sans KR" w:cs="IBM Plex Sans KR" w:eastAsia="IBM Plex Sans KR" w:hAnsi="IBM Plex Sans KR"/>
                <w:sz w:val="24"/>
                <w:szCs w:val="24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sz w:val="24"/>
                <w:szCs w:val="24"/>
                <w:rtl w:val="0"/>
              </w:rPr>
              <w:t xml:space="preserve">Application Design &amp; User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Lines w:val="1"/>
              <w:spacing w:after="240" w:before="240" w:line="240" w:lineRule="auto"/>
              <w:rPr>
                <w:rFonts w:ascii="IBM Plex Sans KR" w:cs="IBM Plex Sans KR" w:eastAsia="IBM Plex Sans KR" w:hAnsi="IBM Plex Sans KR"/>
                <w:sz w:val="24"/>
                <w:szCs w:val="24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Lines w:val="1"/>
              <w:spacing w:after="240" w:before="240" w:line="240" w:lineRule="auto"/>
              <w:rPr>
                <w:rFonts w:ascii="IBM Plex Sans KR" w:cs="IBM Plex Sans KR" w:eastAsia="IBM Plex Sans KR" w:hAnsi="IBM Plex Sans KR"/>
                <w:sz w:val="24"/>
                <w:szCs w:val="24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sz w:val="24"/>
                <w:szCs w:val="24"/>
                <w:rtl w:val="0"/>
              </w:rPr>
              <w:t xml:space="preserve">Report Quality, Reflection &amp;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Lines w:val="1"/>
              <w:spacing w:after="240" w:before="240" w:line="240" w:lineRule="auto"/>
              <w:rPr>
                <w:rFonts w:ascii="IBM Plex Sans KR" w:cs="IBM Plex Sans KR" w:eastAsia="IBM Plex Sans KR" w:hAnsi="IBM Plex Sans KR"/>
                <w:sz w:val="24"/>
                <w:szCs w:val="24"/>
              </w:rPr>
            </w:pPr>
            <w:r w:rsidDel="00000000" w:rsidR="00000000" w:rsidRPr="00000000">
              <w:rPr>
                <w:rFonts w:ascii="IBM Plex Sans KR" w:cs="IBM Plex Sans KR" w:eastAsia="IBM Plex Sans KR" w:hAnsi="IBM Plex Sans KR"/>
                <w:sz w:val="24"/>
                <w:szCs w:val="24"/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3E">
      <w:pPr>
        <w:keepLines w:val="1"/>
        <w:spacing w:after="240" w:before="240" w:line="240" w:lineRule="auto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spacing w:after="40" w:before="240" w:line="240" w:lineRule="auto"/>
        <w:rPr>
          <w:rFonts w:ascii="IBM Plex Sans KR" w:cs="IBM Plex Sans KR" w:eastAsia="IBM Plex Sans KR" w:hAnsi="IBM Plex Sans KR"/>
          <w:b w:val="1"/>
          <w:bCs w:val="1"/>
          <w:color w:val="000000"/>
        </w:rPr>
      </w:pPr>
      <w:bookmarkStart w:colFirst="0" w:colLast="0" w:name="_wwh0t7e0rkzp" w:id="11"/>
      <w:bookmarkEnd w:id="11"/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color w:val="000000"/>
          <w:rtl w:val="0"/>
        </w:rPr>
        <w:t xml:space="preserve">Additional Guidelines</w:t>
      </w:r>
    </w:p>
    <w:p w:rsidR="00000000" w:rsidDel="00000000" w:rsidP="00000000" w:rsidRDefault="00000000" w:rsidRPr="00000000" w14:paraId="00000040">
      <w:pPr>
        <w:keepLines w:val="1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sz w:val="24"/>
          <w:szCs w:val="24"/>
          <w:rtl w:val="0"/>
        </w:rPr>
        <w:t xml:space="preserve">Application Concept:</w:t>
      </w: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 You may build any application relevant to your personal, professional, or academic interests. The concept must be original and developed during this course.</w:t>
      </w:r>
    </w:p>
    <w:p w:rsidR="00000000" w:rsidDel="00000000" w:rsidP="00000000" w:rsidRDefault="00000000" w:rsidRPr="00000000" w14:paraId="00000041">
      <w:pPr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AI tools are permitted and encouraged for all code generation, debugging, and design, this is the entire point of Vibe Coding. Document the tools and prompts you used.</w:t>
      </w:r>
    </w:p>
    <w:p w:rsidR="00000000" w:rsidDel="00000000" w:rsidP="00000000" w:rsidRDefault="00000000" w:rsidRPr="00000000" w14:paraId="00000042">
      <w:pPr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Ensure your application is functional and accessible on both desktop and mobile browsers before submission.</w:t>
      </w:r>
    </w:p>
    <w:p w:rsidR="00000000" w:rsidDel="00000000" w:rsidP="00000000" w:rsidRDefault="00000000" w:rsidRPr="00000000" w14:paraId="00000043">
      <w:pPr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You may collaborate in teams of 2–3, but each team member must be able to explain all technical and design decisions independently if asked.</w:t>
      </w:r>
    </w:p>
    <w:p w:rsidR="00000000" w:rsidDel="00000000" w:rsidP="00000000" w:rsidRDefault="00000000" w:rsidRPr="00000000" w14:paraId="00000044">
      <w:pPr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Maintain academic honesty. Prompt engineering, architectural decisions, and documentation must reflect your own thinking. Submitting another student's application or a pre-built template without meaningful original development is not permitted.</w:t>
      </w:r>
    </w:p>
    <w:p w:rsidR="00000000" w:rsidDel="00000000" w:rsidP="00000000" w:rsidRDefault="00000000" w:rsidRPr="00000000" w14:paraId="00000045">
      <w:pPr>
        <w:keepLines w:val="1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IBM Plex Sans KR" w:cs="IBM Plex Sans KR" w:eastAsia="IBM Plex Sans KR" w:hAnsi="IBM Plex Sans KR"/>
          <w:sz w:val="24"/>
          <w:szCs w:val="24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sz w:val="24"/>
          <w:szCs w:val="24"/>
          <w:rtl w:val="0"/>
        </w:rPr>
        <w:t xml:space="preserve">Cost awareness:</w:t>
      </w:r>
      <w:r w:rsidDel="00000000" w:rsidR="00000000" w:rsidRPr="00000000">
        <w:rPr>
          <w:rFonts w:ascii="IBM Plex Sans KR" w:cs="IBM Plex Sans KR" w:eastAsia="IBM Plex Sans KR" w:hAnsi="IBM Plex Sans KR"/>
          <w:sz w:val="24"/>
          <w:szCs w:val="24"/>
          <w:rtl w:val="0"/>
        </w:rPr>
        <w:t xml:space="preserve"> Ensure AWS budget alerts are configured to avoid unexpected charges. Free tier services are sufficient for this project.</w:t>
      </w:r>
    </w:p>
    <w:p w:rsidR="00000000" w:rsidDel="00000000" w:rsidP="00000000" w:rsidRDefault="00000000" w:rsidRPr="00000000" w14:paraId="00000046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 KR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6908423</wp:posOffset>
          </wp:positionH>
          <wp:positionV relativeFrom="page">
            <wp:posOffset>38100</wp:posOffset>
          </wp:positionV>
          <wp:extent cx="666750" cy="590550"/>
          <wp:effectExtent b="0" l="0" r="0" t="0"/>
          <wp:wrapTopAndBottom distB="114300" distT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6750" cy="5905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</w:t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152400</wp:posOffset>
          </wp:positionH>
          <wp:positionV relativeFrom="page">
            <wp:posOffset>38100</wp:posOffset>
          </wp:positionV>
          <wp:extent cx="1212396" cy="4714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2396" cy="4714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KR-regular.ttf"/><Relationship Id="rId2" Type="http://schemas.openxmlformats.org/officeDocument/2006/relationships/font" Target="fonts/IBMPlexSansKR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