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5B38AA4" w:rsidR="0033498C" w:rsidRPr="00504CB7" w:rsidRDefault="00504CB7" w:rsidP="00504CB7">
      <w:pPr>
        <w:pStyle w:val="Heading1"/>
        <w:spacing w:before="0" w:after="120" w:line="275" w:lineRule="auto"/>
        <w:jc w:val="both"/>
        <w:rPr>
          <w:rFonts w:asciiTheme="minorHAnsi" w:hAnsiTheme="minorHAnsi"/>
          <w:color w:val="1F1F1F"/>
        </w:rPr>
      </w:pPr>
      <w:proofErr w:type="spellStart"/>
      <w:r>
        <w:rPr>
          <w:rFonts w:asciiTheme="minorHAnsi" w:hAnsiTheme="minorHAnsi"/>
          <w:color w:val="1F1F1F"/>
        </w:rPr>
        <w:t>AgriGuard</w:t>
      </w:r>
      <w:proofErr w:type="spellEnd"/>
      <w:r>
        <w:rPr>
          <w:rFonts w:asciiTheme="minorHAnsi" w:hAnsiTheme="minorHAnsi"/>
          <w:color w:val="1F1F1F"/>
        </w:rPr>
        <w:t xml:space="preserve">: </w:t>
      </w:r>
      <w:proofErr w:type="gramStart"/>
      <w:r w:rsidR="00000000" w:rsidRPr="00504CB7">
        <w:rPr>
          <w:rFonts w:asciiTheme="minorHAnsi" w:hAnsiTheme="minorHAnsi"/>
          <w:color w:val="1F1F1F"/>
        </w:rPr>
        <w:t>Screenshots</w:t>
      </w:r>
      <w:r>
        <w:rPr>
          <w:rFonts w:asciiTheme="minorHAnsi" w:hAnsiTheme="minorHAnsi"/>
          <w:color w:val="1F1F1F"/>
        </w:rPr>
        <w:t xml:space="preserve">  </w:t>
      </w:r>
      <w:r w:rsidR="00000000" w:rsidRPr="00504CB7">
        <w:rPr>
          <w:rFonts w:asciiTheme="minorHAnsi" w:hAnsiTheme="minorHAnsi"/>
          <w:color w:val="1F1F1F"/>
        </w:rPr>
        <w:t>and</w:t>
      </w:r>
      <w:proofErr w:type="gramEnd"/>
      <w:r w:rsidR="00000000" w:rsidRPr="00504CB7">
        <w:rPr>
          <w:rFonts w:asciiTheme="minorHAnsi" w:hAnsiTheme="minorHAnsi"/>
          <w:color w:val="1F1F1F"/>
        </w:rPr>
        <w:t xml:space="preserve"> </w:t>
      </w:r>
      <w:r>
        <w:rPr>
          <w:rFonts w:asciiTheme="minorHAnsi" w:hAnsiTheme="minorHAnsi"/>
          <w:color w:val="1F1F1F"/>
        </w:rPr>
        <w:t xml:space="preserve">Explanation </w:t>
      </w:r>
    </w:p>
    <w:p w14:paraId="00000002" w14:textId="77777777" w:rsidR="0033498C" w:rsidRPr="00504CB7" w:rsidRDefault="00000000" w:rsidP="00504CB7">
      <w:pPr>
        <w:pBdr>
          <w:top w:val="nil"/>
          <w:left w:val="nil"/>
          <w:bottom w:val="nil"/>
          <w:right w:val="nil"/>
          <w:between w:val="nil"/>
        </w:pBdr>
        <w:spacing w:after="240" w:line="275" w:lineRule="auto"/>
        <w:jc w:val="both"/>
        <w:rPr>
          <w:rFonts w:asciiTheme="minorHAnsi" w:hAnsiTheme="minorHAnsi"/>
          <w:color w:val="1F1F1F"/>
          <w:sz w:val="24"/>
          <w:szCs w:val="24"/>
        </w:rPr>
      </w:pPr>
      <w:r w:rsidRPr="00504CB7">
        <w:rPr>
          <w:rFonts w:asciiTheme="minorHAnsi" w:hAnsiTheme="minorHAnsi"/>
          <w:color w:val="1F1F1F"/>
          <w:sz w:val="24"/>
          <w:szCs w:val="24"/>
        </w:rPr>
        <w:t xml:space="preserve">This document provides a visual walkthrough of the </w:t>
      </w:r>
      <w:proofErr w:type="spellStart"/>
      <w:r w:rsidRPr="00504CB7">
        <w:rPr>
          <w:rFonts w:asciiTheme="minorHAnsi" w:hAnsiTheme="minorHAnsi"/>
          <w:color w:val="1F1F1F"/>
          <w:sz w:val="24"/>
          <w:szCs w:val="24"/>
        </w:rPr>
        <w:t>AgriGuard</w:t>
      </w:r>
      <w:proofErr w:type="spellEnd"/>
      <w:r w:rsidRPr="00504CB7">
        <w:rPr>
          <w:rFonts w:asciiTheme="minorHAnsi" w:hAnsiTheme="minorHAnsi"/>
          <w:color w:val="1F1F1F"/>
          <w:sz w:val="24"/>
          <w:szCs w:val="24"/>
        </w:rPr>
        <w:t xml:space="preserve"> system, demonstrating the complete user journey from edge-device image capture to federated performance tracking.</w:t>
      </w:r>
    </w:p>
    <w:p w14:paraId="00000003" w14:textId="77777777" w:rsidR="0033498C" w:rsidRPr="00504CB7" w:rsidRDefault="00000000" w:rsidP="00504CB7">
      <w:pPr>
        <w:pStyle w:val="Heading3"/>
        <w:spacing w:before="0" w:after="120" w:line="275" w:lineRule="auto"/>
        <w:jc w:val="both"/>
        <w:rPr>
          <w:rFonts w:asciiTheme="minorHAnsi" w:hAnsiTheme="minorHAnsi"/>
          <w:color w:val="1F1F1F"/>
        </w:rPr>
      </w:pPr>
      <w:r w:rsidRPr="00504CB7">
        <w:rPr>
          <w:rFonts w:asciiTheme="minorHAnsi" w:hAnsiTheme="minorHAnsi"/>
          <w:color w:val="1F1F1F"/>
        </w:rPr>
        <w:t>Figure 1: Initial Dashboard &amp; Interface</w:t>
      </w:r>
    </w:p>
    <w:p w14:paraId="00000004" w14:textId="77777777" w:rsidR="0033498C" w:rsidRPr="00504CB7" w:rsidRDefault="00000000" w:rsidP="00504CB7">
      <w:pPr>
        <w:pBdr>
          <w:top w:val="nil"/>
          <w:left w:val="nil"/>
          <w:bottom w:val="nil"/>
          <w:right w:val="nil"/>
          <w:between w:val="nil"/>
        </w:pBdr>
        <w:spacing w:after="240" w:line="275" w:lineRule="auto"/>
        <w:jc w:val="both"/>
        <w:rPr>
          <w:rFonts w:asciiTheme="minorHAnsi" w:hAnsiTheme="minorHAnsi"/>
          <w:color w:val="1F1F1F"/>
          <w:sz w:val="24"/>
          <w:szCs w:val="24"/>
        </w:rPr>
      </w:pPr>
      <w:r w:rsidRPr="00504CB7">
        <w:rPr>
          <w:rFonts w:asciiTheme="minorHAnsi" w:hAnsiTheme="minorHAnsi"/>
          <w:b/>
          <w:bCs/>
          <w:color w:val="1F1F1F"/>
          <w:sz w:val="24"/>
          <w:szCs w:val="24"/>
        </w:rPr>
        <w:t>Explanation:</w:t>
      </w:r>
      <w:r w:rsidRPr="00504CB7">
        <w:rPr>
          <w:rFonts w:asciiTheme="minorHAnsi" w:hAnsiTheme="minorHAnsi"/>
          <w:color w:val="1F1F1F"/>
          <w:sz w:val="24"/>
          <w:szCs w:val="24"/>
        </w:rPr>
        <w:t xml:space="preserve"> This is the clean, offline-first </w:t>
      </w:r>
      <w:proofErr w:type="spellStart"/>
      <w:r w:rsidRPr="00504CB7">
        <w:rPr>
          <w:rFonts w:asciiTheme="minorHAnsi" w:hAnsiTheme="minorHAnsi"/>
          <w:color w:val="1F1F1F"/>
          <w:sz w:val="24"/>
          <w:szCs w:val="24"/>
        </w:rPr>
        <w:t>Streamlit</w:t>
      </w:r>
      <w:proofErr w:type="spellEnd"/>
      <w:r w:rsidRPr="00504CB7">
        <w:rPr>
          <w:rFonts w:asciiTheme="minorHAnsi" w:hAnsiTheme="minorHAnsi"/>
          <w:color w:val="1F1F1F"/>
          <w:sz w:val="24"/>
          <w:szCs w:val="24"/>
        </w:rPr>
        <w:t xml:space="preserve"> Operating System (OS) designed for rural farmers. The interface prioritizes ease of use, allowing farmers to quickly select an image source (Take a Picture or Upload from Gallery). The left sidebar clearly separates the "Field Diagnosis" tool from the developer-facing "Global Network Stats," ensuring a streamlined user experience.</w:t>
      </w:r>
    </w:p>
    <w:p w14:paraId="64241D60" w14:textId="6EF1CA09" w:rsid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r>
        <w:rPr>
          <w:rFonts w:asciiTheme="minorHAnsi" w:hAnsiTheme="minorHAnsi"/>
          <w:noProof/>
          <w:color w:val="1F1F1F"/>
        </w:rPr>
        <w:drawing>
          <wp:inline distT="0" distB="0" distL="0" distR="0" wp14:anchorId="4CE09B2D" wp14:editId="0C476593">
            <wp:extent cx="5943600" cy="2729865"/>
            <wp:effectExtent l="0" t="0" r="0" b="0"/>
            <wp:docPr id="208184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45448" name="Picture 2081845448"/>
                    <pic:cNvPicPr/>
                  </pic:nvPicPr>
                  <pic:blipFill>
                    <a:blip r:embed="rId5">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14:paraId="65A1263C" w14:textId="77777777" w:rsidR="00504CB7" w:rsidRP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p>
    <w:p w14:paraId="00000005" w14:textId="77777777" w:rsidR="0033498C" w:rsidRPr="00504CB7" w:rsidRDefault="00000000" w:rsidP="00504CB7">
      <w:pPr>
        <w:pStyle w:val="Heading3"/>
        <w:spacing w:before="0" w:after="120" w:line="275" w:lineRule="auto"/>
        <w:jc w:val="both"/>
        <w:rPr>
          <w:rFonts w:asciiTheme="minorHAnsi" w:hAnsiTheme="minorHAnsi"/>
          <w:color w:val="1F1F1F"/>
        </w:rPr>
      </w:pPr>
      <w:r w:rsidRPr="00504CB7">
        <w:rPr>
          <w:rFonts w:asciiTheme="minorHAnsi" w:hAnsiTheme="minorHAnsi"/>
          <w:color w:val="1F1F1F"/>
        </w:rPr>
        <w:t>Figure 2: Image Upload &amp; Validation</w:t>
      </w:r>
    </w:p>
    <w:p w14:paraId="00000006" w14:textId="77777777" w:rsidR="0033498C" w:rsidRPr="00504CB7" w:rsidRDefault="00000000" w:rsidP="00504CB7">
      <w:pPr>
        <w:pBdr>
          <w:top w:val="nil"/>
          <w:left w:val="nil"/>
          <w:bottom w:val="nil"/>
          <w:right w:val="nil"/>
          <w:between w:val="nil"/>
        </w:pBdr>
        <w:spacing w:after="240" w:line="275" w:lineRule="auto"/>
        <w:jc w:val="both"/>
        <w:rPr>
          <w:rFonts w:asciiTheme="minorHAnsi" w:hAnsiTheme="minorHAnsi"/>
          <w:color w:val="1F1F1F"/>
          <w:sz w:val="24"/>
          <w:szCs w:val="24"/>
        </w:rPr>
      </w:pPr>
      <w:r w:rsidRPr="00504CB7">
        <w:rPr>
          <w:rFonts w:asciiTheme="minorHAnsi" w:hAnsiTheme="minorHAnsi"/>
          <w:b/>
          <w:bCs/>
          <w:color w:val="1F1F1F"/>
          <w:sz w:val="24"/>
          <w:szCs w:val="24"/>
        </w:rPr>
        <w:t>Explanation:</w:t>
      </w:r>
      <w:r w:rsidRPr="00504CB7">
        <w:rPr>
          <w:rFonts w:asciiTheme="minorHAnsi" w:hAnsiTheme="minorHAnsi"/>
          <w:color w:val="1F1F1F"/>
          <w:sz w:val="24"/>
          <w:szCs w:val="24"/>
        </w:rPr>
        <w:t xml:space="preserve"> Once a farmer uploads a high-resolution leaf image, the system queues it for edge analysis. Before the deep learning model activates, the image passes through our OpenCV vision filter (The "Bouncer"). This step mathematically verifies that the image actually contains plant matter by </w:t>
      </w:r>
      <w:proofErr w:type="spellStart"/>
      <w:r w:rsidRPr="00504CB7">
        <w:rPr>
          <w:rFonts w:asciiTheme="minorHAnsi" w:hAnsiTheme="minorHAnsi"/>
          <w:color w:val="1F1F1F"/>
          <w:sz w:val="24"/>
          <w:szCs w:val="24"/>
        </w:rPr>
        <w:t>analyzing</w:t>
      </w:r>
      <w:proofErr w:type="spellEnd"/>
      <w:r w:rsidRPr="00504CB7">
        <w:rPr>
          <w:rFonts w:asciiTheme="minorHAnsi" w:hAnsiTheme="minorHAnsi"/>
          <w:color w:val="1F1F1F"/>
          <w:sz w:val="24"/>
          <w:szCs w:val="24"/>
        </w:rPr>
        <w:t xml:space="preserve"> the HSV </w:t>
      </w:r>
      <w:proofErr w:type="spellStart"/>
      <w:r w:rsidRPr="00504CB7">
        <w:rPr>
          <w:rFonts w:asciiTheme="minorHAnsi" w:hAnsiTheme="minorHAnsi"/>
          <w:color w:val="1F1F1F"/>
          <w:sz w:val="24"/>
          <w:szCs w:val="24"/>
        </w:rPr>
        <w:t>color</w:t>
      </w:r>
      <w:proofErr w:type="spellEnd"/>
      <w:r w:rsidRPr="00504CB7">
        <w:rPr>
          <w:rFonts w:asciiTheme="minorHAnsi" w:hAnsiTheme="minorHAnsi"/>
          <w:color w:val="1F1F1F"/>
          <w:sz w:val="24"/>
          <w:szCs w:val="24"/>
        </w:rPr>
        <w:t xml:space="preserve"> space, preventing non-plant objects (like faces or dirt) from wasting the mobile device's compute power.</w:t>
      </w:r>
    </w:p>
    <w:p w14:paraId="5429BB59" w14:textId="4055C379" w:rsidR="00504CB7" w:rsidRP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r>
        <w:rPr>
          <w:rFonts w:asciiTheme="minorHAnsi" w:hAnsiTheme="minorHAnsi"/>
          <w:noProof/>
          <w:color w:val="1F1F1F"/>
        </w:rPr>
        <w:lastRenderedPageBreak/>
        <w:drawing>
          <wp:inline distT="0" distB="0" distL="0" distR="0" wp14:anchorId="3538E0A9" wp14:editId="7542AF18">
            <wp:extent cx="5943600" cy="3335655"/>
            <wp:effectExtent l="0" t="0" r="0" b="0"/>
            <wp:docPr id="13660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56" name="Picture 13660656"/>
                    <pic:cNvPicPr/>
                  </pic:nvPicPr>
                  <pic:blipFill>
                    <a:blip r:embed="rId6">
                      <a:extLst>
                        <a:ext uri="{28A0092B-C50C-407E-A947-70E740481C1C}">
                          <a14:useLocalDpi xmlns:a14="http://schemas.microsoft.com/office/drawing/2010/main" val="0"/>
                        </a:ext>
                      </a:extLst>
                    </a:blip>
                    <a:stretch>
                      <a:fillRect/>
                    </a:stretch>
                  </pic:blipFill>
                  <pic:spPr>
                    <a:xfrm>
                      <a:off x="0" y="0"/>
                      <a:ext cx="5943600" cy="3335655"/>
                    </a:xfrm>
                    <a:prstGeom prst="rect">
                      <a:avLst/>
                    </a:prstGeom>
                  </pic:spPr>
                </pic:pic>
              </a:graphicData>
            </a:graphic>
          </wp:inline>
        </w:drawing>
      </w:r>
    </w:p>
    <w:p w14:paraId="00000007" w14:textId="77777777" w:rsidR="0033498C" w:rsidRPr="00504CB7" w:rsidRDefault="00000000" w:rsidP="00504CB7">
      <w:pPr>
        <w:pStyle w:val="Heading3"/>
        <w:spacing w:before="0" w:after="120" w:line="275" w:lineRule="auto"/>
        <w:jc w:val="both"/>
        <w:rPr>
          <w:rFonts w:asciiTheme="minorHAnsi" w:hAnsiTheme="minorHAnsi"/>
          <w:color w:val="1F1F1F"/>
        </w:rPr>
      </w:pPr>
      <w:r w:rsidRPr="00504CB7">
        <w:rPr>
          <w:rFonts w:asciiTheme="minorHAnsi" w:hAnsiTheme="minorHAnsi"/>
          <w:color w:val="1F1F1F"/>
        </w:rPr>
        <w:t>Figure 3: Disease Diagnosis &amp; Offline Remedies</w:t>
      </w:r>
    </w:p>
    <w:p w14:paraId="00000008" w14:textId="77777777" w:rsidR="0033498C" w:rsidRPr="00504CB7" w:rsidRDefault="00000000" w:rsidP="00504CB7">
      <w:pPr>
        <w:pBdr>
          <w:top w:val="nil"/>
          <w:left w:val="nil"/>
          <w:bottom w:val="nil"/>
          <w:right w:val="nil"/>
          <w:between w:val="nil"/>
        </w:pBdr>
        <w:spacing w:after="120" w:line="275" w:lineRule="auto"/>
        <w:jc w:val="both"/>
        <w:rPr>
          <w:rFonts w:asciiTheme="minorHAnsi" w:hAnsiTheme="minorHAnsi"/>
          <w:color w:val="1F1F1F"/>
          <w:sz w:val="24"/>
          <w:szCs w:val="24"/>
        </w:rPr>
      </w:pPr>
      <w:r w:rsidRPr="00504CB7">
        <w:rPr>
          <w:rFonts w:asciiTheme="minorHAnsi" w:hAnsiTheme="minorHAnsi"/>
          <w:b/>
          <w:bCs/>
          <w:color w:val="1F1F1F"/>
          <w:sz w:val="24"/>
          <w:szCs w:val="24"/>
        </w:rPr>
        <w:t>Explanation:</w:t>
      </w:r>
      <w:r w:rsidRPr="00504CB7">
        <w:rPr>
          <w:rFonts w:asciiTheme="minorHAnsi" w:hAnsiTheme="minorHAnsi"/>
          <w:color w:val="1F1F1F"/>
          <w:sz w:val="24"/>
          <w:szCs w:val="24"/>
        </w:rPr>
        <w:t xml:space="preserve"> This screen showcases the core inference and retrieval engine.</w:t>
      </w:r>
    </w:p>
    <w:p w14:paraId="00000009" w14:textId="77777777" w:rsidR="0033498C" w:rsidRPr="00504CB7" w:rsidRDefault="00000000" w:rsidP="00504CB7">
      <w:pPr>
        <w:numPr>
          <w:ilvl w:val="0"/>
          <w:numId w:val="1"/>
        </w:numPr>
        <w:pBdr>
          <w:top w:val="nil"/>
          <w:left w:val="nil"/>
          <w:bottom w:val="nil"/>
          <w:right w:val="nil"/>
          <w:between w:val="nil"/>
        </w:pBdr>
        <w:spacing w:line="275" w:lineRule="auto"/>
        <w:jc w:val="both"/>
        <w:rPr>
          <w:rFonts w:asciiTheme="minorHAnsi" w:hAnsiTheme="minorHAnsi"/>
          <w:sz w:val="24"/>
          <w:szCs w:val="24"/>
        </w:rPr>
      </w:pPr>
      <w:r w:rsidRPr="00504CB7">
        <w:rPr>
          <w:rFonts w:asciiTheme="minorHAnsi" w:hAnsiTheme="minorHAnsi"/>
          <w:color w:val="1F1F1F"/>
          <w:sz w:val="24"/>
          <w:szCs w:val="24"/>
        </w:rPr>
        <w:t xml:space="preserve">The </w:t>
      </w:r>
      <w:r w:rsidRPr="00504CB7">
        <w:rPr>
          <w:rFonts w:asciiTheme="minorHAnsi" w:hAnsiTheme="minorHAnsi"/>
          <w:b/>
          <w:bCs/>
          <w:color w:val="1F1F1F"/>
          <w:sz w:val="24"/>
          <w:szCs w:val="24"/>
        </w:rPr>
        <w:t>MobileNetV2 Edge AI</w:t>
      </w:r>
      <w:r w:rsidRPr="00504CB7">
        <w:rPr>
          <w:rFonts w:asciiTheme="minorHAnsi" w:hAnsiTheme="minorHAnsi"/>
          <w:color w:val="1F1F1F"/>
          <w:sz w:val="24"/>
          <w:szCs w:val="24"/>
        </w:rPr>
        <w:t xml:space="preserve"> successfully identifies the specific disease (e.g., Tomato - Target Spot).</w:t>
      </w:r>
    </w:p>
    <w:p w14:paraId="0000000A" w14:textId="77777777" w:rsidR="0033498C" w:rsidRPr="00504CB7" w:rsidRDefault="00000000" w:rsidP="00504CB7">
      <w:pPr>
        <w:numPr>
          <w:ilvl w:val="0"/>
          <w:numId w:val="1"/>
        </w:numPr>
        <w:pBdr>
          <w:top w:val="nil"/>
          <w:left w:val="nil"/>
          <w:bottom w:val="nil"/>
          <w:right w:val="nil"/>
          <w:between w:val="nil"/>
        </w:pBdr>
        <w:spacing w:line="275" w:lineRule="auto"/>
        <w:jc w:val="both"/>
        <w:rPr>
          <w:rFonts w:asciiTheme="minorHAnsi" w:hAnsiTheme="minorHAnsi"/>
          <w:sz w:val="24"/>
          <w:szCs w:val="24"/>
        </w:rPr>
      </w:pPr>
      <w:r w:rsidRPr="00504CB7">
        <w:rPr>
          <w:rFonts w:asciiTheme="minorHAnsi" w:hAnsiTheme="minorHAnsi"/>
          <w:color w:val="1F1F1F"/>
          <w:sz w:val="24"/>
          <w:szCs w:val="24"/>
        </w:rPr>
        <w:t xml:space="preserve">The </w:t>
      </w:r>
      <w:r w:rsidRPr="00504CB7">
        <w:rPr>
          <w:rFonts w:asciiTheme="minorHAnsi" w:hAnsiTheme="minorHAnsi"/>
          <w:b/>
          <w:bCs/>
          <w:color w:val="1F1F1F"/>
          <w:sz w:val="24"/>
          <w:szCs w:val="24"/>
        </w:rPr>
        <w:t>OpenCV Pipeline</w:t>
      </w:r>
      <w:r w:rsidRPr="00504CB7">
        <w:rPr>
          <w:rFonts w:asciiTheme="minorHAnsi" w:hAnsiTheme="minorHAnsi"/>
          <w:color w:val="1F1F1F"/>
          <w:sz w:val="24"/>
          <w:szCs w:val="24"/>
        </w:rPr>
        <w:t xml:space="preserve"> calculates the exact severity percentage (29.03%) by comparing diseased pixels to healthy green pixels.</w:t>
      </w:r>
    </w:p>
    <w:p w14:paraId="0000000B" w14:textId="5127D1AA" w:rsidR="0033498C" w:rsidRPr="00504CB7" w:rsidRDefault="00000000" w:rsidP="00504CB7">
      <w:pPr>
        <w:numPr>
          <w:ilvl w:val="0"/>
          <w:numId w:val="1"/>
        </w:numPr>
        <w:pBdr>
          <w:top w:val="nil"/>
          <w:left w:val="nil"/>
          <w:bottom w:val="nil"/>
          <w:right w:val="nil"/>
          <w:between w:val="nil"/>
        </w:pBdr>
        <w:spacing w:after="120" w:line="275" w:lineRule="auto"/>
        <w:jc w:val="both"/>
        <w:rPr>
          <w:rFonts w:asciiTheme="minorHAnsi" w:hAnsiTheme="minorHAnsi"/>
          <w:sz w:val="24"/>
          <w:szCs w:val="24"/>
        </w:rPr>
      </w:pPr>
      <w:r w:rsidRPr="00504CB7">
        <w:rPr>
          <w:rFonts w:asciiTheme="minorHAnsi" w:hAnsiTheme="minorHAnsi"/>
          <w:color w:val="1F1F1F"/>
          <w:sz w:val="24"/>
          <w:szCs w:val="24"/>
        </w:rPr>
        <w:t xml:space="preserve">The system instantly queries the local, </w:t>
      </w:r>
      <w:proofErr w:type="gramStart"/>
      <w:r w:rsidRPr="00504CB7">
        <w:rPr>
          <w:rFonts w:asciiTheme="minorHAnsi" w:hAnsiTheme="minorHAnsi"/>
          <w:color w:val="1F1F1F"/>
          <w:sz w:val="24"/>
          <w:szCs w:val="24"/>
        </w:rPr>
        <w:t xml:space="preserve">offline </w:t>
      </w:r>
      <w:r w:rsidRPr="00504CB7">
        <w:rPr>
          <w:rFonts w:asciiTheme="minorHAnsi" w:hAnsiTheme="minorHAnsi"/>
          <w:b/>
          <w:bCs/>
          <w:color w:val="1F1F1F"/>
          <w:sz w:val="24"/>
          <w:szCs w:val="24"/>
        </w:rPr>
        <w:t xml:space="preserve"> Document</w:t>
      </w:r>
      <w:proofErr w:type="gramEnd"/>
      <w:r w:rsidRPr="00504CB7">
        <w:rPr>
          <w:rFonts w:asciiTheme="minorHAnsi" w:hAnsiTheme="minorHAnsi"/>
          <w:b/>
          <w:bCs/>
          <w:color w:val="1F1F1F"/>
          <w:sz w:val="24"/>
          <w:szCs w:val="24"/>
        </w:rPr>
        <w:t xml:space="preserve"> Database</w:t>
      </w:r>
      <w:r w:rsidRPr="00504CB7">
        <w:rPr>
          <w:rFonts w:asciiTheme="minorHAnsi" w:hAnsiTheme="minorHAnsi"/>
          <w:color w:val="1F1F1F"/>
          <w:sz w:val="24"/>
          <w:szCs w:val="24"/>
        </w:rPr>
        <w:t xml:space="preserve"> (remedies.xml) to retrieve standard organic and chemical protocols. Because this uses </w:t>
      </w:r>
      <w:proofErr w:type="gramStart"/>
      <w:r w:rsidRPr="00504CB7">
        <w:rPr>
          <w:rFonts w:asciiTheme="minorHAnsi" w:hAnsiTheme="minorHAnsi"/>
          <w:color w:val="1F1F1F"/>
          <w:sz w:val="24"/>
          <w:szCs w:val="24"/>
        </w:rPr>
        <w:t>an</w:t>
      </w:r>
      <w:proofErr w:type="gramEnd"/>
      <w:r w:rsidRPr="00504CB7">
        <w:rPr>
          <w:rFonts w:asciiTheme="minorHAnsi" w:hAnsiTheme="minorHAnsi"/>
          <w:color w:val="1F1F1F"/>
          <w:sz w:val="24"/>
          <w:szCs w:val="24"/>
        </w:rPr>
        <w:t xml:space="preserve"> document database structure, the retrieval happens instantly on the device with zero internet latency.</w:t>
      </w:r>
    </w:p>
    <w:p w14:paraId="51229266" w14:textId="4C41FDC1" w:rsidR="00504CB7" w:rsidRPr="00504CB7" w:rsidRDefault="00504CB7" w:rsidP="00504CB7">
      <w:pPr>
        <w:pBdr>
          <w:top w:val="nil"/>
          <w:left w:val="nil"/>
          <w:bottom w:val="nil"/>
          <w:right w:val="nil"/>
          <w:between w:val="nil"/>
        </w:pBdr>
        <w:spacing w:after="120" w:line="275" w:lineRule="auto"/>
        <w:ind w:left="120"/>
        <w:jc w:val="both"/>
        <w:rPr>
          <w:rFonts w:asciiTheme="minorHAnsi" w:hAnsiTheme="minorHAnsi"/>
        </w:rPr>
      </w:pPr>
      <w:r>
        <w:rPr>
          <w:rFonts w:asciiTheme="minorHAnsi" w:hAnsiTheme="minorHAnsi"/>
          <w:noProof/>
        </w:rPr>
        <w:lastRenderedPageBreak/>
        <w:drawing>
          <wp:inline distT="0" distB="0" distL="0" distR="0" wp14:anchorId="1AB0C1B0" wp14:editId="3289A227">
            <wp:extent cx="5943600" cy="2682240"/>
            <wp:effectExtent l="0" t="0" r="0" b="3810"/>
            <wp:docPr id="320543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43422" name="Picture 320543422"/>
                    <pic:cNvPicPr/>
                  </pic:nvPicPr>
                  <pic:blipFill>
                    <a:blip r:embed="rId7">
                      <a:extLst>
                        <a:ext uri="{28A0092B-C50C-407E-A947-70E740481C1C}">
                          <a14:useLocalDpi xmlns:a14="http://schemas.microsoft.com/office/drawing/2010/main" val="0"/>
                        </a:ext>
                      </a:extLst>
                    </a:blip>
                    <a:stretch>
                      <a:fillRect/>
                    </a:stretch>
                  </pic:blipFill>
                  <pic:spPr>
                    <a:xfrm>
                      <a:off x="0" y="0"/>
                      <a:ext cx="5943600" cy="2682240"/>
                    </a:xfrm>
                    <a:prstGeom prst="rect">
                      <a:avLst/>
                    </a:prstGeom>
                  </pic:spPr>
                </pic:pic>
              </a:graphicData>
            </a:graphic>
          </wp:inline>
        </w:drawing>
      </w:r>
    </w:p>
    <w:p w14:paraId="0000000C" w14:textId="77777777" w:rsidR="0033498C" w:rsidRPr="00504CB7" w:rsidRDefault="00000000" w:rsidP="00504CB7">
      <w:pPr>
        <w:pStyle w:val="Heading3"/>
        <w:spacing w:before="120" w:after="120" w:line="275" w:lineRule="auto"/>
        <w:jc w:val="both"/>
        <w:rPr>
          <w:rFonts w:asciiTheme="minorHAnsi" w:hAnsiTheme="minorHAnsi"/>
          <w:color w:val="1F1F1F"/>
        </w:rPr>
      </w:pPr>
      <w:r w:rsidRPr="00504CB7">
        <w:rPr>
          <w:rFonts w:asciiTheme="minorHAnsi" w:hAnsiTheme="minorHAnsi"/>
          <w:color w:val="1F1F1F"/>
        </w:rPr>
        <w:t>Figure 4: Agentic AI Prescription</w:t>
      </w:r>
    </w:p>
    <w:p w14:paraId="0000000D" w14:textId="77777777" w:rsidR="0033498C" w:rsidRPr="00504CB7" w:rsidRDefault="00000000" w:rsidP="00504CB7">
      <w:pPr>
        <w:pBdr>
          <w:top w:val="nil"/>
          <w:left w:val="nil"/>
          <w:bottom w:val="nil"/>
          <w:right w:val="nil"/>
          <w:between w:val="nil"/>
        </w:pBdr>
        <w:spacing w:after="240" w:line="275" w:lineRule="auto"/>
        <w:jc w:val="both"/>
        <w:rPr>
          <w:rFonts w:asciiTheme="minorHAnsi" w:hAnsiTheme="minorHAnsi"/>
          <w:color w:val="1F1F1F"/>
          <w:sz w:val="24"/>
          <w:szCs w:val="24"/>
        </w:rPr>
      </w:pPr>
      <w:r w:rsidRPr="00504CB7">
        <w:rPr>
          <w:rFonts w:asciiTheme="minorHAnsi" w:hAnsiTheme="minorHAnsi"/>
          <w:b/>
          <w:bCs/>
          <w:color w:val="1F1F1F"/>
          <w:sz w:val="24"/>
          <w:szCs w:val="24"/>
        </w:rPr>
        <w:t>Explanation:</w:t>
      </w:r>
      <w:r w:rsidRPr="00504CB7">
        <w:rPr>
          <w:rFonts w:asciiTheme="minorHAnsi" w:hAnsiTheme="minorHAnsi"/>
          <w:color w:val="1F1F1F"/>
          <w:sz w:val="24"/>
          <w:szCs w:val="24"/>
        </w:rPr>
        <w:t xml:space="preserve"> For highly personalized advice, the system features an Agentic AI Chatbot powered by the Gemini Large Language Model. To prevent AI hallucinations (inventing fake chemical names), the system uses a Retrieval-Augmented Generation (RAG) pipeline. It forces the LLM to read the scientific facts from our local XML document database first, acting as a professional digital agronomist that expands on the standard treatments safely and contextually.</w:t>
      </w:r>
    </w:p>
    <w:p w14:paraId="0000000E" w14:textId="5C4204B0" w:rsidR="0033498C" w:rsidRDefault="00504CB7" w:rsidP="00504CB7">
      <w:pPr>
        <w:pBdr>
          <w:top w:val="nil"/>
          <w:left w:val="nil"/>
          <w:bottom w:val="nil"/>
          <w:right w:val="nil"/>
          <w:between w:val="nil"/>
        </w:pBdr>
        <w:spacing w:after="240" w:line="275" w:lineRule="auto"/>
        <w:jc w:val="both"/>
        <w:rPr>
          <w:rFonts w:asciiTheme="minorHAnsi" w:hAnsiTheme="minorHAnsi"/>
          <w:color w:val="1F1F1F"/>
        </w:rPr>
      </w:pPr>
      <w:r>
        <w:rPr>
          <w:rFonts w:asciiTheme="minorHAnsi" w:hAnsiTheme="minorHAnsi"/>
          <w:noProof/>
          <w:color w:val="1F1F1F"/>
        </w:rPr>
        <w:drawing>
          <wp:inline distT="0" distB="0" distL="0" distR="0" wp14:anchorId="6BBAB232" wp14:editId="1A347466">
            <wp:extent cx="5943600" cy="3491230"/>
            <wp:effectExtent l="0" t="0" r="0" b="0"/>
            <wp:docPr id="1052750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750075" name="Picture 1052750075"/>
                    <pic:cNvPicPr/>
                  </pic:nvPicPr>
                  <pic:blipFill>
                    <a:blip r:embed="rId8">
                      <a:extLst>
                        <a:ext uri="{28A0092B-C50C-407E-A947-70E740481C1C}">
                          <a14:useLocalDpi xmlns:a14="http://schemas.microsoft.com/office/drawing/2010/main" val="0"/>
                        </a:ext>
                      </a:extLst>
                    </a:blip>
                    <a:stretch>
                      <a:fillRect/>
                    </a:stretch>
                  </pic:blipFill>
                  <pic:spPr>
                    <a:xfrm>
                      <a:off x="0" y="0"/>
                      <a:ext cx="5943600" cy="3491230"/>
                    </a:xfrm>
                    <a:prstGeom prst="rect">
                      <a:avLst/>
                    </a:prstGeom>
                  </pic:spPr>
                </pic:pic>
              </a:graphicData>
            </a:graphic>
          </wp:inline>
        </w:drawing>
      </w:r>
    </w:p>
    <w:p w14:paraId="106824D8" w14:textId="77777777" w:rsid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p>
    <w:p w14:paraId="4F487A3A" w14:textId="77777777" w:rsidR="00504CB7" w:rsidRP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p>
    <w:p w14:paraId="0000000F" w14:textId="77777777" w:rsidR="0033498C" w:rsidRPr="00504CB7" w:rsidRDefault="00000000" w:rsidP="00504CB7">
      <w:pPr>
        <w:pStyle w:val="Heading3"/>
        <w:spacing w:before="0" w:after="120" w:line="275" w:lineRule="auto"/>
        <w:jc w:val="both"/>
        <w:rPr>
          <w:rFonts w:asciiTheme="minorHAnsi" w:hAnsiTheme="minorHAnsi"/>
          <w:color w:val="1F1F1F"/>
        </w:rPr>
      </w:pPr>
      <w:r w:rsidRPr="00504CB7">
        <w:rPr>
          <w:rFonts w:asciiTheme="minorHAnsi" w:hAnsiTheme="minorHAnsi"/>
          <w:color w:val="1F1F1F"/>
        </w:rPr>
        <w:t>Figure 5: Federated Learning Performance</w:t>
      </w:r>
    </w:p>
    <w:p w14:paraId="2541B3F7" w14:textId="77777777" w:rsidR="00504CB7" w:rsidRDefault="00000000" w:rsidP="00504CB7">
      <w:pPr>
        <w:pBdr>
          <w:top w:val="nil"/>
          <w:left w:val="nil"/>
          <w:bottom w:val="nil"/>
          <w:right w:val="nil"/>
          <w:between w:val="nil"/>
        </w:pBdr>
        <w:spacing w:after="240" w:line="275" w:lineRule="auto"/>
        <w:jc w:val="both"/>
        <w:rPr>
          <w:rFonts w:asciiTheme="minorHAnsi" w:hAnsiTheme="minorHAnsi"/>
          <w:noProof/>
          <w:color w:val="1F1F1F"/>
        </w:rPr>
      </w:pPr>
      <w:r w:rsidRPr="00504CB7">
        <w:rPr>
          <w:rFonts w:asciiTheme="minorHAnsi" w:hAnsiTheme="minorHAnsi"/>
          <w:b/>
          <w:bCs/>
          <w:color w:val="1F1F1F"/>
          <w:sz w:val="24"/>
          <w:szCs w:val="24"/>
        </w:rPr>
        <w:t>Explanation:</w:t>
      </w:r>
      <w:r w:rsidRPr="00504CB7">
        <w:rPr>
          <w:rFonts w:asciiTheme="minorHAnsi" w:hAnsiTheme="minorHAnsi"/>
          <w:color w:val="1F1F1F"/>
          <w:sz w:val="24"/>
          <w:szCs w:val="24"/>
        </w:rPr>
        <w:t xml:space="preserve"> This visualization proves the success of the decentralized architecture. The chart maps the global model's convergence across 20 Federated Learning rounds. It demonstrates how the </w:t>
      </w:r>
      <w:proofErr w:type="spellStart"/>
      <w:r w:rsidRPr="00504CB7">
        <w:rPr>
          <w:rFonts w:asciiTheme="minorHAnsi" w:hAnsiTheme="minorHAnsi"/>
          <w:color w:val="1F1F1F"/>
          <w:sz w:val="24"/>
          <w:szCs w:val="24"/>
        </w:rPr>
        <w:t>flwr</w:t>
      </w:r>
      <w:proofErr w:type="spellEnd"/>
      <w:r w:rsidRPr="00504CB7">
        <w:rPr>
          <w:rFonts w:asciiTheme="minorHAnsi" w:hAnsiTheme="minorHAnsi"/>
          <w:color w:val="1F1F1F"/>
          <w:sz w:val="24"/>
          <w:szCs w:val="24"/>
        </w:rPr>
        <w:t xml:space="preserve"> framework successfully aggregated "math updates" from 3 active edge nodes processing over 21,000 images, reaching a final projected accuracy of 92.5%—all without a single raw image ever leaving </w:t>
      </w:r>
      <w:proofErr w:type="gramStart"/>
      <w:r w:rsidRPr="00504CB7">
        <w:rPr>
          <w:rFonts w:asciiTheme="minorHAnsi" w:hAnsiTheme="minorHAnsi"/>
          <w:color w:val="1F1F1F"/>
          <w:sz w:val="24"/>
          <w:szCs w:val="24"/>
        </w:rPr>
        <w:t>th</w:t>
      </w:r>
      <w:r w:rsidR="00504CB7" w:rsidRPr="00504CB7">
        <w:rPr>
          <w:rFonts w:asciiTheme="minorHAnsi" w:hAnsiTheme="minorHAnsi"/>
          <w:color w:val="1F1F1F"/>
          <w:sz w:val="24"/>
          <w:szCs w:val="24"/>
        </w:rPr>
        <w:t>e  smartphone</w:t>
      </w:r>
      <w:proofErr w:type="gramEnd"/>
    </w:p>
    <w:p w14:paraId="00000010" w14:textId="7DFE70FE" w:rsidR="0033498C" w:rsidRPr="00504CB7" w:rsidRDefault="00504CB7" w:rsidP="00504CB7">
      <w:pPr>
        <w:pBdr>
          <w:top w:val="nil"/>
          <w:left w:val="nil"/>
          <w:bottom w:val="nil"/>
          <w:right w:val="nil"/>
          <w:between w:val="nil"/>
        </w:pBdr>
        <w:spacing w:after="240" w:line="275" w:lineRule="auto"/>
        <w:jc w:val="both"/>
        <w:rPr>
          <w:rFonts w:asciiTheme="minorHAnsi" w:hAnsiTheme="minorHAnsi"/>
          <w:color w:val="1F1F1F"/>
        </w:rPr>
      </w:pPr>
      <w:r>
        <w:rPr>
          <w:rFonts w:asciiTheme="minorHAnsi" w:hAnsiTheme="minorHAnsi"/>
          <w:noProof/>
          <w:color w:val="1F1F1F"/>
        </w:rPr>
        <w:drawing>
          <wp:inline distT="0" distB="0" distL="0" distR="0" wp14:anchorId="2258215E" wp14:editId="2199B7C1">
            <wp:extent cx="5943600" cy="2708275"/>
            <wp:effectExtent l="0" t="0" r="0" b="0"/>
            <wp:docPr id="16050739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73941" name="Picture 1605073941"/>
                    <pic:cNvPicPr/>
                  </pic:nvPicPr>
                  <pic:blipFill>
                    <a:blip r:embed="rId9">
                      <a:extLst>
                        <a:ext uri="{28A0092B-C50C-407E-A947-70E740481C1C}">
                          <a14:useLocalDpi xmlns:a14="http://schemas.microsoft.com/office/drawing/2010/main" val="0"/>
                        </a:ext>
                      </a:extLst>
                    </a:blip>
                    <a:stretch>
                      <a:fillRect/>
                    </a:stretch>
                  </pic:blipFill>
                  <pic:spPr>
                    <a:xfrm>
                      <a:off x="0" y="0"/>
                      <a:ext cx="5943600" cy="2708275"/>
                    </a:xfrm>
                    <a:prstGeom prst="rect">
                      <a:avLst/>
                    </a:prstGeom>
                  </pic:spPr>
                </pic:pic>
              </a:graphicData>
            </a:graphic>
          </wp:inline>
        </w:drawing>
      </w:r>
    </w:p>
    <w:sectPr w:rsidR="0033498C" w:rsidRPr="00504CB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4BBE10E-B5BC-4EB9-ACF1-DE0BEB75CD6B}"/>
  </w:font>
  <w:font w:name="Cambria">
    <w:panose1 w:val="02040503050406030204"/>
    <w:charset w:val="00"/>
    <w:family w:val="roman"/>
    <w:pitch w:val="variable"/>
    <w:sig w:usb0="E00006FF" w:usb1="420024FF" w:usb2="02000000" w:usb3="00000000" w:csb0="0000019F" w:csb1="00000000"/>
    <w:embedRegular r:id="rId2" w:fontKey="{C746801F-0818-4CBF-BDF9-5CA3CB043D3A}"/>
    <w:embedBold r:id="rId3" w:fontKey="{95148BE4-C70E-4184-BF13-7027F92790D1}"/>
  </w:font>
  <w:font w:name="Calibri">
    <w:panose1 w:val="020F0502020204030204"/>
    <w:charset w:val="00"/>
    <w:family w:val="swiss"/>
    <w:pitch w:val="variable"/>
    <w:sig w:usb0="E4002EFF" w:usb1="C200247B" w:usb2="00000009" w:usb3="00000000" w:csb0="000001FF" w:csb1="00000000"/>
    <w:embedRegular r:id="rId4" w:fontKey="{6AE9DADF-7DC3-4629-B4CF-9CB5054D26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F3967"/>
    <w:multiLevelType w:val="multilevel"/>
    <w:tmpl w:val="EBC200A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356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98C"/>
    <w:rsid w:val="0033498C"/>
    <w:rsid w:val="00504CB7"/>
    <w:rsid w:val="009C7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F71AD"/>
  <w15:docId w15:val="{E088A98F-E4B4-4B13-9D10-CEBEFD40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397</Words>
  <Characters>2269</Characters>
  <Application>Microsoft Office Word</Application>
  <DocSecurity>0</DocSecurity>
  <Lines>18</Lines>
  <Paragraphs>5</Paragraphs>
  <ScaleCrop>false</ScaleCrop>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Kumar</cp:lastModifiedBy>
  <cp:revision>2</cp:revision>
  <dcterms:created xsi:type="dcterms:W3CDTF">2026-05-03T06:35:00Z</dcterms:created>
  <dcterms:modified xsi:type="dcterms:W3CDTF">2026-05-03T06:44:00Z</dcterms:modified>
</cp:coreProperties>
</file>