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Arpitha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Kodigehalli</w:t>
      </w:r>
    </w:p>
    <w:p w:rsidR="000A5C85" w:rsidRDefault="000A5C85" w:rsidP="000A5C85">
      <w:pPr>
        <w:spacing w:after="0"/>
        <w:rPr>
          <w:b/>
          <w:bCs/>
        </w:rPr>
      </w:pPr>
      <w:r>
        <w:rPr>
          <w:b/>
          <w:bCs/>
        </w:rPr>
        <w:t>Yaakay</w:t>
      </w:r>
    </w:p>
    <w:p w:rsidR="000A5C85" w:rsidRDefault="000A5C85" w:rsidP="000A5C85">
      <w:pPr>
        <w:spacing w:after="0"/>
        <w:rPr>
          <w:b/>
          <w:bCs/>
        </w:rPr>
      </w:pPr>
      <w:r>
        <w:rPr>
          <w:b/>
          <w:bCs/>
        </w:rPr>
        <w:t>Bangalore 560094</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Arpitha ,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HR Associate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2026-03-10.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Arpitha ,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05-03-2026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