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b w:val="1"/>
          <w:position w:val="0"/>
          <w:sz w:val="32"/>
          <w:szCs w:val="32"/>
          <w:u w:val="single"/>
          <w:rFonts w:ascii="Arial" w:eastAsia="Arial" w:hAnsi="Arial" w:hint="default"/>
        </w:rPr>
        <w:t xml:space="preserve">Poetry Competition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rFonts w:ascii="Arial" w:eastAsia="Arial" w:hAnsi="Arial" w:hint="default"/>
        </w:rPr>
        <w:t>About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: The aim of the competition is to evaluate the originality, depth and relevance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to the theme of the poetry. The Competition will have multiple themes and the poets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and poetesses may apply according to their preference.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24"/>
          <w:szCs w:val="24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rFonts w:ascii="Arial" w:eastAsia="Arial" w:hAnsi="Arial" w:hint="default"/>
        </w:rPr>
        <w:t xml:space="preserve">Themes: 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Intolerance in society.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>Life.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Relationship Satire.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rFonts w:ascii="Arial" w:eastAsia="Arial" w:hAnsi="Arial" w:hint="default"/>
        </w:rPr>
        <w:t>Rules</w:t>
      </w:r>
      <w:r>
        <w:rPr>
          <w:position w:val="0"/>
          <w:sz w:val="24"/>
          <w:szCs w:val="24"/>
          <w:rFonts w:ascii="Arial" w:eastAsia="Arial" w:hAnsi="Arial" w:hint="default"/>
        </w:rPr>
        <w:t>: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Competitors are allowed to pick only one theme and allowed to present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maximum of two poetries.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participants may partake alone or form a team of 2, they will be limited to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two poetries as a team too.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winner will be decided with their relevance to the theme and quality of the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content irrespective of the theme they prefer.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acceptable languages for the poetries are Hindi, English and Urdu.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maximum time for reciting the poetry is 6 min person.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Original content will be entertained and presentation of work that has already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been published/presented will result in immediate disqualification.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rFonts w:ascii="Arial" w:eastAsia="Arial" w:hAnsi="Arial" w:hint="default"/>
        </w:rPr>
        <w:t>Structure: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A nominal fee will be charged per person.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Maximum of two teams or four individuals can participate from one institution.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Result will be declared on the same day.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Judges’ decision will be held final.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The competition will be held in three levels: a) Initial Presentation.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360"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                                                                           b) Qualifiers round.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360"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                                                                           c) Final round.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360"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6. Different poetries or parts of the poetry may be presented in in these rounds.</w:t>
      </w: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EBBE7C4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1">
    <w:multiLevelType w:val="hybridMultilevel"/>
    <w:nsid w:val="000001"/>
    <w:tmpl w:val="19C13CEA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2">
    <w:multiLevelType w:val="hybridMultilevel"/>
    <w:nsid w:val="000002"/>
    <w:tmpl w:val="1EAF2396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1455</Characters>
  <CharactersWithSpaces>0</CharactersWithSpaces>
  <DocSecurity>0</DocSecurity>
  <HyperlinksChanged>false</HyperlinksChanged>
  <Lines>10</Lines>
  <LinksUpToDate>false</LinksUpToDate>
  <Pages>1</Pages>
  <Paragraphs>2</Paragraphs>
  <Words>217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rahulatjuly</cp:lastModifiedBy>
  <dcterms:modified xsi:type="dcterms:W3CDTF">2017-12-24T10:50:00Z</dcterms:modified>
</cp:coreProperties>
</file>