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DB3" w:rsidRPr="00F4024F" w:rsidRDefault="00E22DB3" w:rsidP="00CD0FC8">
      <w:pPr>
        <w:jc w:val="center"/>
        <w:rPr>
          <w:b/>
        </w:rPr>
      </w:pPr>
      <w:r w:rsidRPr="00F4024F">
        <w:rPr>
          <w:b/>
        </w:rPr>
        <w:t>Mock Performance Evaluation Template</w:t>
      </w:r>
      <w:r w:rsidR="00F4024F" w:rsidRPr="00F4024F">
        <w:rPr>
          <w:b/>
        </w:rPr>
        <w:t xml:space="preserve">: </w:t>
      </w:r>
      <w:r w:rsidRPr="00F4024F">
        <w:rPr>
          <w:b/>
        </w:rPr>
        <w:t>Junior Engineer</w:t>
      </w:r>
    </w:p>
    <w:p w:rsidR="001C0895" w:rsidRPr="00CD0FC8" w:rsidRDefault="001C0895" w:rsidP="000014DC">
      <w:pPr>
        <w:rPr>
          <w:b/>
        </w:rPr>
      </w:pPr>
      <w:r w:rsidRPr="00CD0FC8">
        <w:rPr>
          <w:b/>
        </w:rPr>
        <w:t>Junior Engineer Performance Review</w:t>
      </w:r>
    </w:p>
    <w:p w:rsidR="001C0895" w:rsidRDefault="001C0895" w:rsidP="000014DC">
      <w:r w:rsidRPr="00CD0FC8">
        <w:rPr>
          <w:b/>
        </w:rPr>
        <w:t>Engineer Name:</w:t>
      </w:r>
      <w:r>
        <w:t xml:space="preserve"> _________________________</w:t>
      </w:r>
    </w:p>
    <w:p w:rsidR="001C0895" w:rsidRDefault="001C0895" w:rsidP="000014DC">
      <w:r w:rsidRPr="00CD0FC8">
        <w:rPr>
          <w:b/>
        </w:rPr>
        <w:t>Evaluation Period:</w:t>
      </w:r>
      <w:r>
        <w:t xml:space="preserve"> ______________________</w:t>
      </w:r>
    </w:p>
    <w:p w:rsidR="001C0895" w:rsidRDefault="001C0895" w:rsidP="000014DC">
      <w:r w:rsidRPr="00CD0FC8">
        <w:rPr>
          <w:b/>
        </w:rPr>
        <w:t>Reviewer:</w:t>
      </w:r>
      <w:r>
        <w:t xml:space="preserve"> _______________________________</w:t>
      </w:r>
    </w:p>
    <w:tbl>
      <w:tblPr>
        <w:tblStyle w:val="TableGrid"/>
        <w:tblW w:w="0" w:type="auto"/>
        <w:tblLook w:val="04A0" w:firstRow="1" w:lastRow="0" w:firstColumn="1" w:lastColumn="0" w:noHBand="0" w:noVBand="1"/>
      </w:tblPr>
      <w:tblGrid>
        <w:gridCol w:w="1980"/>
        <w:gridCol w:w="2551"/>
        <w:gridCol w:w="4485"/>
      </w:tblGrid>
      <w:tr w:rsidR="000014DC" w:rsidTr="000014DC">
        <w:tc>
          <w:tcPr>
            <w:tcW w:w="1980" w:type="dxa"/>
            <w:vAlign w:val="center"/>
          </w:tcPr>
          <w:p w:rsidR="000014DC" w:rsidRPr="000014DC" w:rsidRDefault="000014DC" w:rsidP="000014DC">
            <w:pPr>
              <w:spacing w:line="480" w:lineRule="auto"/>
              <w:jc w:val="center"/>
              <w:rPr>
                <w:rFonts w:eastAsia="Times New Roman" w:cs="Times New Roman"/>
                <w:b/>
                <w:bCs/>
                <w:szCs w:val="24"/>
                <w:lang w:eastAsia="en-IN"/>
              </w:rPr>
            </w:pPr>
            <w:r w:rsidRPr="000014DC">
              <w:rPr>
                <w:rFonts w:eastAsia="Times New Roman" w:cs="Times New Roman"/>
                <w:b/>
                <w:bCs/>
                <w:szCs w:val="24"/>
                <w:lang w:eastAsia="en-IN"/>
              </w:rPr>
              <w:t>Category</w:t>
            </w:r>
          </w:p>
        </w:tc>
        <w:tc>
          <w:tcPr>
            <w:tcW w:w="2551" w:type="dxa"/>
            <w:vAlign w:val="center"/>
          </w:tcPr>
          <w:p w:rsidR="000014DC" w:rsidRPr="000014DC" w:rsidRDefault="000014DC" w:rsidP="000014DC">
            <w:pPr>
              <w:spacing w:line="480" w:lineRule="auto"/>
              <w:jc w:val="center"/>
              <w:rPr>
                <w:rFonts w:eastAsia="Times New Roman" w:cs="Times New Roman"/>
                <w:b/>
                <w:bCs/>
                <w:szCs w:val="24"/>
                <w:lang w:eastAsia="en-IN"/>
              </w:rPr>
            </w:pPr>
            <w:r w:rsidRPr="000014DC">
              <w:rPr>
                <w:rFonts w:eastAsia="Times New Roman" w:cs="Times New Roman"/>
                <w:b/>
                <w:bCs/>
                <w:szCs w:val="24"/>
                <w:lang w:eastAsia="en-IN"/>
              </w:rPr>
              <w:t>Rating (1-5)</w:t>
            </w:r>
          </w:p>
        </w:tc>
        <w:tc>
          <w:tcPr>
            <w:tcW w:w="4485" w:type="dxa"/>
            <w:vAlign w:val="center"/>
          </w:tcPr>
          <w:p w:rsidR="000014DC" w:rsidRPr="000014DC" w:rsidRDefault="000014DC" w:rsidP="000014DC">
            <w:pPr>
              <w:spacing w:line="480" w:lineRule="auto"/>
              <w:jc w:val="center"/>
              <w:rPr>
                <w:rFonts w:eastAsia="Times New Roman" w:cs="Times New Roman"/>
                <w:b/>
                <w:bCs/>
                <w:szCs w:val="24"/>
                <w:lang w:eastAsia="en-IN"/>
              </w:rPr>
            </w:pPr>
            <w:r w:rsidRPr="000014DC">
              <w:rPr>
                <w:rFonts w:eastAsia="Times New Roman" w:cs="Times New Roman"/>
                <w:b/>
                <w:bCs/>
                <w:szCs w:val="24"/>
                <w:lang w:eastAsia="en-IN"/>
              </w:rPr>
              <w:t>Comments</w:t>
            </w:r>
          </w:p>
        </w:tc>
      </w:tr>
      <w:tr w:rsidR="000014DC" w:rsidTr="000014DC">
        <w:tc>
          <w:tcPr>
            <w:tcW w:w="1980" w:type="dxa"/>
            <w:vAlign w:val="center"/>
          </w:tcPr>
          <w:p w:rsidR="000014DC" w:rsidRPr="000014DC" w:rsidRDefault="000014DC" w:rsidP="000014DC">
            <w:pPr>
              <w:spacing w:line="480" w:lineRule="auto"/>
              <w:rPr>
                <w:rFonts w:eastAsia="Times New Roman" w:cs="Times New Roman"/>
                <w:szCs w:val="24"/>
                <w:lang w:eastAsia="en-IN"/>
              </w:rPr>
            </w:pPr>
            <w:r w:rsidRPr="000014DC">
              <w:rPr>
                <w:rFonts w:eastAsia="Times New Roman" w:cs="Times New Roman"/>
                <w:szCs w:val="24"/>
                <w:lang w:eastAsia="en-IN"/>
              </w:rPr>
              <w:t>Communication</w:t>
            </w:r>
          </w:p>
        </w:tc>
        <w:tc>
          <w:tcPr>
            <w:tcW w:w="2551" w:type="dxa"/>
            <w:vAlign w:val="center"/>
          </w:tcPr>
          <w:p w:rsidR="000014DC" w:rsidRPr="000014DC" w:rsidRDefault="000014DC" w:rsidP="000014DC">
            <w:pPr>
              <w:spacing w:line="480" w:lineRule="auto"/>
              <w:rPr>
                <w:rFonts w:eastAsia="Times New Roman" w:cs="Times New Roman"/>
                <w:szCs w:val="24"/>
                <w:lang w:eastAsia="en-IN"/>
              </w:rPr>
            </w:pPr>
          </w:p>
        </w:tc>
        <w:tc>
          <w:tcPr>
            <w:tcW w:w="4485" w:type="dxa"/>
            <w:vAlign w:val="center"/>
          </w:tcPr>
          <w:p w:rsidR="000014DC" w:rsidRPr="000014DC" w:rsidRDefault="000014DC" w:rsidP="000014DC">
            <w:pPr>
              <w:spacing w:line="480" w:lineRule="auto"/>
              <w:rPr>
                <w:rFonts w:eastAsia="Times New Roman" w:cs="Times New Roman"/>
                <w:szCs w:val="24"/>
                <w:lang w:eastAsia="en-IN"/>
              </w:rPr>
            </w:pPr>
            <w:r w:rsidRPr="000014DC">
              <w:rPr>
                <w:rFonts w:eastAsia="Times New Roman" w:cs="Times New Roman"/>
                <w:szCs w:val="24"/>
                <w:lang w:eastAsia="en-IN"/>
              </w:rPr>
              <w:t>Clarity in updates, responsiveness, and documentation</w:t>
            </w:r>
          </w:p>
        </w:tc>
      </w:tr>
      <w:tr w:rsidR="000014DC" w:rsidTr="000014DC">
        <w:tc>
          <w:tcPr>
            <w:tcW w:w="1980" w:type="dxa"/>
            <w:vAlign w:val="center"/>
          </w:tcPr>
          <w:p w:rsidR="000014DC" w:rsidRPr="000014DC" w:rsidRDefault="000014DC" w:rsidP="000014DC">
            <w:pPr>
              <w:spacing w:line="480" w:lineRule="auto"/>
              <w:rPr>
                <w:rFonts w:eastAsia="Times New Roman" w:cs="Times New Roman"/>
                <w:szCs w:val="24"/>
                <w:lang w:eastAsia="en-IN"/>
              </w:rPr>
            </w:pPr>
            <w:r w:rsidRPr="000014DC">
              <w:rPr>
                <w:rFonts w:eastAsia="Times New Roman" w:cs="Times New Roman"/>
                <w:szCs w:val="24"/>
                <w:lang w:eastAsia="en-IN"/>
              </w:rPr>
              <w:t>Collaboration</w:t>
            </w:r>
          </w:p>
        </w:tc>
        <w:tc>
          <w:tcPr>
            <w:tcW w:w="2551" w:type="dxa"/>
            <w:vAlign w:val="center"/>
          </w:tcPr>
          <w:p w:rsidR="000014DC" w:rsidRPr="000014DC" w:rsidRDefault="000014DC" w:rsidP="000014DC">
            <w:pPr>
              <w:spacing w:line="480" w:lineRule="auto"/>
              <w:rPr>
                <w:rFonts w:eastAsia="Times New Roman" w:cs="Times New Roman"/>
                <w:szCs w:val="24"/>
                <w:lang w:eastAsia="en-IN"/>
              </w:rPr>
            </w:pPr>
          </w:p>
        </w:tc>
        <w:tc>
          <w:tcPr>
            <w:tcW w:w="4485" w:type="dxa"/>
            <w:vAlign w:val="center"/>
          </w:tcPr>
          <w:p w:rsidR="000014DC" w:rsidRPr="000014DC" w:rsidRDefault="000014DC" w:rsidP="000014DC">
            <w:pPr>
              <w:spacing w:line="480" w:lineRule="auto"/>
              <w:rPr>
                <w:rFonts w:eastAsia="Times New Roman" w:cs="Times New Roman"/>
                <w:szCs w:val="24"/>
                <w:lang w:eastAsia="en-IN"/>
              </w:rPr>
            </w:pPr>
            <w:r w:rsidRPr="000014DC">
              <w:rPr>
                <w:rFonts w:eastAsia="Times New Roman" w:cs="Times New Roman"/>
                <w:szCs w:val="24"/>
                <w:lang w:eastAsia="en-IN"/>
              </w:rPr>
              <w:t>Engagement in teamwork, supportiveness, and cross-functional synergy</w:t>
            </w:r>
          </w:p>
        </w:tc>
      </w:tr>
      <w:tr w:rsidR="000014DC" w:rsidTr="000014DC">
        <w:tc>
          <w:tcPr>
            <w:tcW w:w="1980" w:type="dxa"/>
            <w:vAlign w:val="center"/>
          </w:tcPr>
          <w:p w:rsidR="000014DC" w:rsidRPr="000014DC" w:rsidRDefault="000014DC" w:rsidP="000014DC">
            <w:pPr>
              <w:spacing w:line="480" w:lineRule="auto"/>
              <w:rPr>
                <w:rFonts w:eastAsia="Times New Roman" w:cs="Times New Roman"/>
                <w:szCs w:val="24"/>
                <w:lang w:eastAsia="en-IN"/>
              </w:rPr>
            </w:pPr>
            <w:r w:rsidRPr="000014DC">
              <w:rPr>
                <w:rFonts w:eastAsia="Times New Roman" w:cs="Times New Roman"/>
                <w:szCs w:val="24"/>
                <w:lang w:eastAsia="en-IN"/>
              </w:rPr>
              <w:t>Problem Solving</w:t>
            </w:r>
          </w:p>
        </w:tc>
        <w:tc>
          <w:tcPr>
            <w:tcW w:w="2551" w:type="dxa"/>
            <w:vAlign w:val="center"/>
          </w:tcPr>
          <w:p w:rsidR="000014DC" w:rsidRPr="000014DC" w:rsidRDefault="000014DC" w:rsidP="000014DC">
            <w:pPr>
              <w:spacing w:line="480" w:lineRule="auto"/>
              <w:rPr>
                <w:rFonts w:eastAsia="Times New Roman" w:cs="Times New Roman"/>
                <w:szCs w:val="24"/>
                <w:lang w:eastAsia="en-IN"/>
              </w:rPr>
            </w:pPr>
          </w:p>
        </w:tc>
        <w:tc>
          <w:tcPr>
            <w:tcW w:w="4485" w:type="dxa"/>
            <w:vAlign w:val="center"/>
          </w:tcPr>
          <w:p w:rsidR="000014DC" w:rsidRPr="000014DC" w:rsidRDefault="000014DC" w:rsidP="000014DC">
            <w:pPr>
              <w:spacing w:line="480" w:lineRule="auto"/>
              <w:rPr>
                <w:rFonts w:eastAsia="Times New Roman" w:cs="Times New Roman"/>
                <w:szCs w:val="24"/>
                <w:lang w:eastAsia="en-IN"/>
              </w:rPr>
            </w:pPr>
            <w:r w:rsidRPr="000014DC">
              <w:rPr>
                <w:rFonts w:eastAsia="Times New Roman" w:cs="Times New Roman"/>
                <w:szCs w:val="24"/>
                <w:lang w:eastAsia="en-IN"/>
              </w:rPr>
              <w:t>Creativity, systems awareness, and technical precision in solutions</w:t>
            </w:r>
          </w:p>
        </w:tc>
      </w:tr>
      <w:tr w:rsidR="000014DC" w:rsidTr="000014DC">
        <w:tc>
          <w:tcPr>
            <w:tcW w:w="1980" w:type="dxa"/>
            <w:vAlign w:val="center"/>
          </w:tcPr>
          <w:p w:rsidR="000014DC" w:rsidRPr="000014DC" w:rsidRDefault="000014DC" w:rsidP="000014DC">
            <w:pPr>
              <w:spacing w:line="480" w:lineRule="auto"/>
              <w:rPr>
                <w:rFonts w:eastAsia="Times New Roman" w:cs="Times New Roman"/>
                <w:szCs w:val="24"/>
                <w:lang w:eastAsia="en-IN"/>
              </w:rPr>
            </w:pPr>
            <w:r w:rsidRPr="000014DC">
              <w:rPr>
                <w:rFonts w:eastAsia="Times New Roman" w:cs="Times New Roman"/>
                <w:szCs w:val="24"/>
                <w:lang w:eastAsia="en-IN"/>
              </w:rPr>
              <w:t>Delivery</w:t>
            </w:r>
          </w:p>
        </w:tc>
        <w:tc>
          <w:tcPr>
            <w:tcW w:w="2551" w:type="dxa"/>
            <w:vAlign w:val="center"/>
          </w:tcPr>
          <w:p w:rsidR="000014DC" w:rsidRPr="000014DC" w:rsidRDefault="000014DC" w:rsidP="000014DC">
            <w:pPr>
              <w:spacing w:line="480" w:lineRule="auto"/>
              <w:rPr>
                <w:rFonts w:eastAsia="Times New Roman" w:cs="Times New Roman"/>
                <w:szCs w:val="24"/>
                <w:lang w:eastAsia="en-IN"/>
              </w:rPr>
            </w:pPr>
          </w:p>
        </w:tc>
        <w:tc>
          <w:tcPr>
            <w:tcW w:w="4485" w:type="dxa"/>
            <w:vAlign w:val="center"/>
          </w:tcPr>
          <w:p w:rsidR="000014DC" w:rsidRPr="000014DC" w:rsidRDefault="000014DC" w:rsidP="000014DC">
            <w:pPr>
              <w:spacing w:line="480" w:lineRule="auto"/>
              <w:rPr>
                <w:rFonts w:eastAsia="Times New Roman" w:cs="Times New Roman"/>
                <w:szCs w:val="24"/>
                <w:lang w:eastAsia="en-IN"/>
              </w:rPr>
            </w:pPr>
            <w:r w:rsidRPr="000014DC">
              <w:rPr>
                <w:rFonts w:eastAsia="Times New Roman" w:cs="Times New Roman"/>
                <w:szCs w:val="24"/>
                <w:lang w:eastAsia="en-IN"/>
              </w:rPr>
              <w:t>Meets deadlines, aligns work with sprint goals</w:t>
            </w:r>
          </w:p>
        </w:tc>
      </w:tr>
      <w:tr w:rsidR="000014DC" w:rsidTr="000014DC">
        <w:tc>
          <w:tcPr>
            <w:tcW w:w="1980" w:type="dxa"/>
            <w:vAlign w:val="center"/>
          </w:tcPr>
          <w:p w:rsidR="000014DC" w:rsidRPr="000014DC" w:rsidRDefault="000014DC" w:rsidP="000014DC">
            <w:pPr>
              <w:spacing w:line="480" w:lineRule="auto"/>
              <w:rPr>
                <w:rFonts w:eastAsia="Times New Roman" w:cs="Times New Roman"/>
                <w:szCs w:val="24"/>
                <w:lang w:eastAsia="en-IN"/>
              </w:rPr>
            </w:pPr>
            <w:r w:rsidRPr="000014DC">
              <w:rPr>
                <w:rFonts w:eastAsia="Times New Roman" w:cs="Times New Roman"/>
                <w:szCs w:val="24"/>
                <w:lang w:eastAsia="en-IN"/>
              </w:rPr>
              <w:t>Code Quality</w:t>
            </w:r>
          </w:p>
        </w:tc>
        <w:tc>
          <w:tcPr>
            <w:tcW w:w="2551" w:type="dxa"/>
            <w:vAlign w:val="center"/>
          </w:tcPr>
          <w:p w:rsidR="000014DC" w:rsidRPr="000014DC" w:rsidRDefault="000014DC" w:rsidP="000014DC">
            <w:pPr>
              <w:spacing w:line="480" w:lineRule="auto"/>
              <w:rPr>
                <w:rFonts w:eastAsia="Times New Roman" w:cs="Times New Roman"/>
                <w:szCs w:val="24"/>
                <w:lang w:eastAsia="en-IN"/>
              </w:rPr>
            </w:pPr>
          </w:p>
        </w:tc>
        <w:tc>
          <w:tcPr>
            <w:tcW w:w="4485" w:type="dxa"/>
            <w:vAlign w:val="center"/>
          </w:tcPr>
          <w:p w:rsidR="000014DC" w:rsidRPr="000014DC" w:rsidRDefault="000014DC" w:rsidP="000014DC">
            <w:pPr>
              <w:spacing w:line="480" w:lineRule="auto"/>
              <w:rPr>
                <w:rFonts w:eastAsia="Times New Roman" w:cs="Times New Roman"/>
                <w:szCs w:val="24"/>
                <w:lang w:eastAsia="en-IN"/>
              </w:rPr>
            </w:pPr>
            <w:r w:rsidRPr="000014DC">
              <w:rPr>
                <w:rFonts w:eastAsia="Times New Roman" w:cs="Times New Roman"/>
                <w:szCs w:val="24"/>
                <w:lang w:eastAsia="en-IN"/>
              </w:rPr>
              <w:t>Reusability, clarity, testing discipline</w:t>
            </w:r>
          </w:p>
        </w:tc>
      </w:tr>
    </w:tbl>
    <w:p w:rsidR="000014DC" w:rsidRDefault="000014DC" w:rsidP="000014DC"/>
    <w:p w:rsidR="00CD0FC8" w:rsidRPr="00CD0FC8" w:rsidRDefault="00CD0FC8" w:rsidP="00CD0FC8">
      <w:pPr>
        <w:rPr>
          <w:b/>
        </w:rPr>
      </w:pPr>
      <w:r w:rsidRPr="00CD0FC8">
        <w:rPr>
          <w:b/>
        </w:rPr>
        <w:t>Development Suggestions:</w:t>
      </w:r>
    </w:p>
    <w:p w:rsidR="00CD0FC8" w:rsidRPr="00CD0FC8" w:rsidRDefault="00CD0FC8" w:rsidP="00CD0FC8">
      <w:pPr>
        <w:rPr>
          <w:b/>
        </w:rPr>
      </w:pPr>
      <w:r w:rsidRPr="00CD0FC8">
        <w:rPr>
          <w:b/>
        </w:rPr>
        <w:t>Skill Gaps:</w:t>
      </w:r>
    </w:p>
    <w:p w:rsidR="00CD0FC8" w:rsidRPr="00CD0FC8" w:rsidRDefault="00CD0FC8" w:rsidP="00CD0FC8">
      <w:pPr>
        <w:rPr>
          <w:b/>
        </w:rPr>
      </w:pPr>
      <w:r w:rsidRPr="00CD0FC8">
        <w:rPr>
          <w:b/>
        </w:rPr>
        <w:t>Recommended Learning:</w:t>
      </w:r>
    </w:p>
    <w:p w:rsidR="00CD0FC8" w:rsidRPr="00CD0FC8" w:rsidRDefault="00CD0FC8" w:rsidP="00CD0FC8">
      <w:pPr>
        <w:rPr>
          <w:b/>
        </w:rPr>
      </w:pPr>
      <w:r w:rsidRPr="00CD0FC8">
        <w:rPr>
          <w:b/>
        </w:rPr>
        <w:t>Mentorship Opportunities:</w:t>
      </w:r>
    </w:p>
    <w:p w:rsidR="00CD0FC8" w:rsidRPr="00CD0FC8" w:rsidRDefault="00CD0FC8" w:rsidP="00CD0FC8">
      <w:pPr>
        <w:rPr>
          <w:b/>
        </w:rPr>
      </w:pPr>
      <w:r w:rsidRPr="00CD0FC8">
        <w:rPr>
          <w:b/>
        </w:rPr>
        <w:t>Next Cycle Objectives:</w:t>
      </w:r>
    </w:p>
    <w:p w:rsidR="00CD0FC8" w:rsidRPr="00CD0FC8" w:rsidRDefault="00CD0FC8" w:rsidP="00CD0FC8">
      <w:pPr>
        <w:rPr>
          <w:b/>
        </w:rPr>
      </w:pPr>
      <w:r w:rsidRPr="00CD0FC8">
        <w:rPr>
          <w:b/>
        </w:rPr>
        <w:t>Employee Signature: ____________________</w:t>
      </w:r>
    </w:p>
    <w:p w:rsidR="00CD0FC8" w:rsidRDefault="00CD0FC8" w:rsidP="00CD0FC8">
      <w:r w:rsidRPr="00CD0FC8">
        <w:rPr>
          <w:b/>
        </w:rPr>
        <w:t>Reviewer Signature:</w:t>
      </w:r>
      <w:r>
        <w:t xml:space="preserve"> ____________________</w:t>
      </w:r>
    </w:p>
    <w:p w:rsidR="000014DC" w:rsidRDefault="005B5EBC" w:rsidP="004470BA">
      <w:pPr>
        <w:ind w:firstLine="720"/>
      </w:pPr>
      <w:r w:rsidRPr="005B5EBC">
        <w:t xml:space="preserve">This template will provide structured, actionable feedback that delivers priorities in line with the team and business. In contrast to generic assessments, it combines the concepts </w:t>
      </w:r>
      <w:r w:rsidRPr="005B5EBC">
        <w:lastRenderedPageBreak/>
        <w:t xml:space="preserve">of performance and potential, enabling reviewers to evaluate not only the </w:t>
      </w:r>
      <w:r w:rsidR="00A03A9C">
        <w:t>engineer's ability to deliver but also their strategic thinking and level of collaboration</w:t>
      </w:r>
      <w:bookmarkStart w:id="0" w:name="_GoBack"/>
      <w:bookmarkEnd w:id="0"/>
      <w:r w:rsidRPr="005B5EBC">
        <w:t>. It fosters systems awareness, as it features problem-solving as one of its primary measures, and engineers are encouraged not to view separate activities in isolation (</w:t>
      </w:r>
      <w:proofErr w:type="spellStart"/>
      <w:r w:rsidRPr="005B5EBC">
        <w:t>Pathirana</w:t>
      </w:r>
      <w:proofErr w:type="spellEnd"/>
      <w:r w:rsidRPr="005B5EBC">
        <w:t>, 2024). It has room for some development suggestions and future goals, making it a sustainable and growing entity. Based on the concept of leadership, as exemplified by Mary Barra's principle of "Speak Up for Safety," it facilitates trust by constructively discussing issues without punishment (Patel, 2023). It serves as a coaching structure for managers and as a development plan for engineers. It sponsors data-based one-on-ones, ensuring that feedback is constant rather than event-based and that future appraisals are grounded in quantifiable, sensible objectives.</w:t>
      </w:r>
    </w:p>
    <w:p w:rsidR="00E36096" w:rsidRDefault="00E36096" w:rsidP="000014DC">
      <w:r>
        <w:br w:type="page"/>
      </w:r>
    </w:p>
    <w:p w:rsidR="00E36096" w:rsidRPr="00E36096" w:rsidRDefault="00E36096" w:rsidP="000014DC">
      <w:pPr>
        <w:jc w:val="center"/>
        <w:rPr>
          <w:b/>
        </w:rPr>
      </w:pPr>
      <w:r w:rsidRPr="00E36096">
        <w:rPr>
          <w:b/>
        </w:rPr>
        <w:lastRenderedPageBreak/>
        <w:t>References</w:t>
      </w:r>
    </w:p>
    <w:p w:rsidR="00F15F05" w:rsidRPr="00110B12" w:rsidRDefault="00F15F05" w:rsidP="00F15F05">
      <w:pPr>
        <w:ind w:left="720" w:hanging="720"/>
      </w:pPr>
      <w:r w:rsidRPr="00110B12">
        <w:t xml:space="preserve">Patel, K. (2023). </w:t>
      </w:r>
      <w:r w:rsidRPr="00110B12">
        <w:rPr>
          <w:i/>
          <w:iCs/>
        </w:rPr>
        <w:t>Assessing Leadership in Business: A Critical Investigation of Mary Barra</w:t>
      </w:r>
      <w:r w:rsidRPr="00110B12">
        <w:t xml:space="preserve">. UConn </w:t>
      </w:r>
      <w:proofErr w:type="spellStart"/>
      <w:r w:rsidRPr="00110B12">
        <w:t>Honors</w:t>
      </w:r>
      <w:proofErr w:type="spellEnd"/>
      <w:r w:rsidRPr="00110B12">
        <w:t xml:space="preserve"> Theses.</w:t>
      </w:r>
      <w:r>
        <w:t xml:space="preserve"> </w:t>
      </w:r>
      <w:hyperlink r:id="rId6" w:history="1">
        <w:r w:rsidRPr="00294F95">
          <w:rPr>
            <w:rStyle w:val="Hyperlink"/>
          </w:rPr>
          <w:t>https://digitalcommons.lib.uconn.edu/srhonors_theses/1046/</w:t>
        </w:r>
      </w:hyperlink>
      <w:r>
        <w:t xml:space="preserve"> </w:t>
      </w:r>
    </w:p>
    <w:p w:rsidR="00E36096" w:rsidRDefault="00E17C68" w:rsidP="00E17C68">
      <w:pPr>
        <w:ind w:left="720" w:hanging="720"/>
      </w:pPr>
      <w:proofErr w:type="spellStart"/>
      <w:r w:rsidRPr="00E17C68">
        <w:t>Pathirana</w:t>
      </w:r>
      <w:proofErr w:type="spellEnd"/>
      <w:r w:rsidRPr="00E17C68">
        <w:t>, G. (2024). Beyond metrics: Crafting a dynamic performance evaluation system. In </w:t>
      </w:r>
      <w:r w:rsidRPr="00E17C68">
        <w:rPr>
          <w:i/>
          <w:iCs/>
        </w:rPr>
        <w:t>Employee performance management for improved workplace motivation</w:t>
      </w:r>
      <w:r w:rsidRPr="00E17C68">
        <w:t> (pp. 145-172). IGI Global.</w:t>
      </w:r>
      <w:r>
        <w:t xml:space="preserve"> </w:t>
      </w:r>
      <w:hyperlink r:id="rId7" w:history="1">
        <w:r w:rsidRPr="00294F95">
          <w:rPr>
            <w:rStyle w:val="Hyperlink"/>
          </w:rPr>
          <w:t>https://www.igi-global.com/chapter/beyond-metrics/355457</w:t>
        </w:r>
      </w:hyperlink>
      <w:r>
        <w:t xml:space="preserve"> </w:t>
      </w:r>
    </w:p>
    <w:p w:rsidR="00E36096" w:rsidRDefault="00E36096" w:rsidP="000014DC"/>
    <w:sectPr w:rsidR="00E3609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FC5" w:rsidRDefault="00FA6FC5" w:rsidP="00A031B4">
      <w:pPr>
        <w:spacing w:line="240" w:lineRule="auto"/>
      </w:pPr>
      <w:r>
        <w:separator/>
      </w:r>
    </w:p>
  </w:endnote>
  <w:endnote w:type="continuationSeparator" w:id="0">
    <w:p w:rsidR="00FA6FC5" w:rsidRDefault="00FA6FC5" w:rsidP="00A031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FC5" w:rsidRDefault="00FA6FC5" w:rsidP="00A031B4">
      <w:pPr>
        <w:spacing w:line="240" w:lineRule="auto"/>
      </w:pPr>
      <w:r>
        <w:separator/>
      </w:r>
    </w:p>
  </w:footnote>
  <w:footnote w:type="continuationSeparator" w:id="0">
    <w:p w:rsidR="00FA6FC5" w:rsidRDefault="00FA6FC5" w:rsidP="00A031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1B4" w:rsidRDefault="00A031B4">
    <w:pPr>
      <w:pStyle w:val="Header"/>
    </w:pPr>
    <w:r>
      <w:tab/>
    </w:r>
    <w:r>
      <w:tab/>
    </w:r>
    <w:r w:rsidR="00E36096">
      <w:rPr>
        <w:rStyle w:val="PageNumber"/>
      </w:rPr>
      <w:fldChar w:fldCharType="begin"/>
    </w:r>
    <w:r w:rsidR="00E36096">
      <w:rPr>
        <w:rStyle w:val="PageNumber"/>
      </w:rPr>
      <w:instrText xml:space="preserve"> PAGE </w:instrText>
    </w:r>
    <w:r w:rsidR="00E36096">
      <w:rPr>
        <w:rStyle w:val="PageNumber"/>
      </w:rPr>
      <w:fldChar w:fldCharType="separate"/>
    </w:r>
    <w:r w:rsidR="005B5EBC">
      <w:rPr>
        <w:rStyle w:val="PageNumber"/>
        <w:noProof/>
      </w:rPr>
      <w:t>3</w:t>
    </w:r>
    <w:r w:rsidR="00E36096">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1B4"/>
    <w:rsid w:val="000014DC"/>
    <w:rsid w:val="00005200"/>
    <w:rsid w:val="001C0895"/>
    <w:rsid w:val="001C70CF"/>
    <w:rsid w:val="004470BA"/>
    <w:rsid w:val="005B5EBC"/>
    <w:rsid w:val="006828AD"/>
    <w:rsid w:val="00763031"/>
    <w:rsid w:val="00A031B4"/>
    <w:rsid w:val="00A03A9C"/>
    <w:rsid w:val="00A34E24"/>
    <w:rsid w:val="00A822DB"/>
    <w:rsid w:val="00AF59E4"/>
    <w:rsid w:val="00B50C42"/>
    <w:rsid w:val="00CA0114"/>
    <w:rsid w:val="00CC135B"/>
    <w:rsid w:val="00CD0FC8"/>
    <w:rsid w:val="00E17C68"/>
    <w:rsid w:val="00E22DB3"/>
    <w:rsid w:val="00E36096"/>
    <w:rsid w:val="00F15F05"/>
    <w:rsid w:val="00F4024F"/>
    <w:rsid w:val="00F71651"/>
    <w:rsid w:val="00FA6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3C53092-BCCC-4628-99B4-5B904C49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31B4"/>
    <w:pPr>
      <w:tabs>
        <w:tab w:val="center" w:pos="4513"/>
        <w:tab w:val="right" w:pos="9026"/>
      </w:tabs>
      <w:spacing w:line="240" w:lineRule="auto"/>
    </w:pPr>
  </w:style>
  <w:style w:type="character" w:customStyle="1" w:styleId="HeaderChar">
    <w:name w:val="Header Char"/>
    <w:basedOn w:val="DefaultParagraphFont"/>
    <w:link w:val="Header"/>
    <w:uiPriority w:val="99"/>
    <w:rsid w:val="00A031B4"/>
  </w:style>
  <w:style w:type="paragraph" w:styleId="Footer">
    <w:name w:val="footer"/>
    <w:basedOn w:val="Normal"/>
    <w:link w:val="FooterChar"/>
    <w:uiPriority w:val="99"/>
    <w:unhideWhenUsed/>
    <w:rsid w:val="00A031B4"/>
    <w:pPr>
      <w:tabs>
        <w:tab w:val="center" w:pos="4513"/>
        <w:tab w:val="right" w:pos="9026"/>
      </w:tabs>
      <w:spacing w:line="240" w:lineRule="auto"/>
    </w:pPr>
  </w:style>
  <w:style w:type="character" w:customStyle="1" w:styleId="FooterChar">
    <w:name w:val="Footer Char"/>
    <w:basedOn w:val="DefaultParagraphFont"/>
    <w:link w:val="Footer"/>
    <w:uiPriority w:val="99"/>
    <w:rsid w:val="00A031B4"/>
  </w:style>
  <w:style w:type="character" w:styleId="PageNumber">
    <w:name w:val="page number"/>
    <w:basedOn w:val="DefaultParagraphFont"/>
    <w:uiPriority w:val="99"/>
    <w:semiHidden/>
    <w:unhideWhenUsed/>
    <w:rsid w:val="00E36096"/>
  </w:style>
  <w:style w:type="table" w:styleId="TableGrid">
    <w:name w:val="Table Grid"/>
    <w:basedOn w:val="TableNormal"/>
    <w:uiPriority w:val="39"/>
    <w:rsid w:val="000014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5F05"/>
    <w:rPr>
      <w:color w:val="0563C1" w:themeColor="hyperlink"/>
      <w:u w:val="single"/>
    </w:rPr>
  </w:style>
  <w:style w:type="character" w:customStyle="1" w:styleId="UnresolvedMention1">
    <w:name w:val="Unresolved Mention1"/>
    <w:basedOn w:val="DefaultParagraphFont"/>
    <w:uiPriority w:val="99"/>
    <w:semiHidden/>
    <w:unhideWhenUsed/>
    <w:rsid w:val="00E17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46594">
      <w:bodyDiv w:val="1"/>
      <w:marLeft w:val="0"/>
      <w:marRight w:val="0"/>
      <w:marTop w:val="0"/>
      <w:marBottom w:val="0"/>
      <w:divBdr>
        <w:top w:val="none" w:sz="0" w:space="0" w:color="auto"/>
        <w:left w:val="none" w:sz="0" w:space="0" w:color="auto"/>
        <w:bottom w:val="none" w:sz="0" w:space="0" w:color="auto"/>
        <w:right w:val="none" w:sz="0" w:space="0" w:color="auto"/>
      </w:divBdr>
    </w:div>
    <w:div w:id="850608530">
      <w:bodyDiv w:val="1"/>
      <w:marLeft w:val="0"/>
      <w:marRight w:val="0"/>
      <w:marTop w:val="0"/>
      <w:marBottom w:val="0"/>
      <w:divBdr>
        <w:top w:val="none" w:sz="0" w:space="0" w:color="auto"/>
        <w:left w:val="none" w:sz="0" w:space="0" w:color="auto"/>
        <w:bottom w:val="none" w:sz="0" w:space="0" w:color="auto"/>
        <w:right w:val="none" w:sz="0" w:space="0" w:color="auto"/>
      </w:divBdr>
    </w:div>
    <w:div w:id="180473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igi-global.com/chapter/beyond-metrics/3554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gitalcommons.lib.uconn.edu/srhonors_theses/104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300</Words>
  <Characters>2164</Characters>
  <Application>Microsoft Office Word</Application>
  <DocSecurity>0</DocSecurity>
  <Lines>58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3</cp:revision>
  <dcterms:created xsi:type="dcterms:W3CDTF">2025-07-12T20:15:00Z</dcterms:created>
  <dcterms:modified xsi:type="dcterms:W3CDTF">2025-07-13T08:06:00Z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2cf7ceda-9f74-4140-a986-174265130a7b</vt:lpwstr>
  </property>
</Properties>
</file>