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756" w:rsidRPr="001C4756" w:rsidRDefault="001C4756" w:rsidP="007654A4">
      <w:pPr>
        <w:jc w:val="center"/>
        <w:rPr>
          <w:b/>
        </w:rPr>
      </w:pPr>
      <w:r w:rsidRPr="001C4756">
        <w:rPr>
          <w:b/>
        </w:rPr>
        <w:t>Self-Assessment &amp; Reflection Form</w:t>
      </w:r>
    </w:p>
    <w:p w:rsidR="001C4756" w:rsidRPr="001C4756" w:rsidRDefault="001C4756" w:rsidP="007654A4">
      <w:pPr>
        <w:rPr>
          <w:b/>
        </w:rPr>
      </w:pPr>
      <w:r w:rsidRPr="001C4756">
        <w:rPr>
          <w:b/>
        </w:rPr>
        <w:t>Self-Assessment Form</w:t>
      </w:r>
    </w:p>
    <w:tbl>
      <w:tblPr>
        <w:tblStyle w:val="TableGrid"/>
        <w:tblW w:w="0" w:type="auto"/>
        <w:tblLook w:val="04A0" w:firstRow="1" w:lastRow="0" w:firstColumn="1" w:lastColumn="0" w:noHBand="0" w:noVBand="1"/>
      </w:tblPr>
      <w:tblGrid>
        <w:gridCol w:w="1980"/>
        <w:gridCol w:w="2268"/>
        <w:gridCol w:w="4768"/>
      </w:tblGrid>
      <w:tr w:rsidR="00FB6949" w:rsidTr="00F27EE2">
        <w:tc>
          <w:tcPr>
            <w:tcW w:w="1980" w:type="dxa"/>
            <w:vAlign w:val="center"/>
          </w:tcPr>
          <w:p w:rsidR="00FB6949" w:rsidRDefault="00FB6949" w:rsidP="007654A4">
            <w:pPr>
              <w:spacing w:line="480" w:lineRule="auto"/>
              <w:jc w:val="center"/>
              <w:rPr>
                <w:b/>
                <w:bCs/>
              </w:rPr>
            </w:pPr>
            <w:r>
              <w:rPr>
                <w:rStyle w:val="Strong"/>
              </w:rPr>
              <w:t>Area</w:t>
            </w:r>
          </w:p>
        </w:tc>
        <w:tc>
          <w:tcPr>
            <w:tcW w:w="2268" w:type="dxa"/>
            <w:vAlign w:val="center"/>
          </w:tcPr>
          <w:p w:rsidR="00FB6949" w:rsidRDefault="00FB6949" w:rsidP="007654A4">
            <w:pPr>
              <w:spacing w:line="480" w:lineRule="auto"/>
              <w:jc w:val="center"/>
              <w:rPr>
                <w:b/>
                <w:bCs/>
              </w:rPr>
            </w:pPr>
            <w:r>
              <w:rPr>
                <w:rStyle w:val="Strong"/>
              </w:rPr>
              <w:t>Evaluation</w:t>
            </w:r>
          </w:p>
        </w:tc>
        <w:tc>
          <w:tcPr>
            <w:tcW w:w="4768" w:type="dxa"/>
            <w:vAlign w:val="center"/>
          </w:tcPr>
          <w:p w:rsidR="00FB6949" w:rsidRDefault="00FB6949" w:rsidP="007654A4">
            <w:pPr>
              <w:spacing w:line="480" w:lineRule="auto"/>
              <w:jc w:val="center"/>
              <w:rPr>
                <w:b/>
                <w:bCs/>
              </w:rPr>
            </w:pPr>
            <w:r>
              <w:rPr>
                <w:rStyle w:val="Strong"/>
              </w:rPr>
              <w:t>Notes</w:t>
            </w:r>
          </w:p>
        </w:tc>
      </w:tr>
      <w:tr w:rsidR="00FB6949" w:rsidTr="00F27EE2">
        <w:tc>
          <w:tcPr>
            <w:tcW w:w="1980" w:type="dxa"/>
            <w:vAlign w:val="center"/>
          </w:tcPr>
          <w:p w:rsidR="00FB6949" w:rsidRDefault="00FB6949" w:rsidP="007654A4">
            <w:pPr>
              <w:spacing w:line="480" w:lineRule="auto"/>
            </w:pPr>
            <w:r>
              <w:t>Leadership Strengths</w:t>
            </w:r>
          </w:p>
        </w:tc>
        <w:tc>
          <w:tcPr>
            <w:tcW w:w="2268" w:type="dxa"/>
            <w:vAlign w:val="center"/>
          </w:tcPr>
          <w:p w:rsidR="00FB6949" w:rsidRDefault="00FB6949" w:rsidP="007654A4">
            <w:pPr>
              <w:spacing w:line="480" w:lineRule="auto"/>
            </w:pPr>
            <w:r>
              <w:t>Systems thinking, ethical judgment</w:t>
            </w:r>
          </w:p>
        </w:tc>
        <w:tc>
          <w:tcPr>
            <w:tcW w:w="4768" w:type="dxa"/>
            <w:vAlign w:val="center"/>
          </w:tcPr>
          <w:p w:rsidR="00FB6949" w:rsidRDefault="00FB6949" w:rsidP="007654A4">
            <w:pPr>
              <w:spacing w:line="480" w:lineRule="auto"/>
            </w:pPr>
            <w:r>
              <w:t>Demonstrates awareness of feedback loops, workload distribution, and team morale (</w:t>
            </w:r>
            <w:proofErr w:type="spellStart"/>
            <w:r>
              <w:t>Abukalusa</w:t>
            </w:r>
            <w:proofErr w:type="spellEnd"/>
            <w:r>
              <w:t xml:space="preserve"> &amp; Oosthuizen, 2025).</w:t>
            </w:r>
          </w:p>
        </w:tc>
      </w:tr>
      <w:tr w:rsidR="00FB6949" w:rsidTr="00F27EE2">
        <w:tc>
          <w:tcPr>
            <w:tcW w:w="1980" w:type="dxa"/>
            <w:vAlign w:val="center"/>
          </w:tcPr>
          <w:p w:rsidR="00FB6949" w:rsidRDefault="00FB6949" w:rsidP="007654A4">
            <w:pPr>
              <w:spacing w:line="480" w:lineRule="auto"/>
            </w:pPr>
            <w:r>
              <w:t>Areas for Improvement</w:t>
            </w:r>
          </w:p>
        </w:tc>
        <w:tc>
          <w:tcPr>
            <w:tcW w:w="2268" w:type="dxa"/>
            <w:vAlign w:val="center"/>
          </w:tcPr>
          <w:p w:rsidR="00FB6949" w:rsidRDefault="00FB6949" w:rsidP="007654A4">
            <w:pPr>
              <w:spacing w:line="480" w:lineRule="auto"/>
            </w:pPr>
            <w:r>
              <w:t>Delegation under pressure</w:t>
            </w:r>
          </w:p>
        </w:tc>
        <w:tc>
          <w:tcPr>
            <w:tcW w:w="4768" w:type="dxa"/>
            <w:vAlign w:val="center"/>
          </w:tcPr>
          <w:p w:rsidR="00FB6949" w:rsidRDefault="00FB6949" w:rsidP="007654A4">
            <w:pPr>
              <w:spacing w:line="480" w:lineRule="auto"/>
            </w:pPr>
            <w:r>
              <w:t>Shows a tendency to over-monitor tasks in high-stakes environments.</w:t>
            </w:r>
          </w:p>
        </w:tc>
      </w:tr>
      <w:tr w:rsidR="00FB6949" w:rsidTr="00F27EE2">
        <w:tc>
          <w:tcPr>
            <w:tcW w:w="1980" w:type="dxa"/>
            <w:vAlign w:val="center"/>
          </w:tcPr>
          <w:p w:rsidR="00FB6949" w:rsidRDefault="00FB6949" w:rsidP="007654A4">
            <w:pPr>
              <w:spacing w:line="480" w:lineRule="auto"/>
            </w:pPr>
            <w:r>
              <w:t>Progress Toward Goals</w:t>
            </w:r>
          </w:p>
        </w:tc>
        <w:tc>
          <w:tcPr>
            <w:tcW w:w="2268" w:type="dxa"/>
            <w:vAlign w:val="center"/>
          </w:tcPr>
          <w:p w:rsidR="00FB6949" w:rsidRDefault="00FB6949" w:rsidP="007654A4">
            <w:pPr>
              <w:spacing w:line="480" w:lineRule="auto"/>
            </w:pPr>
            <w:r>
              <w:t>On track with planned milestones</w:t>
            </w:r>
          </w:p>
        </w:tc>
        <w:tc>
          <w:tcPr>
            <w:tcW w:w="4768" w:type="dxa"/>
            <w:vAlign w:val="center"/>
          </w:tcPr>
          <w:p w:rsidR="00FB6949" w:rsidRDefault="00FB6949" w:rsidP="007654A4">
            <w:pPr>
              <w:spacing w:line="480" w:lineRule="auto"/>
            </w:pPr>
            <w:r>
              <w:t>Regular progress updates and Gantt chart management were sustained throughout the ELR portfolio phases (Lam, 2024).</w:t>
            </w:r>
          </w:p>
        </w:tc>
      </w:tr>
      <w:tr w:rsidR="00FB6949" w:rsidTr="00F27EE2">
        <w:tc>
          <w:tcPr>
            <w:tcW w:w="1980" w:type="dxa"/>
            <w:vAlign w:val="center"/>
          </w:tcPr>
          <w:p w:rsidR="00FB6949" w:rsidRDefault="00FB6949" w:rsidP="007654A4">
            <w:pPr>
              <w:spacing w:line="480" w:lineRule="auto"/>
            </w:pPr>
            <w:r>
              <w:t>Next Quarter Action Items</w:t>
            </w:r>
          </w:p>
        </w:tc>
        <w:tc>
          <w:tcPr>
            <w:tcW w:w="2268" w:type="dxa"/>
            <w:vAlign w:val="center"/>
          </w:tcPr>
          <w:p w:rsidR="00FB6949" w:rsidRDefault="00FB6949" w:rsidP="007654A4">
            <w:pPr>
              <w:spacing w:line="480" w:lineRule="auto"/>
            </w:pPr>
            <w:r>
              <w:t>Mentor pairing, AI tools certification</w:t>
            </w:r>
          </w:p>
        </w:tc>
        <w:tc>
          <w:tcPr>
            <w:tcW w:w="4768" w:type="dxa"/>
            <w:vAlign w:val="center"/>
          </w:tcPr>
          <w:p w:rsidR="00FB6949" w:rsidRDefault="00FB6949" w:rsidP="007654A4">
            <w:pPr>
              <w:spacing w:line="480" w:lineRule="auto"/>
            </w:pPr>
            <w:r>
              <w:t>Strategic pairing with experienced leaders and technical upskilling are planned.</w:t>
            </w:r>
          </w:p>
        </w:tc>
      </w:tr>
      <w:tr w:rsidR="00FB6949" w:rsidTr="00F27EE2">
        <w:tc>
          <w:tcPr>
            <w:tcW w:w="1980" w:type="dxa"/>
            <w:vAlign w:val="center"/>
          </w:tcPr>
          <w:p w:rsidR="00FB6949" w:rsidRDefault="00FB6949" w:rsidP="007654A4">
            <w:pPr>
              <w:spacing w:line="480" w:lineRule="auto"/>
            </w:pPr>
            <w:r>
              <w:t>Soft Skills Focus</w:t>
            </w:r>
          </w:p>
        </w:tc>
        <w:tc>
          <w:tcPr>
            <w:tcW w:w="2268" w:type="dxa"/>
            <w:vAlign w:val="center"/>
          </w:tcPr>
          <w:p w:rsidR="00FB6949" w:rsidRDefault="00FB6949" w:rsidP="007654A4">
            <w:pPr>
              <w:spacing w:line="480" w:lineRule="auto"/>
            </w:pPr>
            <w:r>
              <w:t>Motivational communication strategy</w:t>
            </w:r>
          </w:p>
        </w:tc>
        <w:tc>
          <w:tcPr>
            <w:tcW w:w="4768" w:type="dxa"/>
            <w:vAlign w:val="center"/>
          </w:tcPr>
          <w:p w:rsidR="00FB6949" w:rsidRDefault="00FB6949" w:rsidP="007654A4">
            <w:pPr>
              <w:spacing w:line="480" w:lineRule="auto"/>
            </w:pPr>
            <w:r>
              <w:t xml:space="preserve">Models drawn from Rosalind Brewer’s stakeholder-inclusive leadership approach (Kumar &amp; </w:t>
            </w:r>
            <w:proofErr w:type="spellStart"/>
            <w:r>
              <w:t>Perepu</w:t>
            </w:r>
            <w:proofErr w:type="spellEnd"/>
            <w:r>
              <w:t>, 2023).</w:t>
            </w:r>
          </w:p>
        </w:tc>
      </w:tr>
    </w:tbl>
    <w:p w:rsidR="005D04CC" w:rsidRDefault="005D04CC" w:rsidP="007654A4"/>
    <w:p w:rsidR="004A1DDC" w:rsidRPr="004A1DDC" w:rsidRDefault="00EB5768" w:rsidP="00EB5768">
      <w:pPr>
        <w:ind w:firstLine="720"/>
      </w:pPr>
      <w:r w:rsidRPr="00EB5768">
        <w:t xml:space="preserve">This reflection encompasses several key real-life leadership theories and practices. The case of Toyota illustrates the systems-based approach to decision-making, as the company halted production to train its employees in craftsmanship skills that would improve its long-term quality of defects (Hino, 2024). This </w:t>
      </w:r>
      <w:r w:rsidR="00F27EE2">
        <w:t xml:space="preserve">aligns with leadership practices that prioritize sustainable value over short-term performance. Similarly, feedback systems were designed to enhance communication, clarify roles, and foster inclusion within engineering work environments. These systems are instrumental in indicating the cultural transformation at General Motors under Mary Barra, who drove transparency through initiatives such as Up </w:t>
      </w:r>
      <w:r w:rsidR="00F27EE2">
        <w:lastRenderedPageBreak/>
        <w:t>Safety, aimed at reducing defects (</w:t>
      </w:r>
      <w:r w:rsidRPr="00EB5768">
        <w:t xml:space="preserve">2023). These two examples highlight the importance of long-term thinking, data-driven feedback cycles, and ethical leadership in a technical setting. These observations will be utilized in the following action cycle to foster a culture of delegation and mentorship-based development, thereby supporting </w:t>
      </w:r>
      <w:r w:rsidR="00F27EE2">
        <w:t xml:space="preserve">the growth of </w:t>
      </w:r>
      <w:r w:rsidRPr="00EB5768">
        <w:t>leadership maturity.</w:t>
      </w:r>
    </w:p>
    <w:p w:rsidR="00400F07" w:rsidRDefault="00400F07" w:rsidP="007654A4">
      <w:r>
        <w:br w:type="page"/>
      </w:r>
    </w:p>
    <w:p w:rsidR="00400F07" w:rsidRPr="00E36096" w:rsidRDefault="00400F07" w:rsidP="007654A4">
      <w:pPr>
        <w:jc w:val="center"/>
        <w:rPr>
          <w:b/>
        </w:rPr>
      </w:pPr>
      <w:r w:rsidRPr="00E36096">
        <w:rPr>
          <w:b/>
        </w:rPr>
        <w:lastRenderedPageBreak/>
        <w:t>References</w:t>
      </w:r>
    </w:p>
    <w:p w:rsidR="00894C42" w:rsidRPr="003F4D95" w:rsidRDefault="00894C42" w:rsidP="007654A4">
      <w:pPr>
        <w:ind w:left="720" w:hanging="720"/>
        <w:rPr>
          <w:rFonts w:cs="Times New Roman"/>
          <w:szCs w:val="24"/>
        </w:rPr>
      </w:pPr>
      <w:proofErr w:type="spellStart"/>
      <w:r w:rsidRPr="003F4D95">
        <w:rPr>
          <w:rFonts w:cs="Times New Roman"/>
          <w:szCs w:val="24"/>
        </w:rPr>
        <w:t>Abukalusa</w:t>
      </w:r>
      <w:proofErr w:type="spellEnd"/>
      <w:r w:rsidRPr="003F4D95">
        <w:rPr>
          <w:rFonts w:cs="Times New Roman"/>
          <w:szCs w:val="24"/>
        </w:rPr>
        <w:t>, K., &amp; Oosthuizen, R. (2025). An adaptive organisational leadership framework through systems thi</w:t>
      </w:r>
      <w:bookmarkStart w:id="0" w:name="_GoBack"/>
      <w:bookmarkEnd w:id="0"/>
      <w:r w:rsidRPr="003F4D95">
        <w:rPr>
          <w:rFonts w:cs="Times New Roman"/>
          <w:szCs w:val="24"/>
        </w:rPr>
        <w:t>nking. </w:t>
      </w:r>
      <w:r w:rsidRPr="003F4D95">
        <w:rPr>
          <w:rFonts w:cs="Times New Roman"/>
          <w:i/>
          <w:iCs/>
          <w:szCs w:val="24"/>
        </w:rPr>
        <w:t>International Journal of Organizational Analysis</w:t>
      </w:r>
      <w:r w:rsidRPr="003F4D95">
        <w:rPr>
          <w:rFonts w:cs="Times New Roman"/>
          <w:szCs w:val="24"/>
        </w:rPr>
        <w:t xml:space="preserve">. </w:t>
      </w:r>
      <w:hyperlink r:id="rId6" w:history="1">
        <w:r w:rsidRPr="003F4D95">
          <w:rPr>
            <w:rStyle w:val="Hyperlink"/>
            <w:rFonts w:cs="Times New Roman"/>
            <w:szCs w:val="24"/>
          </w:rPr>
          <w:t>https://www.emerald.com/insight/content/doi/10.1108/IJOA-07-2024-4635/full/html</w:t>
        </w:r>
      </w:hyperlink>
      <w:r w:rsidRPr="003F4D95">
        <w:rPr>
          <w:rFonts w:cs="Times New Roman"/>
          <w:szCs w:val="24"/>
        </w:rPr>
        <w:t xml:space="preserve"> </w:t>
      </w:r>
    </w:p>
    <w:p w:rsidR="00894C42" w:rsidRPr="00110B12" w:rsidRDefault="00894C42" w:rsidP="007654A4">
      <w:pPr>
        <w:ind w:left="720" w:hanging="720"/>
      </w:pPr>
      <w:r w:rsidRPr="00110B12">
        <w:t xml:space="preserve">Hino, S. (2024). </w:t>
      </w:r>
      <w:r w:rsidRPr="00110B12">
        <w:rPr>
          <w:i/>
          <w:iCs/>
        </w:rPr>
        <w:t>Inside the mind of Toyota: Management principles for enduring growth</w:t>
      </w:r>
      <w:r w:rsidRPr="00110B12">
        <w:t>. CRC Press.</w:t>
      </w:r>
      <w:r>
        <w:t xml:space="preserve"> </w:t>
      </w:r>
      <w:hyperlink r:id="rId7" w:history="1">
        <w:r w:rsidRPr="00294F95">
          <w:rPr>
            <w:rStyle w:val="Hyperlink"/>
          </w:rPr>
          <w:t>https://books.google.com/books?hl=en&amp;lr=&amp;id=xogoEQAAQBAJ&amp;oi=fnd&amp;pg=PR7&amp;dq=Hino,+S.+(2024).+Inside+the+mind+of+Toyota:+Management+principles+for+enduring+growth.+CRC+Press.&amp;ots=cYYqc4iQAi&amp;sig=X6bgyToVWakesW8SvexrBaMQplg</w:t>
        </w:r>
      </w:hyperlink>
      <w:r>
        <w:t xml:space="preserve"> </w:t>
      </w:r>
    </w:p>
    <w:p w:rsidR="00894C42" w:rsidRPr="00110B12" w:rsidRDefault="00894C42" w:rsidP="007654A4">
      <w:pPr>
        <w:ind w:left="720" w:hanging="720"/>
      </w:pPr>
      <w:r w:rsidRPr="00110B12">
        <w:t xml:space="preserve">Kumar, K. B. S., &amp; </w:t>
      </w:r>
      <w:proofErr w:type="spellStart"/>
      <w:r w:rsidRPr="00110B12">
        <w:t>Perepu</w:t>
      </w:r>
      <w:proofErr w:type="spellEnd"/>
      <w:r w:rsidRPr="00110B12">
        <w:t xml:space="preserve">, I. (2023). </w:t>
      </w:r>
      <w:r w:rsidRPr="00110B12">
        <w:rPr>
          <w:i/>
          <w:iCs/>
        </w:rPr>
        <w:t>Rosalind Brewer–the leadership journey</w:t>
      </w:r>
      <w:r w:rsidRPr="00110B12">
        <w:t xml:space="preserve">. The Case </w:t>
      </w:r>
      <w:proofErr w:type="gramStart"/>
      <w:r w:rsidRPr="00110B12">
        <w:t>For</w:t>
      </w:r>
      <w:proofErr w:type="gramEnd"/>
      <w:r w:rsidRPr="00110B12">
        <w:t xml:space="preserve"> Women, 1–30.</w:t>
      </w:r>
      <w:r>
        <w:t xml:space="preserve"> </w:t>
      </w:r>
      <w:hyperlink r:id="rId8" w:history="1">
        <w:r w:rsidRPr="00294F95">
          <w:rPr>
            <w:rStyle w:val="Hyperlink"/>
          </w:rPr>
          <w:t>https://www.emerald.com/insight/content/doi/10.1108/cfw-07-2022-0026/full/html</w:t>
        </w:r>
      </w:hyperlink>
      <w:r>
        <w:t xml:space="preserve"> </w:t>
      </w:r>
    </w:p>
    <w:p w:rsidR="00894C42" w:rsidRPr="00110B12" w:rsidRDefault="00894C42" w:rsidP="007654A4">
      <w:pPr>
        <w:ind w:left="720" w:hanging="720"/>
      </w:pPr>
      <w:r w:rsidRPr="00110B12">
        <w:t xml:space="preserve">Lam, R. (2024). </w:t>
      </w:r>
      <w:r w:rsidRPr="00110B12">
        <w:rPr>
          <w:i/>
          <w:iCs/>
        </w:rPr>
        <w:t>Understanding the usefulness of e-portfolios</w:t>
      </w:r>
      <w:r w:rsidRPr="00110B12">
        <w:t>. International Review of Applied Linguistics in Language Teaching, 62(2), 405–428.</w:t>
      </w:r>
      <w:r>
        <w:t xml:space="preserve"> </w:t>
      </w:r>
      <w:hyperlink r:id="rId9" w:history="1">
        <w:r w:rsidRPr="00294F95">
          <w:rPr>
            <w:rStyle w:val="Hyperlink"/>
          </w:rPr>
          <w:t>https://www.degruyterbrill.com/document/doi/10.1515/iral-2022-0052/html</w:t>
        </w:r>
      </w:hyperlink>
      <w:r>
        <w:t xml:space="preserve"> </w:t>
      </w:r>
    </w:p>
    <w:p w:rsidR="00894C42" w:rsidRPr="00110B12" w:rsidRDefault="00894C42" w:rsidP="007654A4">
      <w:pPr>
        <w:ind w:left="720" w:hanging="720"/>
      </w:pPr>
      <w:r w:rsidRPr="00110B12">
        <w:t xml:space="preserve">Patel, K. (2023). </w:t>
      </w:r>
      <w:r w:rsidRPr="00110B12">
        <w:rPr>
          <w:i/>
          <w:iCs/>
        </w:rPr>
        <w:t>Assessing Leadership in Business: A Critical Investigation of Mary Barra</w:t>
      </w:r>
      <w:r w:rsidRPr="00110B12">
        <w:t xml:space="preserve">. UConn </w:t>
      </w:r>
      <w:proofErr w:type="spellStart"/>
      <w:r w:rsidRPr="00110B12">
        <w:t>Honors</w:t>
      </w:r>
      <w:proofErr w:type="spellEnd"/>
      <w:r w:rsidRPr="00110B12">
        <w:t xml:space="preserve"> Theses.</w:t>
      </w:r>
      <w:r>
        <w:t xml:space="preserve"> </w:t>
      </w:r>
      <w:hyperlink r:id="rId10" w:history="1">
        <w:r w:rsidRPr="00294F95">
          <w:rPr>
            <w:rStyle w:val="Hyperlink"/>
          </w:rPr>
          <w:t>https://digitalcommons.lib.uconn.edu/srhonors_theses/1046/</w:t>
        </w:r>
      </w:hyperlink>
      <w:r>
        <w:t xml:space="preserve"> </w:t>
      </w:r>
    </w:p>
    <w:p w:rsidR="00400F07" w:rsidRDefault="00400F07" w:rsidP="007654A4"/>
    <w:p w:rsidR="00DB4FD5" w:rsidRDefault="003933DA" w:rsidP="007654A4"/>
    <w:sectPr w:rsidR="00DB4FD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3DA" w:rsidRDefault="003933DA">
      <w:pPr>
        <w:spacing w:line="240" w:lineRule="auto"/>
      </w:pPr>
      <w:r>
        <w:separator/>
      </w:r>
    </w:p>
  </w:endnote>
  <w:endnote w:type="continuationSeparator" w:id="0">
    <w:p w:rsidR="003933DA" w:rsidRDefault="00393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3DA" w:rsidRDefault="003933DA">
      <w:pPr>
        <w:spacing w:line="240" w:lineRule="auto"/>
      </w:pPr>
      <w:r>
        <w:separator/>
      </w:r>
    </w:p>
  </w:footnote>
  <w:footnote w:type="continuationSeparator" w:id="0">
    <w:p w:rsidR="003933DA" w:rsidRDefault="00393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1B4" w:rsidRDefault="007654A4">
    <w:pPr>
      <w:pStyle w:val="Header"/>
    </w:pPr>
    <w:r>
      <w:tab/>
    </w:r>
    <w:r>
      <w:tab/>
    </w:r>
    <w:r>
      <w:rPr>
        <w:rStyle w:val="PageNumber"/>
      </w:rPr>
      <w:fldChar w:fldCharType="begin"/>
    </w:r>
    <w:r>
      <w:rPr>
        <w:rStyle w:val="PageNumber"/>
      </w:rPr>
      <w:instrText xml:space="preserve"> PAGE </w:instrText>
    </w:r>
    <w:r>
      <w:rPr>
        <w:rStyle w:val="PageNumber"/>
      </w:rPr>
      <w:fldChar w:fldCharType="separate"/>
    </w:r>
    <w:r w:rsidR="00EB5768">
      <w:rPr>
        <w:rStyle w:val="PageNumber"/>
        <w:noProof/>
      </w:rPr>
      <w:t>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F07"/>
    <w:rsid w:val="00110B12"/>
    <w:rsid w:val="001C4756"/>
    <w:rsid w:val="003933DA"/>
    <w:rsid w:val="003D4C87"/>
    <w:rsid w:val="00400F07"/>
    <w:rsid w:val="004A1DDC"/>
    <w:rsid w:val="005D04CC"/>
    <w:rsid w:val="006408EE"/>
    <w:rsid w:val="00740CE2"/>
    <w:rsid w:val="00763031"/>
    <w:rsid w:val="007654A4"/>
    <w:rsid w:val="0085509C"/>
    <w:rsid w:val="00894C42"/>
    <w:rsid w:val="008B4F5A"/>
    <w:rsid w:val="00A34E24"/>
    <w:rsid w:val="00A822DB"/>
    <w:rsid w:val="00AE7054"/>
    <w:rsid w:val="00AF59E4"/>
    <w:rsid w:val="00CC135B"/>
    <w:rsid w:val="00D84E51"/>
    <w:rsid w:val="00E6620B"/>
    <w:rsid w:val="00EB5768"/>
    <w:rsid w:val="00F27EE2"/>
    <w:rsid w:val="00FB6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C2F2FE-BCF4-4E91-ADF8-8F793205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F07"/>
    <w:pPr>
      <w:tabs>
        <w:tab w:val="center" w:pos="4513"/>
        <w:tab w:val="right" w:pos="9026"/>
      </w:tabs>
      <w:spacing w:line="240" w:lineRule="auto"/>
    </w:pPr>
  </w:style>
  <w:style w:type="character" w:customStyle="1" w:styleId="HeaderChar">
    <w:name w:val="Header Char"/>
    <w:basedOn w:val="DefaultParagraphFont"/>
    <w:link w:val="Header"/>
    <w:uiPriority w:val="99"/>
    <w:rsid w:val="00400F07"/>
  </w:style>
  <w:style w:type="character" w:styleId="PageNumber">
    <w:name w:val="page number"/>
    <w:basedOn w:val="DefaultParagraphFont"/>
    <w:uiPriority w:val="99"/>
    <w:semiHidden/>
    <w:unhideWhenUsed/>
    <w:rsid w:val="00400F07"/>
  </w:style>
  <w:style w:type="table" w:styleId="TableGrid">
    <w:name w:val="Table Grid"/>
    <w:basedOn w:val="TableNormal"/>
    <w:uiPriority w:val="39"/>
    <w:rsid w:val="005D04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6949"/>
    <w:rPr>
      <w:b/>
      <w:bCs/>
    </w:rPr>
  </w:style>
  <w:style w:type="character" w:styleId="Hyperlink">
    <w:name w:val="Hyperlink"/>
    <w:basedOn w:val="DefaultParagraphFont"/>
    <w:uiPriority w:val="99"/>
    <w:unhideWhenUsed/>
    <w:rsid w:val="00E6620B"/>
    <w:rPr>
      <w:color w:val="0563C1" w:themeColor="hyperlink"/>
      <w:u w:val="single"/>
    </w:rPr>
  </w:style>
  <w:style w:type="character" w:customStyle="1" w:styleId="UnresolvedMention1">
    <w:name w:val="Unresolved Mention1"/>
    <w:basedOn w:val="DefaultParagraphFont"/>
    <w:uiPriority w:val="99"/>
    <w:semiHidden/>
    <w:unhideWhenUsed/>
    <w:rsid w:val="00855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71692">
      <w:bodyDiv w:val="1"/>
      <w:marLeft w:val="0"/>
      <w:marRight w:val="0"/>
      <w:marTop w:val="0"/>
      <w:marBottom w:val="0"/>
      <w:divBdr>
        <w:top w:val="none" w:sz="0" w:space="0" w:color="auto"/>
        <w:left w:val="none" w:sz="0" w:space="0" w:color="auto"/>
        <w:bottom w:val="none" w:sz="0" w:space="0" w:color="auto"/>
        <w:right w:val="none" w:sz="0" w:space="0" w:color="auto"/>
      </w:divBdr>
    </w:div>
    <w:div w:id="1020158289">
      <w:bodyDiv w:val="1"/>
      <w:marLeft w:val="0"/>
      <w:marRight w:val="0"/>
      <w:marTop w:val="0"/>
      <w:marBottom w:val="0"/>
      <w:divBdr>
        <w:top w:val="none" w:sz="0" w:space="0" w:color="auto"/>
        <w:left w:val="none" w:sz="0" w:space="0" w:color="auto"/>
        <w:bottom w:val="none" w:sz="0" w:space="0" w:color="auto"/>
        <w:right w:val="none" w:sz="0" w:space="0" w:color="auto"/>
      </w:divBdr>
    </w:div>
    <w:div w:id="1045645210">
      <w:bodyDiv w:val="1"/>
      <w:marLeft w:val="0"/>
      <w:marRight w:val="0"/>
      <w:marTop w:val="0"/>
      <w:marBottom w:val="0"/>
      <w:divBdr>
        <w:top w:val="none" w:sz="0" w:space="0" w:color="auto"/>
        <w:left w:val="none" w:sz="0" w:space="0" w:color="auto"/>
        <w:bottom w:val="none" w:sz="0" w:space="0" w:color="auto"/>
        <w:right w:val="none" w:sz="0" w:space="0" w:color="auto"/>
      </w:divBdr>
    </w:div>
    <w:div w:id="1418407517">
      <w:bodyDiv w:val="1"/>
      <w:marLeft w:val="0"/>
      <w:marRight w:val="0"/>
      <w:marTop w:val="0"/>
      <w:marBottom w:val="0"/>
      <w:divBdr>
        <w:top w:val="none" w:sz="0" w:space="0" w:color="auto"/>
        <w:left w:val="none" w:sz="0" w:space="0" w:color="auto"/>
        <w:bottom w:val="none" w:sz="0" w:space="0" w:color="auto"/>
        <w:right w:val="none" w:sz="0" w:space="0" w:color="auto"/>
      </w:divBdr>
    </w:div>
    <w:div w:id="144758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cfw-07-2022-0026/full/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ooks.google.com/books?hl=en&amp;lr=&amp;id=xogoEQAAQBAJ&amp;oi=fnd&amp;pg=PR7&amp;dq=Hino,+S.+(2024).+Inside+the+mind+of+Toyota:+Management+principles+for+enduring+growth.+CRC+Press.&amp;ots=cYYqc4iQAi&amp;sig=X6bgyToVWakesW8SvexrBaMQpl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ald.com/insight/content/doi/10.1108/IJOA-07-2024-4635/full/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igitalcommons.lib.uconn.edu/srhonors_theses/1046/" TargetMode="External"/><Relationship Id="rId4" Type="http://schemas.openxmlformats.org/officeDocument/2006/relationships/footnotes" Target="footnotes.xml"/><Relationship Id="rId9" Type="http://schemas.openxmlformats.org/officeDocument/2006/relationships/hyperlink" Target="https://www.degruyterbrill.com/document/doi/10.1515/iral-2022-00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411</Words>
  <Characters>3260</Characters>
  <Application>Microsoft Office Word</Application>
  <DocSecurity>0</DocSecurity>
  <Lines>88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4</cp:revision>
  <dcterms:created xsi:type="dcterms:W3CDTF">2025-07-12T20:10:00Z</dcterms:created>
  <dcterms:modified xsi:type="dcterms:W3CDTF">2025-07-13T08:05:00Z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b92da6a8-6b58-4afe-b7cb-7fda07e71784</vt:lpwstr>
  </property>
</Properties>
</file>