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8E02" w14:textId="4F67C3C5" w:rsidR="00052015" w:rsidRDefault="002338AF" w:rsidP="002338AF">
      <w:pPr>
        <w:spacing w:after="60"/>
        <w:ind w:left="720"/>
        <w:jc w:val="center"/>
      </w:pPr>
      <w:r>
        <w:rPr>
          <w:b/>
          <w:bCs/>
          <w:color w:val="2E5395"/>
          <w:sz w:val="40"/>
          <w:szCs w:val="40"/>
        </w:rPr>
        <w:t>Oracle to PySpark Migration Strategy Framework</w:t>
      </w:r>
    </w:p>
    <w:p w14:paraId="30A4BDB1" w14:textId="77777777" w:rsidR="00052015" w:rsidRDefault="00000000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Objective &amp; Solution — PL/SQL → AST Graph → Neo4j → PySpark Migration Triage</w:t>
      </w:r>
    </w:p>
    <w:p w14:paraId="3B0DF669" w14:textId="77777777" w:rsidR="00052015" w:rsidRDefault="00052015">
      <w:pPr>
        <w:pBdr>
          <w:bottom w:val="single" w:sz="12" w:space="4" w:color="2E5395"/>
        </w:pBdr>
        <w:spacing w:after="240"/>
      </w:pPr>
    </w:p>
    <w:p w14:paraId="21B2DC15" w14:textId="77777777" w:rsidR="00052015" w:rsidRDefault="00000000">
      <w:pPr>
        <w:pStyle w:val="Heading1"/>
        <w:spacing w:before="320" w:after="160"/>
      </w:pPr>
      <w:r>
        <w:rPr>
          <w:b/>
          <w:bCs/>
          <w:color w:val="2E5395"/>
        </w:rPr>
        <w:t>1. Objective</w:t>
      </w:r>
    </w:p>
    <w:p w14:paraId="65B1E579" w14:textId="77777777" w:rsidR="00052015" w:rsidRDefault="00000000">
      <w:pPr>
        <w:spacing w:after="140" w:line="300" w:lineRule="auto"/>
      </w:pPr>
      <w:r>
        <w:t xml:space="preserve">The objective of </w:t>
      </w:r>
      <w:proofErr w:type="spellStart"/>
      <w:r>
        <w:t>plsqlmig</w:t>
      </w:r>
      <w:proofErr w:type="spellEnd"/>
      <w:r>
        <w:t xml:space="preserve"> is to take Oracle PL/SQL source — packages, procedures, functions, triggers, and standalone DDL — and produce a defensible, human-reviewable verdict on how each unit should be handled in a move to PySpark on Databricks.</w:t>
      </w:r>
    </w:p>
    <w:p w14:paraId="74BD369C" w14:textId="77777777" w:rsidR="00052015" w:rsidRDefault="00000000">
      <w:pPr>
        <w:spacing w:after="140" w:line="300" w:lineRule="auto"/>
      </w:pPr>
      <w:r>
        <w:t>Concretely, the tool needs to:</w:t>
      </w:r>
    </w:p>
    <w:p w14:paraId="19E4EED8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Parse real Oracle PL/SQL structure (packages, nested procedures, declarations, control flow, exception handling, embedded SQL, dynamic SQL) into a true AST rather than relying on superficial text matching.</w:t>
      </w:r>
    </w:p>
    <w:p w14:paraId="7EAB84CB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Represent that structure as a graph — an Information Graph capturing the raw syntactic shape, and a Knowledge Graph layering on semantic enrichment (dependencies, DDL history, provenance, </w:t>
      </w:r>
      <w:proofErr w:type="spellStart"/>
      <w:r>
        <w:t>Oracle→Spark</w:t>
      </w:r>
      <w:proofErr w:type="spellEnd"/>
      <w:r>
        <w:t xml:space="preserve"> construct mapping).</w:t>
      </w:r>
    </w:p>
    <w:p w14:paraId="15126605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Store the graph in Neo4j so migration-relevant questions (dependency ordering, Oracle-locked features, blocked routines) can be answered with Cypher rather than manual code reading.</w:t>
      </w:r>
    </w:p>
    <w:p w14:paraId="7DE09478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Score every routine against an explicit, tunable rubric and classify it into one of three migration verdicts, so the output is triage for human review, not an unreviewable automatic decision.</w:t>
      </w:r>
    </w:p>
    <w:p w14:paraId="2BACCAD0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Generate PySpark skeletons for the units that are convertible, and clearly flag the ones that are not, with the specific Oracle constructs responsible.</w:t>
      </w:r>
    </w:p>
    <w:p w14:paraId="1EED53EC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Scale from a single file to a full multi-file corpus, resolving calls across files so the graph reflects the whole codebase, not just one script.</w:t>
      </w:r>
    </w:p>
    <w:p w14:paraId="11B94DB8" w14:textId="77777777" w:rsidR="00052015" w:rsidRDefault="00000000">
      <w:pPr>
        <w:spacing w:after="140" w:line="300" w:lineRule="auto"/>
      </w:pPr>
      <w:r>
        <w:t>A stated non-goal: the tool does not aim to produce a guaranteed-equivalent, fully automated translation. Generated PySpark is a reviewed starting point, and the migration verdict is deliberately triage rather than a final answer — a distinction reinforced by the built-in "Honest scope" and "Known limitations" notes in the design.</w:t>
      </w:r>
    </w:p>
    <w:p w14:paraId="0CE73C2D" w14:textId="77777777" w:rsidR="00052015" w:rsidRDefault="00000000">
      <w:pPr>
        <w:pStyle w:val="Heading1"/>
        <w:spacing w:before="320" w:after="160"/>
      </w:pPr>
      <w:r>
        <w:rPr>
          <w:b/>
          <w:bCs/>
          <w:color w:val="2E5395"/>
        </w:rPr>
        <w:t>2. Solution</w:t>
      </w:r>
    </w:p>
    <w:p w14:paraId="1DFC43E5" w14:textId="77777777" w:rsidR="00052015" w:rsidRDefault="00000000">
      <w:pPr>
        <w:spacing w:after="140" w:line="300" w:lineRule="auto"/>
      </w:pPr>
      <w:r>
        <w:t>The solution is a five-stage pipeline that turns a .</w:t>
      </w:r>
      <w:proofErr w:type="spellStart"/>
      <w:r>
        <w:t>sql</w:t>
      </w:r>
      <w:proofErr w:type="spellEnd"/>
      <w:r>
        <w:t xml:space="preserve"> file (or a multi-file corpus) into a scored, </w:t>
      </w:r>
      <w:proofErr w:type="spellStart"/>
      <w:r>
        <w:t>queryable</w:t>
      </w:r>
      <w:proofErr w:type="spellEnd"/>
      <w:r>
        <w:t xml:space="preserve"> graph and generated PySpark code.</w:t>
      </w:r>
    </w:p>
    <w:p w14:paraId="71C56ED9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>2.1 Pipeline architecture</w:t>
      </w:r>
    </w:p>
    <w:p w14:paraId="3E3A5FB0" w14:textId="77777777" w:rsidR="00052015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F3FA"/>
        <w:spacing w:before="60" w:after="160" w:line="264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file</w:t>
      </w:r>
      <w:r>
        <w:rPr>
          <w:rFonts w:ascii="Consolas" w:eastAsia="Consolas" w:hAnsi="Consolas" w:cs="Consolas"/>
          <w:sz w:val="18"/>
          <w:szCs w:val="18"/>
        </w:rPr>
        <w:br/>
        <w:t xml:space="preserve">   │  plsql_ast.py               (recursive-descent parser → real nested AST)</w:t>
      </w:r>
      <w:r>
        <w:rPr>
          <w:rFonts w:ascii="Consolas" w:eastAsia="Consolas" w:hAnsi="Consolas" w:cs="Consolas"/>
          <w:sz w:val="18"/>
          <w:szCs w:val="18"/>
        </w:rPr>
        <w:br/>
        <w:t xml:space="preserve">   ▼</w:t>
      </w:r>
      <w:r>
        <w:rPr>
          <w:rFonts w:ascii="Consolas" w:eastAsia="Consolas" w:hAnsi="Consolas" w:cs="Consolas"/>
          <w:sz w:val="18"/>
          <w:szCs w:val="18"/>
        </w:rPr>
        <w:br/>
        <w:t>ast_builder.py                    (node / edge factory)</w:t>
      </w:r>
      <w:r>
        <w:rPr>
          <w:rFonts w:ascii="Consolas" w:eastAsia="Consolas" w:hAnsi="Consolas" w:cs="Consolas"/>
          <w:sz w:val="18"/>
          <w:szCs w:val="18"/>
        </w:rPr>
        <w:br/>
        <w:t xml:space="preserve">   │</w:t>
      </w:r>
      <w:r>
        <w:rPr>
          <w:rFonts w:ascii="Consolas" w:eastAsia="Consolas" w:hAnsi="Consolas" w:cs="Consolas"/>
          <w:sz w:val="18"/>
          <w:szCs w:val="18"/>
        </w:rPr>
        <w:br/>
        <w:t xml:space="preserve">   ▼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graph_builder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(typed nodes + relationships, per schema.py)</w:t>
      </w:r>
      <w:r>
        <w:rPr>
          <w:rFonts w:ascii="Consolas" w:eastAsia="Consolas" w:hAnsi="Consolas" w:cs="Consolas"/>
          <w:sz w:val="18"/>
          <w:szCs w:val="18"/>
        </w:rPr>
        <w:br/>
        <w:t xml:space="preserve">   ├─► neo4j_store.ingest         (MERGE into Neo4j, or --dry-run Cypher)</w:t>
      </w:r>
      <w:r>
        <w:rPr>
          <w:rFonts w:ascii="Consolas" w:eastAsia="Consolas" w:hAnsi="Consolas" w:cs="Consolas"/>
          <w:sz w:val="18"/>
          <w:szCs w:val="18"/>
        </w:rPr>
        <w:br/>
        <w:t xml:space="preserve">   ├─► knowledge.py               (KG enrichment + migration verdicts)</w:t>
      </w:r>
      <w:r>
        <w:rPr>
          <w:rFonts w:ascii="Consolas" w:eastAsia="Consolas" w:hAnsi="Consolas" w:cs="Consolas"/>
          <w:sz w:val="18"/>
          <w:szCs w:val="18"/>
        </w:rPr>
        <w:br/>
        <w:t xml:space="preserve">   │        └─► scorer.py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set_based_score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oracle_lock_score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 └─► pyspark_gen.py             (PySpark skeletons for convertible units)</w:t>
      </w:r>
    </w:p>
    <w:p w14:paraId="6075A94B" w14:textId="77777777" w:rsidR="00052015" w:rsidRDefault="00000000">
      <w:pPr>
        <w:spacing w:after="140" w:line="300" w:lineRule="auto"/>
      </w:pPr>
      <w:r>
        <w:lastRenderedPageBreak/>
        <w:t xml:space="preserve">The original front end (plsql_structure.py) used regex to carve out objects and count procedural features — fast to stand up, but not a real parser. It has since been superseded by plsql_ast.py, a hand-written recursive-descent parser producing a true nested AST, with the regex path retained as </w:t>
      </w:r>
      <w:proofErr w:type="gramStart"/>
      <w:r>
        <w:t>a --regex</w:t>
      </w:r>
      <w:proofErr w:type="gramEnd"/>
      <w:r>
        <w:t xml:space="preserve"> fallback. Per-statement SQL analysis (reads/writes, set-based signals, </w:t>
      </w:r>
      <w:proofErr w:type="spellStart"/>
      <w:r>
        <w:t>Oracle→Spark</w:t>
      </w:r>
      <w:proofErr w:type="spellEnd"/>
      <w:r>
        <w:t xml:space="preserve"> </w:t>
      </w:r>
      <w:proofErr w:type="spellStart"/>
      <w:r>
        <w:t>transpilation</w:t>
      </w:r>
      <w:proofErr w:type="spellEnd"/>
      <w:r>
        <w:t xml:space="preserve">) is handled separately via </w:t>
      </w:r>
      <w:proofErr w:type="spellStart"/>
      <w:r>
        <w:t>sqlglot</w:t>
      </w:r>
      <w:proofErr w:type="spellEnd"/>
      <w:r>
        <w:t>.</w:t>
      </w:r>
    </w:p>
    <w:p w14:paraId="1CEC9198" w14:textId="77777777" w:rsidR="00052015" w:rsidRDefault="00000000">
      <w:pPr>
        <w:spacing w:after="140" w:line="300" w:lineRule="auto"/>
      </w:pPr>
      <w:r>
        <w:t xml:space="preserve">Because every downstream module — </w:t>
      </w:r>
      <w:proofErr w:type="spellStart"/>
      <w:r>
        <w:t>graph_builder</w:t>
      </w:r>
      <w:proofErr w:type="spellEnd"/>
      <w:r>
        <w:t xml:space="preserve">, scorer, </w:t>
      </w:r>
      <w:proofErr w:type="spellStart"/>
      <w:r>
        <w:t>pyspark_gen</w:t>
      </w:r>
      <w:proofErr w:type="spellEnd"/>
      <w:r>
        <w:t xml:space="preserve">, neo4j_store — consumes the same </w:t>
      </w:r>
      <w:proofErr w:type="spellStart"/>
      <w:r>
        <w:t>PlsqlObject</w:t>
      </w:r>
      <w:proofErr w:type="spellEnd"/>
      <w:r>
        <w:t xml:space="preserve"> / </w:t>
      </w:r>
      <w:proofErr w:type="spellStart"/>
      <w:r>
        <w:t>PlsqlUnit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regardless of which front end produced them, the front end can be swapped again later (e.g. for a full ANTLR4 grammar) without changing anything downstream.</w:t>
      </w:r>
    </w:p>
    <w:p w14:paraId="3A9A248C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>2.2 Graph model — Information Graph</w:t>
      </w:r>
    </w:p>
    <w:p w14:paraId="4678EEC4" w14:textId="77777777" w:rsidR="00052015" w:rsidRDefault="00000000">
      <w:pPr>
        <w:spacing w:after="140" w:line="300" w:lineRule="auto"/>
      </w:pPr>
      <w:r>
        <w:t>schema.py is the single source of truth for the graph, defining every node label and relationship type (with allowed source/target labels) so the graph stays uniform regardless of which front end produced it.</w:t>
      </w:r>
    </w:p>
    <w:p w14:paraId="286CC23A" w14:textId="77777777" w:rsidR="00052015" w:rsidRDefault="00000000">
      <w:pPr>
        <w:spacing w:after="140" w:line="300" w:lineRule="auto"/>
      </w:pPr>
      <w:r>
        <w:rPr>
          <w:b/>
          <w:bCs/>
        </w:rPr>
        <w:t xml:space="preserve">Node labels: </w:t>
      </w:r>
    </w:p>
    <w:p w14:paraId="6F63E98F" w14:textId="77777777" w:rsidR="00052015" w:rsidRDefault="00000000">
      <w:pPr>
        <w:spacing w:after="140" w:line="300" w:lineRule="auto"/>
      </w:pPr>
      <w:r>
        <w:t xml:space="preserve">Schema, Package, Procedure, Function, Trigger, Parameter, Variable, Constant, Cursor, Type, Block, Loop, Branch, </w:t>
      </w:r>
      <w:proofErr w:type="spellStart"/>
      <w:r>
        <w:t>ExceptionHandler</w:t>
      </w:r>
      <w:proofErr w:type="spellEnd"/>
      <w:r>
        <w:t xml:space="preserve">, </w:t>
      </w:r>
      <w:proofErr w:type="spellStart"/>
      <w:r>
        <w:t>SqlStatement</w:t>
      </w:r>
      <w:proofErr w:type="spellEnd"/>
      <w:r>
        <w:t>, Table, View, Column, Sequence, External, Feature — plus the knowledge layer (</w:t>
      </w:r>
      <w:proofErr w:type="spellStart"/>
      <w:r>
        <w:t>MigrationAssessment</w:t>
      </w:r>
      <w:proofErr w:type="spellEnd"/>
      <w:r>
        <w:t xml:space="preserve">, </w:t>
      </w:r>
      <w:proofErr w:type="spellStart"/>
      <w:r>
        <w:t>OracleConstruct</w:t>
      </w:r>
      <w:proofErr w:type="spellEnd"/>
      <w:r>
        <w:t xml:space="preserve">, </w:t>
      </w:r>
      <w:proofErr w:type="spellStart"/>
      <w:r>
        <w:t>SparkConstruct</w:t>
      </w:r>
      <w:proofErr w:type="spellEnd"/>
      <w:r>
        <w:t>).</w:t>
      </w:r>
    </w:p>
    <w:p w14:paraId="6703FF85" w14:textId="77777777" w:rsidR="00052015" w:rsidRDefault="00000000">
      <w:pPr>
        <w:spacing w:after="140" w:line="300" w:lineRule="auto"/>
      </w:pPr>
      <w:r>
        <w:rPr>
          <w:b/>
          <w:bCs/>
        </w:rPr>
        <w:t xml:space="preserve">Relationships: </w:t>
      </w:r>
    </w:p>
    <w:p w14:paraId="1F6E72CD" w14:textId="77777777" w:rsidR="00052015" w:rsidRDefault="00000000">
      <w:pPr>
        <w:spacing w:after="140" w:line="300" w:lineRule="auto"/>
      </w:pPr>
      <w:r>
        <w:t>DEFINES, CONTAINS, DECLARES, HAS_BLOCK, HANDLES, CALLS, HAS_FEATURE, EXECUTES, READS, WRITES, USES_VIEW, REFERENCES, USES_CURSOR, USES_SEQUENCE, BELONGS_TO — plus the knowledge layer (ASSESSED_AS, USES_CONSTRUCT, MAPS_TO).</w:t>
      </w:r>
    </w:p>
    <w:p w14:paraId="6B36E202" w14:textId="77777777" w:rsidR="00052015" w:rsidRDefault="00000000">
      <w:pPr>
        <w:spacing w:after="140" w:line="300" w:lineRule="auto"/>
      </w:pPr>
      <w:r>
        <w:t>The decomposition produced per routine follows a consistent shape:</w:t>
      </w:r>
    </w:p>
    <w:p w14:paraId="33896821" w14:textId="77777777" w:rsidR="00052015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F3FA"/>
        <w:spacing w:before="60" w:after="160" w:line="264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Procedure ─DECLARES→ Parameter | Variable | Constant | Cursor</w:t>
      </w:r>
      <w:r>
        <w:rPr>
          <w:rFonts w:ascii="Consolas" w:eastAsia="Consolas" w:hAnsi="Consolas" w:cs="Consolas"/>
          <w:sz w:val="18"/>
          <w:szCs w:val="18"/>
        </w:rPr>
        <w:br/>
        <w:t xml:space="preserve">Procedure ─HAS_BLOCK→ Block ─EXECUTES→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SqlStatement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─READS/WRITES→ Table | View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SqlStatement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─REFERENCES→ Column</w:t>
      </w:r>
      <w:r>
        <w:rPr>
          <w:rFonts w:ascii="Consolas" w:eastAsia="Consolas" w:hAnsi="Consolas" w:cs="Consolas"/>
          <w:sz w:val="18"/>
          <w:szCs w:val="18"/>
        </w:rPr>
        <w:br/>
        <w:t>Block ─CONTAINS→ Loop | Branch</w:t>
      </w:r>
      <w:r>
        <w:rPr>
          <w:rFonts w:ascii="Consolas" w:eastAsia="Consolas" w:hAnsi="Consolas" w:cs="Consolas"/>
          <w:sz w:val="18"/>
          <w:szCs w:val="18"/>
        </w:rPr>
        <w:br/>
        <w:t xml:space="preserve">Procedure ─HANDLES→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ExceptionHandler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Procedure ─CALLS→ Procedure | External</w:t>
      </w:r>
    </w:p>
    <w:p w14:paraId="396C8824" w14:textId="77777777" w:rsidR="00052015" w:rsidRDefault="00000000">
      <w:pPr>
        <w:spacing w:after="140" w:line="300" w:lineRule="auto"/>
      </w:pPr>
      <w:r>
        <w:t xml:space="preserve">Two guarantees keep the graph trustworthy: </w:t>
      </w:r>
      <w:proofErr w:type="spellStart"/>
      <w:proofErr w:type="gramStart"/>
      <w:r>
        <w:t>schema.validate</w:t>
      </w:r>
      <w:proofErr w:type="gramEnd"/>
      <w:r>
        <w:t>_graph</w:t>
      </w:r>
      <w:proofErr w:type="spellEnd"/>
      <w:r>
        <w:t xml:space="preserve">(g) returns an empty list only if every label/relationship and endpoint is valid (the CLI runs this on every load), and </w:t>
      </w:r>
      <w:proofErr w:type="spellStart"/>
      <w:proofErr w:type="gramStart"/>
      <w:r>
        <w:t>schema.cypher</w:t>
      </w:r>
      <w:proofErr w:type="gramEnd"/>
      <w:r>
        <w:t>_</w:t>
      </w:r>
      <w:proofErr w:type="gramStart"/>
      <w:r>
        <w:t>constraints</w:t>
      </w:r>
      <w:proofErr w:type="spellEnd"/>
      <w:r>
        <w:t>(</w:t>
      </w:r>
      <w:proofErr w:type="gramEnd"/>
      <w:r>
        <w:t>) emits a REQUIRE n.id IS UNIQUE constraint per label so repeated MERGE operations stay idempotent.</w:t>
      </w:r>
    </w:p>
    <w:p w14:paraId="13AF91DE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>2.3 Knowledge Graph enrichment and migration verdicts</w:t>
      </w:r>
    </w:p>
    <w:p w14:paraId="517B9B62" w14:textId="77777777" w:rsidR="00052015" w:rsidRDefault="00000000">
      <w:pPr>
        <w:spacing w:after="140" w:line="300" w:lineRule="auto"/>
      </w:pPr>
      <w:r>
        <w:t>knowledge.py enriches the structural graph so the graph alone — without re-reading the source — carries everything needed to justify a verdict and regenerate a PySpark equivalent.</w:t>
      </w:r>
    </w:p>
    <w:p w14:paraId="0E04DF1D" w14:textId="77777777" w:rsidR="00052015" w:rsidRDefault="00000000">
      <w:pPr>
        <w:spacing w:after="140" w:line="300" w:lineRule="auto"/>
      </w:pPr>
      <w:r>
        <w:t xml:space="preserve">It materializes a reusable </w:t>
      </w:r>
      <w:proofErr w:type="spellStart"/>
      <w:r>
        <w:t>Oracle→Spark</w:t>
      </w:r>
      <w:proofErr w:type="spellEnd"/>
      <w:r>
        <w:t xml:space="preserve"> mapping knowledge base as </w:t>
      </w:r>
      <w:proofErr w:type="gramStart"/>
      <w:r>
        <w:t>(:</w:t>
      </w:r>
      <w:proofErr w:type="spellStart"/>
      <w:r>
        <w:t>OracleConstruct</w:t>
      </w:r>
      <w:proofErr w:type="spellEnd"/>
      <w:proofErr w:type="gramEnd"/>
      <w:r>
        <w:t>)-</w:t>
      </w:r>
      <w:proofErr w:type="gramStart"/>
      <w:r>
        <w:t>[:MAPS</w:t>
      </w:r>
      <w:proofErr w:type="gramEnd"/>
      <w:r>
        <w:t>_TO]-&gt;</w:t>
      </w:r>
      <w:proofErr w:type="gramStart"/>
      <w:r>
        <w:t>(:</w:t>
      </w:r>
      <w:proofErr w:type="spellStart"/>
      <w:r>
        <w:t>SparkConstruct</w:t>
      </w:r>
      <w:proofErr w:type="spellEnd"/>
      <w:proofErr w:type="gramEnd"/>
      <w:r>
        <w:t xml:space="preserve">), each construct tagged DIRECT, REWRITE, or UNSUPPORTED. Routines and statements link to the constructs they </w:t>
      </w:r>
      <w:proofErr w:type="gramStart"/>
      <w:r>
        <w:t>actually use</w:t>
      </w:r>
      <w:proofErr w:type="gramEnd"/>
      <w:r>
        <w:t xml:space="preserve"> via USES_CONSTRUCT, and every routine gets a </w:t>
      </w:r>
      <w:proofErr w:type="gramStart"/>
      <w:r>
        <w:t>(:</w:t>
      </w:r>
      <w:proofErr w:type="spellStart"/>
      <w:r>
        <w:t>MigrationAssessment</w:t>
      </w:r>
      <w:proofErr w:type="spellEnd"/>
      <w:proofErr w:type="gramEnd"/>
      <w:r>
        <w:t>) node attached via ASSESSED_AS.</w:t>
      </w:r>
    </w:p>
    <w:p w14:paraId="6BF00D36" w14:textId="77777777" w:rsidR="00052015" w:rsidRDefault="00000000">
      <w:pPr>
        <w:spacing w:after="140" w:line="300" w:lineRule="auto"/>
      </w:pPr>
      <w:r>
        <w:t xml:space="preserve">The verdict logic combines two inputs: the structural scorer (set-based vs. Oracle-lock signals) and the construct knowledge base. Critically, a routine that uses any UNSUPPORTED </w:t>
      </w:r>
      <w:proofErr w:type="gramStart"/>
      <w:r>
        <w:t>construct —</w:t>
      </w:r>
      <w:proofErr w:type="gramEnd"/>
      <w:r>
        <w:t xml:space="preserve"> an autonomous transaction, </w:t>
      </w:r>
      <w:proofErr w:type="spellStart"/>
      <w:r>
        <w:t>savepoint</w:t>
      </w:r>
      <w:proofErr w:type="spellEnd"/>
      <w:r>
        <w:t xml:space="preserve">, or true COMMIT/ROLLBACK transactional semantics — cannot be marked a clean conversion no matter how set-based its logic otherwise looks. </w:t>
      </w:r>
      <w:proofErr w:type="spellStart"/>
      <w:r>
        <w:t>graph_verdict</w:t>
      </w:r>
      <w:proofErr w:type="spellEnd"/>
      <w:r>
        <w:t>(g) reads the final decision back out using only graph nodes and edges, which demonstrates that the graph is self-contained.</w:t>
      </w:r>
    </w:p>
    <w:p w14:paraId="7337BADD" w14:textId="77777777" w:rsidR="00052015" w:rsidRDefault="00000000">
      <w:pPr>
        <w:spacing w:after="140" w:line="300" w:lineRule="auto"/>
      </w:pPr>
      <w:r>
        <w:lastRenderedPageBreak/>
        <w:t xml:space="preserve">In the refined (v2) decision logic, the verdict is driven first by a logic-pattern classification (see 2.5) and only overridden to KEEP_IN_ORACLE by true blockers — </w:t>
      </w:r>
      <w:proofErr w:type="spellStart"/>
      <w:r>
        <w:t>autonomous_txn</w:t>
      </w:r>
      <w:proofErr w:type="spellEnd"/>
      <w:r>
        <w:t xml:space="preserve"> and </w:t>
      </w:r>
      <w:proofErr w:type="spellStart"/>
      <w:r>
        <w:t>savepoint</w:t>
      </w:r>
      <w:proofErr w:type="spellEnd"/>
      <w:r>
        <w:t>. A plain COMMIT/ROLLBACK is treated as a REWRITE rather than a blocker, since the Spark write itself acts as the commit.</w:t>
      </w:r>
    </w:p>
    <w:p w14:paraId="3C08A001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>2.4 Migration triage rubric (scorer.py)</w:t>
      </w:r>
    </w:p>
    <w:p w14:paraId="31EF199C" w14:textId="77777777" w:rsidR="00052015" w:rsidRDefault="00000000">
      <w:pPr>
        <w:spacing w:after="140" w:line="300" w:lineRule="auto"/>
      </w:pPr>
      <w:r>
        <w:t>Every unit gets two explicit, tunable scores:</w:t>
      </w:r>
    </w:p>
    <w:p w14:paraId="3CB647F2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set_based_score</w:t>
      </w:r>
      <w:proofErr w:type="spellEnd"/>
      <w:r>
        <w:rPr>
          <w:b/>
          <w:bCs/>
        </w:rPr>
        <w:t xml:space="preserve"> — </w:t>
      </w:r>
      <w:r>
        <w:t>joins, aggregates, window functions, GROUP BY, and bulk DML (INSERT…SELECT / MERGE). High = a workload suited to parallel data transformation.</w:t>
      </w:r>
    </w:p>
    <w:p w14:paraId="37F2D353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oracle_lock_score</w:t>
      </w:r>
      <w:proofErr w:type="spellEnd"/>
      <w:r>
        <w:rPr>
          <w:b/>
          <w:bCs/>
        </w:rPr>
        <w:t xml:space="preserve"> — </w:t>
      </w:r>
      <w:r>
        <w:t xml:space="preserve">cursor FOR loops, sequences </w:t>
      </w:r>
      <w:proofErr w:type="gramStart"/>
      <w:r>
        <w:t>(.NEXTVAL</w:t>
      </w:r>
      <w:proofErr w:type="gramEnd"/>
      <w:r>
        <w:t xml:space="preserve">), autonomous transactions, </w:t>
      </w:r>
      <w:proofErr w:type="spellStart"/>
      <w:r>
        <w:t>savepoints</w:t>
      </w:r>
      <w:proofErr w:type="spellEnd"/>
      <w:r>
        <w:t>, DBMS_*/UTL_* calls, CONNECT BY, and similar. High = depends on Oracle procedural/transactional/OLTP behavior with no Spark analog.</w:t>
      </w:r>
    </w:p>
    <w:p w14:paraId="79A1EAC5" w14:textId="77777777" w:rsidR="00052015" w:rsidRDefault="00000000">
      <w:pPr>
        <w:spacing w:after="140" w:line="300" w:lineRule="auto"/>
      </w:pPr>
      <w:r>
        <w:t>These two scores combine into a single decision: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052015" w14:paraId="323C3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87CAE" w14:textId="77777777" w:rsidR="00052015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4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3F574" w14:textId="77777777" w:rsidR="00052015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052015" w14:paraId="5B4E7B9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0D654" w14:textId="77777777" w:rsidR="00052015" w:rsidRDefault="00000000">
            <w:proofErr w:type="spellStart"/>
            <w:r>
              <w:rPr>
                <w:sz w:val="19"/>
                <w:szCs w:val="19"/>
              </w:rPr>
              <w:t>set_based</w:t>
            </w:r>
            <w:proofErr w:type="spellEnd"/>
            <w:r>
              <w:rPr>
                <w:sz w:val="19"/>
                <w:szCs w:val="19"/>
              </w:rPr>
              <w:t xml:space="preserve"> &lt; 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B371F" w14:textId="77777777" w:rsidR="00052015" w:rsidRDefault="00000000">
            <w:r>
              <w:rPr>
                <w:sz w:val="19"/>
                <w:szCs w:val="19"/>
              </w:rPr>
              <w:t>KEEP_IN_ORACLE — not a transform workload</w:t>
            </w:r>
          </w:p>
        </w:tc>
      </w:tr>
      <w:tr w:rsidR="00052015" w14:paraId="0B7E323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8687" w14:textId="77777777" w:rsidR="00052015" w:rsidRDefault="00000000">
            <w:proofErr w:type="spellStart"/>
            <w:r>
              <w:rPr>
                <w:sz w:val="19"/>
                <w:szCs w:val="19"/>
              </w:rPr>
              <w:t>set_based</w:t>
            </w:r>
            <w:proofErr w:type="spellEnd"/>
            <w:r>
              <w:rPr>
                <w:sz w:val="19"/>
                <w:szCs w:val="19"/>
              </w:rPr>
              <w:t xml:space="preserve"> ≥ 2 and lock ≤ 3</w:t>
            </w:r>
          </w:p>
        </w:tc>
        <w:tc>
          <w:tcPr>
            <w:tcW w:w="40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DE31A" w14:textId="77777777" w:rsidR="00052015" w:rsidRDefault="00000000">
            <w:r>
              <w:rPr>
                <w:sz w:val="19"/>
                <w:szCs w:val="19"/>
              </w:rPr>
              <w:t>CONVERT_TO_PYSPARK</w:t>
            </w:r>
          </w:p>
        </w:tc>
      </w:tr>
      <w:tr w:rsidR="00052015" w14:paraId="221F681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A272E" w14:textId="77777777" w:rsidR="00052015" w:rsidRDefault="00000000">
            <w:proofErr w:type="spellStart"/>
            <w:r>
              <w:rPr>
                <w:sz w:val="19"/>
                <w:szCs w:val="19"/>
              </w:rPr>
              <w:t>set_based</w:t>
            </w:r>
            <w:proofErr w:type="spellEnd"/>
            <w:r>
              <w:rPr>
                <w:sz w:val="19"/>
                <w:szCs w:val="19"/>
              </w:rPr>
              <w:t xml:space="preserve"> ≥ 2, lock &gt; 3, and set ≥ lock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DBB18" w14:textId="77777777" w:rsidR="00052015" w:rsidRDefault="00000000">
            <w:r>
              <w:rPr>
                <w:sz w:val="19"/>
                <w:szCs w:val="19"/>
              </w:rPr>
              <w:t>REWRITE_FOR_PYSPARK</w:t>
            </w:r>
          </w:p>
        </w:tc>
      </w:tr>
      <w:tr w:rsidR="00052015" w14:paraId="40CE1D0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8915F" w14:textId="77777777" w:rsidR="00052015" w:rsidRDefault="00000000">
            <w:r>
              <w:rPr>
                <w:sz w:val="19"/>
                <w:szCs w:val="19"/>
              </w:rPr>
              <w:t>otherwise</w:t>
            </w:r>
          </w:p>
        </w:tc>
        <w:tc>
          <w:tcPr>
            <w:tcW w:w="40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DB5A3" w14:textId="77777777" w:rsidR="00052015" w:rsidRDefault="00000000">
            <w:r>
              <w:rPr>
                <w:sz w:val="19"/>
                <w:szCs w:val="19"/>
              </w:rPr>
              <w:t>KEEP_IN_ORACLE</w:t>
            </w:r>
          </w:p>
        </w:tc>
      </w:tr>
    </w:tbl>
    <w:p w14:paraId="3E3CAE8C" w14:textId="77777777" w:rsidR="00052015" w:rsidRDefault="00000000">
      <w:pPr>
        <w:spacing w:after="140" w:line="300" w:lineRule="auto"/>
      </w:pPr>
      <w:r>
        <w:t>Weights are explicit in scorer.py and are meant to be tuned to the target codebase — the output is triage for human review, not an automatic decision.</w:t>
      </w:r>
    </w:p>
    <w:p w14:paraId="39010741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>2.5 Logic-pattern classification ("understanding the logic")</w:t>
      </w:r>
    </w:p>
    <w:p w14:paraId="77800CA5" w14:textId="77777777" w:rsidR="00052015" w:rsidRDefault="00000000">
      <w:pPr>
        <w:spacing w:after="140" w:line="300" w:lineRule="auto"/>
      </w:pPr>
      <w:r>
        <w:t xml:space="preserve">For each routine, the AST builder walks the tree and classifies the migration-relevant shape of its logic, stored as </w:t>
      </w:r>
      <w:proofErr w:type="spellStart"/>
      <w:r>
        <w:t>logic_pattern</w:t>
      </w:r>
      <w:proofErr w:type="spellEnd"/>
      <w:r>
        <w:t xml:space="preserve"> on the node and carried into the assessment: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200"/>
      </w:tblGrid>
      <w:tr w:rsidR="00052015" w14:paraId="0BBEB4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21373" w14:textId="77777777" w:rsidR="00052015" w:rsidRDefault="00000000">
            <w:r>
              <w:rPr>
                <w:b/>
                <w:bCs/>
                <w:color w:val="FFFFFF"/>
                <w:sz w:val="19"/>
                <w:szCs w:val="19"/>
              </w:rPr>
              <w:t>Logic pattern</w:t>
            </w:r>
          </w:p>
        </w:tc>
        <w:tc>
          <w:tcPr>
            <w:tcW w:w="3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0DFD8" w14:textId="77777777" w:rsidR="0005201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83CBB" w14:textId="77777777" w:rsidR="00052015" w:rsidRDefault="00000000">
            <w:r>
              <w:rPr>
                <w:b/>
                <w:bCs/>
                <w:color w:val="FFFFFF"/>
                <w:sz w:val="19"/>
                <w:szCs w:val="19"/>
              </w:rPr>
              <w:t>Leads to</w:t>
            </w:r>
          </w:p>
        </w:tc>
      </w:tr>
      <w:tr w:rsidR="00052015" w14:paraId="0281D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F4CD3" w14:textId="77777777" w:rsidR="00052015" w:rsidRDefault="00000000">
            <w:r>
              <w:rPr>
                <w:sz w:val="19"/>
                <w:szCs w:val="19"/>
              </w:rPr>
              <w:t>SET_BASED_TRANSFORM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30FFE" w14:textId="77777777" w:rsidR="00052015" w:rsidRDefault="00000000">
            <w:r>
              <w:rPr>
                <w:sz w:val="19"/>
                <w:szCs w:val="19"/>
              </w:rPr>
              <w:t>Bulk INSERT…SELECT / MERGE / joins + group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7F34" w14:textId="77777777" w:rsidR="00052015" w:rsidRDefault="00000000">
            <w:r>
              <w:rPr>
                <w:sz w:val="19"/>
                <w:szCs w:val="19"/>
              </w:rPr>
              <w:t>CONVERT_TO_PYSPARK</w:t>
            </w:r>
          </w:p>
        </w:tc>
      </w:tr>
      <w:tr w:rsidR="00052015" w14:paraId="06BE27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645F8" w14:textId="77777777" w:rsidR="00052015" w:rsidRDefault="00000000">
            <w:r>
              <w:rPr>
                <w:sz w:val="19"/>
                <w:szCs w:val="19"/>
              </w:rPr>
              <w:t>ROW_BY_ROW_CURSOR</w:t>
            </w:r>
          </w:p>
        </w:tc>
        <w:tc>
          <w:tcPr>
            <w:tcW w:w="34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7214C" w14:textId="77777777" w:rsidR="00052015" w:rsidRDefault="00000000">
            <w:r>
              <w:rPr>
                <w:sz w:val="19"/>
                <w:szCs w:val="19"/>
              </w:rPr>
              <w:t>Cursor loop with per-row DML/calls</w:t>
            </w:r>
          </w:p>
        </w:tc>
        <w:tc>
          <w:tcPr>
            <w:tcW w:w="32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4828" w14:textId="77777777" w:rsidR="00052015" w:rsidRDefault="00000000">
            <w:r>
              <w:rPr>
                <w:sz w:val="19"/>
                <w:szCs w:val="19"/>
              </w:rPr>
              <w:t>REWRITE_FOR_PYSPARK (vectorize)</w:t>
            </w:r>
          </w:p>
        </w:tc>
      </w:tr>
      <w:tr w:rsidR="00052015" w14:paraId="660158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EC9F9" w14:textId="77777777" w:rsidR="00052015" w:rsidRDefault="00000000"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7409A" w14:textId="77777777" w:rsidR="00052015" w:rsidRDefault="00000000">
            <w:r>
              <w:rPr>
                <w:sz w:val="19"/>
                <w:szCs w:val="19"/>
              </w:rPr>
              <w:t>Mostly calls other routines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64A68" w14:textId="77777777" w:rsidR="00052015" w:rsidRDefault="00000000">
            <w:r>
              <w:rPr>
                <w:sz w:val="19"/>
                <w:szCs w:val="19"/>
              </w:rPr>
              <w:t>Becomes the Spark driver / DAG</w:t>
            </w:r>
          </w:p>
        </w:tc>
      </w:tr>
      <w:tr w:rsidR="00052015" w14:paraId="2F2AA1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7C6CB" w14:textId="77777777" w:rsidR="00052015" w:rsidRDefault="00000000">
            <w:r>
              <w:rPr>
                <w:sz w:val="19"/>
                <w:szCs w:val="19"/>
              </w:rPr>
              <w:t>OLTP_BOOKKEEPING</w:t>
            </w:r>
          </w:p>
        </w:tc>
        <w:tc>
          <w:tcPr>
            <w:tcW w:w="34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23FE0" w14:textId="77777777" w:rsidR="00052015" w:rsidRDefault="00000000">
            <w:r>
              <w:rPr>
                <w:sz w:val="19"/>
                <w:szCs w:val="19"/>
              </w:rPr>
              <w:t>Single-row transactional writes</w:t>
            </w:r>
          </w:p>
        </w:tc>
        <w:tc>
          <w:tcPr>
            <w:tcW w:w="3200" w:type="dxa"/>
            <w:shd w:val="clear" w:color="auto" w:fill="EF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93DF4" w14:textId="77777777" w:rsidR="00052015" w:rsidRDefault="00000000">
            <w:r>
              <w:rPr>
                <w:sz w:val="19"/>
                <w:szCs w:val="19"/>
              </w:rPr>
              <w:t>KEEP_IN_ORACLE</w:t>
            </w:r>
          </w:p>
        </w:tc>
      </w:tr>
      <w:tr w:rsidR="00052015" w14:paraId="63AD0B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ACEC9" w14:textId="77777777" w:rsidR="00052015" w:rsidRDefault="00000000">
            <w:r>
              <w:rPr>
                <w:sz w:val="19"/>
                <w:szCs w:val="19"/>
              </w:rPr>
              <w:t>PROCEDURAL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BBEAD" w14:textId="77777777" w:rsidR="00052015" w:rsidRDefault="00000000">
            <w:r>
              <w:rPr>
                <w:sz w:val="19"/>
                <w:szCs w:val="19"/>
              </w:rPr>
              <w:t>No dominant pattern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EBB87" w14:textId="77777777" w:rsidR="00052015" w:rsidRDefault="00000000">
            <w:r>
              <w:rPr>
                <w:sz w:val="19"/>
                <w:szCs w:val="19"/>
              </w:rPr>
              <w:t>Falls back to the structural set-based vs. Oracle-lock scores</w:t>
            </w:r>
          </w:p>
        </w:tc>
      </w:tr>
    </w:tbl>
    <w:p w14:paraId="00947A1B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 xml:space="preserve">2.6 </w:t>
      </w:r>
      <w:proofErr w:type="gramStart"/>
      <w:r>
        <w:rPr>
          <w:b/>
          <w:bCs/>
          <w:color w:val="1A1A1A"/>
        </w:rPr>
        <w:t>Multi-file</w:t>
      </w:r>
      <w:proofErr w:type="gramEnd"/>
      <w:r>
        <w:rPr>
          <w:b/>
          <w:bCs/>
          <w:color w:val="1A1A1A"/>
        </w:rPr>
        <w:t xml:space="preserve"> corpus and cross-file resolution</w:t>
      </w:r>
    </w:p>
    <w:p w14:paraId="5B1CFC9A" w14:textId="77777777" w:rsidR="00052015" w:rsidRDefault="00000000">
      <w:pPr>
        <w:spacing w:after="140" w:line="300" w:lineRule="auto"/>
      </w:pPr>
      <w:r>
        <w:t>The tool can run over many files at once, with calls resolving across the whole corpus:</w:t>
      </w:r>
    </w:p>
    <w:p w14:paraId="021392E4" w14:textId="77777777" w:rsidR="00052015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F3FA"/>
        <w:spacing w:before="60" w:after="160" w:line="264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plsqlmig.cli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file1.sql file2.sql file3.sql --schema MYSCHEMA \</w:t>
      </w:r>
      <w:r>
        <w:rPr>
          <w:rFonts w:ascii="Consolas" w:eastAsia="Consolas" w:hAnsi="Consolas" w:cs="Consolas"/>
          <w:sz w:val="18"/>
          <w:szCs w:val="18"/>
        </w:rPr>
        <w:br/>
        <w:t xml:space="preserve">    --dry-run --cypher-out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out.cypher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pyspark</w:t>
      </w:r>
      <w:proofErr w:type="spellEnd"/>
      <w:r>
        <w:rPr>
          <w:rFonts w:ascii="Consolas" w:eastAsia="Consolas" w:hAnsi="Consolas" w:cs="Consolas"/>
          <w:sz w:val="18"/>
          <w:szCs w:val="18"/>
        </w:rPr>
        <w:t>-out out.py</w:t>
      </w:r>
      <w:r>
        <w:rPr>
          <w:rFonts w:ascii="Consolas" w:eastAsia="Consolas" w:hAnsi="Consolas" w:cs="Consolas"/>
          <w:sz w:val="18"/>
          <w:szCs w:val="18"/>
        </w:rPr>
        <w:br/>
        <w:t># --graph-only   build + validate + knowledge graph, then stop (no PySpark)</w:t>
      </w:r>
      <w:r>
        <w:rPr>
          <w:rFonts w:ascii="Consolas" w:eastAsia="Consolas" w:hAnsi="Consolas" w:cs="Consolas"/>
          <w:sz w:val="18"/>
          <w:szCs w:val="18"/>
        </w:rPr>
        <w:br/>
        <w:t># --regex        fall back to the legacy regex front end</w:t>
      </w:r>
    </w:p>
    <w:p w14:paraId="43F6E5D5" w14:textId="77777777" w:rsidR="00052015" w:rsidRDefault="00000000">
      <w:pPr>
        <w:spacing w:after="140" w:line="300" w:lineRule="auto"/>
      </w:pPr>
      <w:r>
        <w:lastRenderedPageBreak/>
        <w:t xml:space="preserve">A call to a routine defined in another file in the corpus resolves to that routine's node; only routines defined nowhere in the corpus remain </w:t>
      </w:r>
      <w:proofErr w:type="gramStart"/>
      <w:r>
        <w:t>tagged :External</w:t>
      </w:r>
      <w:proofErr w:type="gramEnd"/>
      <w:r>
        <w:t>. Adding more files progressively stitches the graph together.</w:t>
      </w:r>
    </w:p>
    <w:p w14:paraId="71DBEE46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>2.7 Running the tool</w:t>
      </w:r>
    </w:p>
    <w:p w14:paraId="1D50F8BB" w14:textId="77777777" w:rsidR="00052015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EFF3FA"/>
        <w:spacing w:before="60" w:after="160" w:line="264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# Dry run (no DB needed): prints triage + writes Cypher and PySpark</w:t>
      </w:r>
      <w:r>
        <w:rPr>
          <w:rFonts w:ascii="Consolas" w:eastAsia="Consolas" w:hAnsi="Consolas" w:cs="Consolas"/>
          <w:sz w:val="18"/>
          <w:szCs w:val="18"/>
        </w:rPr>
        <w:br/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plsqlmig.cli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sample/</w:t>
      </w:r>
      <w:proofErr w:type="spellStart"/>
      <w:r>
        <w:rPr>
          <w:rFonts w:ascii="Consolas" w:eastAsia="Consolas" w:hAnsi="Consolas" w:cs="Consolas"/>
          <w:sz w:val="18"/>
          <w:szCs w:val="18"/>
        </w:rPr>
        <w:t>sample_pkg.sql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  <w:t xml:space="preserve">    --dry-run --cypher-out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out.cypher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pyspark</w:t>
      </w:r>
      <w:proofErr w:type="spellEnd"/>
      <w:r>
        <w:rPr>
          <w:rFonts w:ascii="Consolas" w:eastAsia="Consolas" w:hAnsi="Consolas" w:cs="Consolas"/>
          <w:sz w:val="18"/>
          <w:szCs w:val="18"/>
        </w:rPr>
        <w:t>-out out_pyspark.py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# Live ingest into Neo4j</w:t>
      </w:r>
      <w:r>
        <w:rPr>
          <w:rFonts w:ascii="Consolas" w:eastAsia="Consolas" w:hAnsi="Consolas" w:cs="Consolas"/>
          <w:sz w:val="18"/>
          <w:szCs w:val="18"/>
        </w:rPr>
        <w:br/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plsqlmig.cli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your_file.sql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  <w:t xml:space="preserve">    --neo4j-uri bolt://localhost:7687 --neo4j-user neo4j --neo4j-pass &lt;pw&gt;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# Updated CLI options</w:t>
      </w:r>
      <w:r>
        <w:rPr>
          <w:rFonts w:ascii="Consolas" w:eastAsia="Consolas" w:hAnsi="Consolas" w:cs="Consolas"/>
          <w:sz w:val="18"/>
          <w:szCs w:val="18"/>
        </w:rPr>
        <w:br/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plsqlmig.cli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your_file.sql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--schema MYSCHEMA --dry-run \</w:t>
      </w:r>
      <w:r>
        <w:rPr>
          <w:rFonts w:ascii="Consolas" w:eastAsia="Consolas" w:hAnsi="Consolas" w:cs="Consolas"/>
          <w:sz w:val="18"/>
          <w:szCs w:val="18"/>
        </w:rPr>
        <w:br/>
        <w:t xml:space="preserve">    --cypher-out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out.cypher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pyspark</w:t>
      </w:r>
      <w:proofErr w:type="spellEnd"/>
      <w:r>
        <w:rPr>
          <w:rFonts w:ascii="Consolas" w:eastAsia="Consolas" w:hAnsi="Consolas" w:cs="Consolas"/>
          <w:sz w:val="18"/>
          <w:szCs w:val="18"/>
        </w:rPr>
        <w:t>-out out.py</w:t>
      </w:r>
      <w:r>
        <w:rPr>
          <w:rFonts w:ascii="Consolas" w:eastAsia="Consolas" w:hAnsi="Consolas" w:cs="Consolas"/>
          <w:sz w:val="18"/>
          <w:szCs w:val="18"/>
        </w:rPr>
        <w:br/>
        <w:t># --no-columns  to skip Column nodes on very large files</w:t>
      </w:r>
    </w:p>
    <w:p w14:paraId="4662D6CE" w14:textId="77777777" w:rsidR="00052015" w:rsidRDefault="00000000">
      <w:pPr>
        <w:spacing w:after="140" w:line="300" w:lineRule="auto"/>
      </w:pPr>
      <w:r>
        <w:t>Once loaded, the graph supports direct migration-planning queries, for example finding procedures that write a table other procedures read (to establish migration ordering), identifying the most Oracle-locked units by feature count, tracing what must change for a specific routine to move to PySpark, listing routines blocked by unsupported constructs, and walking the full lineage a regenerator would need — routine → statement → generated Spark SQL → tables written.</w:t>
      </w:r>
    </w:p>
    <w:p w14:paraId="58D77181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>2.8 Path to production-grade parsing</w:t>
      </w:r>
    </w:p>
    <w:p w14:paraId="5C2A4571" w14:textId="77777777" w:rsidR="00052015" w:rsidRDefault="00000000">
      <w:pPr>
        <w:spacing w:after="140" w:line="300" w:lineRule="auto"/>
      </w:pPr>
      <w:proofErr w:type="spellStart"/>
      <w:r>
        <w:t>plsql_structure.py's</w:t>
      </w:r>
      <w:proofErr w:type="spellEnd"/>
      <w:r>
        <w:t xml:space="preserve"> original regex front end can mis-bound deeply nested blocks. The documented production upgrade path is to take the PL/SQL grammar from the </w:t>
      </w:r>
      <w:proofErr w:type="spellStart"/>
      <w:r>
        <w:t>antlr</w:t>
      </w:r>
      <w:proofErr w:type="spellEnd"/>
      <w:r>
        <w:t>/grammars-v4 project (</w:t>
      </w:r>
      <w:proofErr w:type="spellStart"/>
      <w:r>
        <w:t>sql</w:t>
      </w:r>
      <w:proofErr w:type="spellEnd"/>
      <w:r>
        <w:t>/</w:t>
      </w:r>
      <w:proofErr w:type="spellStart"/>
      <w:r>
        <w:t>plsql</w:t>
      </w:r>
      <w:proofErr w:type="spellEnd"/>
      <w:r>
        <w:t>: PlSqlLexer.g4, PlSqlParser.g4), generate the Python target with antlr4 -</w:t>
      </w:r>
      <w:proofErr w:type="spellStart"/>
      <w:r>
        <w:t>Dlanguage</w:t>
      </w:r>
      <w:proofErr w:type="spellEnd"/>
      <w:r>
        <w:t xml:space="preserve">=Python3, and write a </w:t>
      </w:r>
      <w:proofErr w:type="spellStart"/>
      <w:r>
        <w:t>ParseTreeListener</w:t>
      </w:r>
      <w:proofErr w:type="spellEnd"/>
      <w:r>
        <w:t xml:space="preserve"> that emits the same </w:t>
      </w:r>
      <w:proofErr w:type="spellStart"/>
      <w:r>
        <w:t>PlsqlObject</w:t>
      </w:r>
      <w:proofErr w:type="spellEnd"/>
      <w:r>
        <w:t xml:space="preserve"> / </w:t>
      </w:r>
      <w:proofErr w:type="spellStart"/>
      <w:r>
        <w:t>PlsqlUnit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already defined. Because every downstream module consumes those same </w:t>
      </w:r>
      <w:proofErr w:type="spellStart"/>
      <w:r>
        <w:t>dataclasses</w:t>
      </w:r>
      <w:proofErr w:type="spellEnd"/>
      <w:r>
        <w:t>, nothing downstream needs to change — the graph model, knowledge layer, and decision logic stay identical regardless of which front end produced the AST.</w:t>
      </w:r>
    </w:p>
    <w:p w14:paraId="5CB6E940" w14:textId="77777777" w:rsidR="00052015" w:rsidRDefault="00000000">
      <w:pPr>
        <w:pStyle w:val="Heading2"/>
        <w:spacing w:before="240" w:after="120"/>
      </w:pPr>
      <w:r>
        <w:rPr>
          <w:b/>
          <w:bCs/>
          <w:color w:val="1A1A1A"/>
        </w:rPr>
        <w:t>2.9 Known limitations and honest scope</w:t>
      </w:r>
    </w:p>
    <w:p w14:paraId="701F16FC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The regex front end can mis-bound deeply nested blocks; the ANTLR path is the documented fix.</w:t>
      </w:r>
    </w:p>
    <w:p w14:paraId="73C1C079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sqlglot</w:t>
      </w:r>
      <w:proofErr w:type="spellEnd"/>
      <w:r>
        <w:t xml:space="preserve"> </w:t>
      </w:r>
      <w:proofErr w:type="spellStart"/>
      <w:r>
        <w:t>transpiles</w:t>
      </w:r>
      <w:proofErr w:type="spellEnd"/>
      <w:r>
        <w:t xml:space="preserve"> SQL, not procedural PL/SQL — loops and cursors are flagged, not converted, so REWRITE_FOR_PYSPARK output is a skeleton requiring developer work.</w:t>
      </w:r>
    </w:p>
    <w:p w14:paraId="6B01D6C5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MERGE → Spark requires Delta or Iceberg tables at runtime.</w:t>
      </w:r>
    </w:p>
    <w:p w14:paraId="4099244D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OLTP single-row patterns are correctly steered to KEEP_IN_ORACLE, since Spark is a batch engine, not a transactional row store.</w:t>
      </w:r>
    </w:p>
    <w:p w14:paraId="4E1264A1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The hand-written AST parser covers common structural/control-flow grammar and degrades gracefully — it advances rather than crashing — on constructs it doesn't model.</w:t>
      </w:r>
    </w:p>
    <w:p w14:paraId="32AB5958" w14:textId="77777777" w:rsidR="0005201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The tool does structural and pattern </w:t>
      </w:r>
      <w:proofErr w:type="gramStart"/>
      <w:r>
        <w:t>understanding,</w:t>
      </w:r>
      <w:proofErr w:type="gramEnd"/>
      <w:r>
        <w:t xml:space="preserve"> not semantic proof: the verdict is triage, and generated PySpark is a reviewed starting point, not a guaranteed-equivalent translation.</w:t>
      </w:r>
    </w:p>
    <w:p w14:paraId="728F4B2C" w14:textId="77777777" w:rsidR="00052015" w:rsidRDefault="00000000">
      <w:pPr>
        <w:pStyle w:val="Heading1"/>
        <w:spacing w:before="320" w:after="160"/>
      </w:pPr>
      <w:r>
        <w:rPr>
          <w:b/>
          <w:bCs/>
          <w:color w:val="2E5395"/>
        </w:rPr>
        <w:t>3. Key Design Decision</w:t>
      </w:r>
    </w:p>
    <w:p w14:paraId="7E43DEC0" w14:textId="77777777" w:rsidR="00052015" w:rsidRDefault="00000000">
      <w:pPr>
        <w:spacing w:after="140" w:line="300" w:lineRule="auto"/>
      </w:pPr>
      <w:r>
        <w:t xml:space="preserve">Parse PL/SQL into a real AST. Model it as a uniform, schema-validated graph. Enrich that graph with an </w:t>
      </w:r>
      <w:proofErr w:type="spellStart"/>
      <w:r>
        <w:t>Oracle→Spark</w:t>
      </w:r>
      <w:proofErr w:type="spellEnd"/>
      <w:r>
        <w:t xml:space="preserve"> construct knowledge base rather than re-deriving it from source each time. Score and classify every routine against an </w:t>
      </w:r>
      <w:r>
        <w:lastRenderedPageBreak/>
        <w:t>explicit, tunable rubric. Generate PySpark only where the graph says it is safe to, and flag everything else with the specific reason it is blocked.</w:t>
      </w:r>
    </w:p>
    <w:p w14:paraId="0CC5710D" w14:textId="77777777" w:rsidR="00052015" w:rsidRDefault="00000000">
      <w:pPr>
        <w:spacing w:after="140" w:line="300" w:lineRule="auto"/>
      </w:pPr>
      <w:r>
        <w:t>This keeps the pipeline swappable at the front end (regex → hand-written AST → ANTLR) without touching the graph model, scorer, or code generator — and keeps every migration verdict traceable back to graph nodes and edges rather than opaque heuristics.</w:t>
      </w:r>
    </w:p>
    <w:sectPr w:rsidR="0005201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94E16"/>
    <w:multiLevelType w:val="hybridMultilevel"/>
    <w:tmpl w:val="C29A1EDE"/>
    <w:lvl w:ilvl="0" w:tplc="6AD25BCA">
      <w:start w:val="1"/>
      <w:numFmt w:val="bullet"/>
      <w:lvlText w:val="•"/>
      <w:lvlJc w:val="left"/>
      <w:pPr>
        <w:ind w:left="360" w:hanging="260"/>
      </w:pPr>
    </w:lvl>
    <w:lvl w:ilvl="1" w:tplc="CA0CA9CE">
      <w:start w:val="1"/>
      <w:numFmt w:val="bullet"/>
      <w:lvlText w:val="◦"/>
      <w:lvlJc w:val="left"/>
      <w:pPr>
        <w:ind w:left="720" w:hanging="260"/>
      </w:pPr>
    </w:lvl>
    <w:lvl w:ilvl="2" w:tplc="CEB45D72">
      <w:numFmt w:val="decimal"/>
      <w:lvlText w:val=""/>
      <w:lvlJc w:val="left"/>
    </w:lvl>
    <w:lvl w:ilvl="3" w:tplc="67C2E25E">
      <w:numFmt w:val="decimal"/>
      <w:lvlText w:val=""/>
      <w:lvlJc w:val="left"/>
    </w:lvl>
    <w:lvl w:ilvl="4" w:tplc="CC4AC588">
      <w:numFmt w:val="decimal"/>
      <w:lvlText w:val=""/>
      <w:lvlJc w:val="left"/>
    </w:lvl>
    <w:lvl w:ilvl="5" w:tplc="8CBA28BE">
      <w:numFmt w:val="decimal"/>
      <w:lvlText w:val=""/>
      <w:lvlJc w:val="left"/>
    </w:lvl>
    <w:lvl w:ilvl="6" w:tplc="5832D898">
      <w:numFmt w:val="decimal"/>
      <w:lvlText w:val=""/>
      <w:lvlJc w:val="left"/>
    </w:lvl>
    <w:lvl w:ilvl="7" w:tplc="DD127CEE">
      <w:numFmt w:val="decimal"/>
      <w:lvlText w:val=""/>
      <w:lvlJc w:val="left"/>
    </w:lvl>
    <w:lvl w:ilvl="8" w:tplc="525CE8B0">
      <w:numFmt w:val="decimal"/>
      <w:lvlText w:val=""/>
      <w:lvlJc w:val="left"/>
    </w:lvl>
  </w:abstractNum>
  <w:abstractNum w:abstractNumId="1" w15:restartNumberingAfterBreak="0">
    <w:nsid w:val="6DD70FEE"/>
    <w:multiLevelType w:val="hybridMultilevel"/>
    <w:tmpl w:val="9DE611D6"/>
    <w:lvl w:ilvl="0" w:tplc="83C6A40A">
      <w:start w:val="1"/>
      <w:numFmt w:val="bullet"/>
      <w:lvlText w:val="●"/>
      <w:lvlJc w:val="left"/>
      <w:pPr>
        <w:ind w:left="720" w:hanging="360"/>
      </w:pPr>
    </w:lvl>
    <w:lvl w:ilvl="1" w:tplc="84AC2E8E">
      <w:start w:val="1"/>
      <w:numFmt w:val="bullet"/>
      <w:lvlText w:val="○"/>
      <w:lvlJc w:val="left"/>
      <w:pPr>
        <w:ind w:left="1440" w:hanging="360"/>
      </w:pPr>
    </w:lvl>
    <w:lvl w:ilvl="2" w:tplc="5EA8D032">
      <w:start w:val="1"/>
      <w:numFmt w:val="bullet"/>
      <w:lvlText w:val="■"/>
      <w:lvlJc w:val="left"/>
      <w:pPr>
        <w:ind w:left="2160" w:hanging="360"/>
      </w:pPr>
    </w:lvl>
    <w:lvl w:ilvl="3" w:tplc="940C030C">
      <w:start w:val="1"/>
      <w:numFmt w:val="bullet"/>
      <w:lvlText w:val="●"/>
      <w:lvlJc w:val="left"/>
      <w:pPr>
        <w:ind w:left="2880" w:hanging="360"/>
      </w:pPr>
    </w:lvl>
    <w:lvl w:ilvl="4" w:tplc="23E0B118">
      <w:start w:val="1"/>
      <w:numFmt w:val="bullet"/>
      <w:lvlText w:val="○"/>
      <w:lvlJc w:val="left"/>
      <w:pPr>
        <w:ind w:left="3600" w:hanging="360"/>
      </w:pPr>
    </w:lvl>
    <w:lvl w:ilvl="5" w:tplc="79983B2C">
      <w:start w:val="1"/>
      <w:numFmt w:val="bullet"/>
      <w:lvlText w:val="■"/>
      <w:lvlJc w:val="left"/>
      <w:pPr>
        <w:ind w:left="4320" w:hanging="360"/>
      </w:pPr>
    </w:lvl>
    <w:lvl w:ilvl="6" w:tplc="5CEACF24">
      <w:start w:val="1"/>
      <w:numFmt w:val="bullet"/>
      <w:lvlText w:val="●"/>
      <w:lvlJc w:val="left"/>
      <w:pPr>
        <w:ind w:left="5040" w:hanging="360"/>
      </w:pPr>
    </w:lvl>
    <w:lvl w:ilvl="7" w:tplc="5686C61C">
      <w:start w:val="1"/>
      <w:numFmt w:val="bullet"/>
      <w:lvlText w:val="●"/>
      <w:lvlJc w:val="left"/>
      <w:pPr>
        <w:ind w:left="5760" w:hanging="360"/>
      </w:pPr>
    </w:lvl>
    <w:lvl w:ilvl="8" w:tplc="C2AA7584">
      <w:start w:val="1"/>
      <w:numFmt w:val="bullet"/>
      <w:lvlText w:val="●"/>
      <w:lvlJc w:val="left"/>
      <w:pPr>
        <w:ind w:left="6480" w:hanging="360"/>
      </w:pPr>
    </w:lvl>
  </w:abstractNum>
  <w:num w:numId="1" w16cid:durableId="2120947615">
    <w:abstractNumId w:val="1"/>
    <w:lvlOverride w:ilvl="0">
      <w:startOverride w:val="1"/>
    </w:lvlOverride>
  </w:num>
  <w:num w:numId="2" w16cid:durableId="1318415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015"/>
    <w:rsid w:val="00052015"/>
    <w:rsid w:val="000D6826"/>
    <w:rsid w:val="002338AF"/>
    <w:rsid w:val="008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2233"/>
  <w15:docId w15:val="{8A0DB77B-B052-431D-8846-59F1ABCC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Bhardwaj</cp:lastModifiedBy>
  <cp:revision>2</cp:revision>
  <dcterms:created xsi:type="dcterms:W3CDTF">2026-07-07T11:30:00Z</dcterms:created>
  <dcterms:modified xsi:type="dcterms:W3CDTF">2026-07-07T11:30:00Z</dcterms:modified>
</cp:coreProperties>
</file>