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1BD4" w14:textId="77777777" w:rsidR="00D11378" w:rsidRPr="00D11378" w:rsidRDefault="00D11378" w:rsidP="00D11378">
      <w:pPr>
        <w:rPr>
          <w:b/>
          <w:bCs/>
        </w:rPr>
      </w:pPr>
      <w:r w:rsidRPr="00D11378">
        <w:rPr>
          <w:b/>
          <w:bCs/>
        </w:rPr>
        <w:t>7️</w:t>
      </w:r>
      <w:r w:rsidRPr="00D11378">
        <w:rPr>
          <w:rFonts w:ascii="Segoe UI Symbol" w:hAnsi="Segoe UI Symbol" w:cs="Segoe UI Symbol"/>
          <w:b/>
          <w:bCs/>
        </w:rPr>
        <w:t>⃣</w:t>
      </w:r>
      <w:r w:rsidRPr="00D11378">
        <w:rPr>
          <w:b/>
          <w:bCs/>
        </w:rPr>
        <w:t xml:space="preserve"> Stock Market Sector &amp; Portfolio Diversification Analysis</w:t>
      </w:r>
    </w:p>
    <w:p w14:paraId="4BF765FD" w14:textId="77777777" w:rsidR="00D11378" w:rsidRPr="00D11378" w:rsidRDefault="00D11378" w:rsidP="00D11378">
      <w:pPr>
        <w:rPr>
          <w:b/>
          <w:bCs/>
        </w:rPr>
      </w:pPr>
      <w:r w:rsidRPr="00D11378">
        <w:rPr>
          <w:rFonts w:ascii="Segoe UI Emoji" w:hAnsi="Segoe UI Emoji" w:cs="Segoe UI Emoji"/>
          <w:b/>
          <w:bCs/>
        </w:rPr>
        <w:t>📌</w:t>
      </w:r>
      <w:r w:rsidRPr="00D11378">
        <w:rPr>
          <w:b/>
          <w:bCs/>
        </w:rPr>
        <w:t xml:space="preserve"> Problem Statement</w:t>
      </w:r>
    </w:p>
    <w:p w14:paraId="6D1069CF" w14:textId="77777777" w:rsidR="00D11378" w:rsidRPr="00D11378" w:rsidRDefault="00D11378" w:rsidP="00D11378">
      <w:proofErr w:type="spellStart"/>
      <w:r w:rsidRPr="00D11378">
        <w:t>Analyze</w:t>
      </w:r>
      <w:proofErr w:type="spellEnd"/>
      <w:r w:rsidRPr="00D11378">
        <w:t xml:space="preserve"> stocks across </w:t>
      </w:r>
      <w:r w:rsidRPr="00D11378">
        <w:rPr>
          <w:b/>
          <w:bCs/>
        </w:rPr>
        <w:t>multiple sectors</w:t>
      </w:r>
      <w:r w:rsidRPr="00D11378">
        <w:t xml:space="preserve"> to:</w:t>
      </w:r>
    </w:p>
    <w:p w14:paraId="29B80E4E" w14:textId="77777777" w:rsidR="00D11378" w:rsidRPr="00D11378" w:rsidRDefault="00D11378" w:rsidP="00D11378">
      <w:pPr>
        <w:numPr>
          <w:ilvl w:val="0"/>
          <w:numId w:val="5"/>
        </w:numPr>
      </w:pPr>
      <w:r w:rsidRPr="00D11378">
        <w:t xml:space="preserve">Compare </w:t>
      </w:r>
      <w:r w:rsidRPr="00D11378">
        <w:rPr>
          <w:b/>
          <w:bCs/>
        </w:rPr>
        <w:t>sector-wise performance</w:t>
      </w:r>
    </w:p>
    <w:p w14:paraId="15099397" w14:textId="77777777" w:rsidR="00D11378" w:rsidRPr="00D11378" w:rsidRDefault="00D11378" w:rsidP="00D11378">
      <w:pPr>
        <w:numPr>
          <w:ilvl w:val="0"/>
          <w:numId w:val="5"/>
        </w:numPr>
      </w:pPr>
      <w:r w:rsidRPr="00D11378">
        <w:t xml:space="preserve">Measure </w:t>
      </w:r>
      <w:r w:rsidRPr="00D11378">
        <w:rPr>
          <w:b/>
          <w:bCs/>
        </w:rPr>
        <w:t>risk vs return</w:t>
      </w:r>
      <w:r w:rsidRPr="00D11378">
        <w:t xml:space="preserve"> by sector</w:t>
      </w:r>
    </w:p>
    <w:p w14:paraId="2B6FC5BF" w14:textId="77777777" w:rsidR="00D11378" w:rsidRPr="00D11378" w:rsidRDefault="00D11378" w:rsidP="00D11378">
      <w:pPr>
        <w:numPr>
          <w:ilvl w:val="0"/>
          <w:numId w:val="5"/>
        </w:numPr>
      </w:pPr>
      <w:r w:rsidRPr="00D11378">
        <w:t xml:space="preserve">Study </w:t>
      </w:r>
      <w:r w:rsidRPr="00D11378">
        <w:rPr>
          <w:b/>
          <w:bCs/>
        </w:rPr>
        <w:t>correlation between stocks</w:t>
      </w:r>
    </w:p>
    <w:p w14:paraId="7A020B92" w14:textId="77777777" w:rsidR="00D11378" w:rsidRPr="00D11378" w:rsidRDefault="00D11378" w:rsidP="00D11378">
      <w:pPr>
        <w:numPr>
          <w:ilvl w:val="0"/>
          <w:numId w:val="5"/>
        </w:numPr>
      </w:pPr>
      <w:r w:rsidRPr="00D11378">
        <w:t xml:space="preserve">Evaluate </w:t>
      </w:r>
      <w:r w:rsidRPr="00D11378">
        <w:rPr>
          <w:b/>
          <w:bCs/>
        </w:rPr>
        <w:t>portfolio diversification benefits</w:t>
      </w:r>
    </w:p>
    <w:p w14:paraId="3B82E26A" w14:textId="77777777" w:rsidR="00D11378" w:rsidRPr="00D11378" w:rsidRDefault="00D11378" w:rsidP="00D11378">
      <w:r w:rsidRPr="00D11378">
        <w:t xml:space="preserve">This project looks </w:t>
      </w:r>
      <w:r w:rsidRPr="00D11378">
        <w:rPr>
          <w:b/>
          <w:bCs/>
        </w:rPr>
        <w:t>very professional</w:t>
      </w:r>
      <w:r w:rsidRPr="00D11378">
        <w:t xml:space="preserve"> because it connects analytics with </w:t>
      </w:r>
      <w:r w:rsidRPr="00D11378">
        <w:rPr>
          <w:b/>
          <w:bCs/>
        </w:rPr>
        <w:t>investment decision-making</w:t>
      </w:r>
      <w:r w:rsidRPr="00D11378">
        <w:t>.</w:t>
      </w:r>
    </w:p>
    <w:p w14:paraId="2734D872" w14:textId="77777777" w:rsidR="00D11378" w:rsidRPr="00D11378" w:rsidRDefault="00000000" w:rsidP="00D11378">
      <w:r>
        <w:pict w14:anchorId="23303901">
          <v:rect id="_x0000_i1025" style="width:0;height:1.5pt" o:hralign="center" o:hrstd="t" o:hr="t" fillcolor="#a0a0a0" stroked="f"/>
        </w:pict>
      </w:r>
    </w:p>
    <w:p w14:paraId="31606262" w14:textId="77777777" w:rsidR="00D11378" w:rsidRPr="00D11378" w:rsidRDefault="00D11378" w:rsidP="00D11378">
      <w:pPr>
        <w:rPr>
          <w:b/>
          <w:bCs/>
        </w:rPr>
      </w:pPr>
      <w:r w:rsidRPr="00D11378">
        <w:rPr>
          <w:rFonts w:ascii="Segoe UI Emoji" w:hAnsi="Segoe UI Emoji" w:cs="Segoe UI Emoji"/>
          <w:b/>
          <w:bCs/>
        </w:rPr>
        <w:t>🧠</w:t>
      </w:r>
      <w:r w:rsidRPr="00D11378">
        <w:rPr>
          <w:b/>
          <w:bCs/>
        </w:rPr>
        <w:t xml:space="preserve"> Key Concepts You’ll Use</w:t>
      </w:r>
    </w:p>
    <w:p w14:paraId="59AB22B1" w14:textId="77777777" w:rsidR="00D11378" w:rsidRPr="00D11378" w:rsidRDefault="00D11378" w:rsidP="00D11378">
      <w:pPr>
        <w:numPr>
          <w:ilvl w:val="0"/>
          <w:numId w:val="6"/>
        </w:numPr>
      </w:pPr>
      <w:r w:rsidRPr="00D11378">
        <w:t>Sector-based aggregation</w:t>
      </w:r>
    </w:p>
    <w:p w14:paraId="155EB905" w14:textId="77777777" w:rsidR="00D11378" w:rsidRPr="00D11378" w:rsidRDefault="00D11378" w:rsidP="00D11378">
      <w:pPr>
        <w:numPr>
          <w:ilvl w:val="0"/>
          <w:numId w:val="6"/>
        </w:numPr>
      </w:pPr>
      <w:r w:rsidRPr="00D11378">
        <w:t>Time series returns</w:t>
      </w:r>
    </w:p>
    <w:p w14:paraId="6DECAAB0" w14:textId="77777777" w:rsidR="00D11378" w:rsidRPr="00D11378" w:rsidRDefault="00D11378" w:rsidP="00D11378">
      <w:pPr>
        <w:numPr>
          <w:ilvl w:val="0"/>
          <w:numId w:val="6"/>
        </w:numPr>
      </w:pPr>
      <w:r w:rsidRPr="00D11378">
        <w:t>Volatility &amp; Sharpe-style comparison</w:t>
      </w:r>
    </w:p>
    <w:p w14:paraId="2B5D12C8" w14:textId="77777777" w:rsidR="00D11378" w:rsidRPr="00D11378" w:rsidRDefault="00D11378" w:rsidP="00D11378">
      <w:pPr>
        <w:numPr>
          <w:ilvl w:val="0"/>
          <w:numId w:val="6"/>
        </w:numPr>
      </w:pPr>
      <w:r w:rsidRPr="00D11378">
        <w:t>Correlation matrix &amp; heatmaps</w:t>
      </w:r>
    </w:p>
    <w:p w14:paraId="2CA64B6A" w14:textId="77777777" w:rsidR="00D11378" w:rsidRPr="00D11378" w:rsidRDefault="00D11378" w:rsidP="00D11378">
      <w:pPr>
        <w:numPr>
          <w:ilvl w:val="0"/>
          <w:numId w:val="6"/>
        </w:numPr>
      </w:pPr>
      <w:r w:rsidRPr="00D11378">
        <w:t>Portfolio-level insights</w:t>
      </w:r>
    </w:p>
    <w:p w14:paraId="02A7E34D" w14:textId="77777777" w:rsidR="00D11378" w:rsidRPr="00D11378" w:rsidRDefault="00000000" w:rsidP="00D11378">
      <w:r>
        <w:pict w14:anchorId="0C079FDA">
          <v:rect id="_x0000_i1026" style="width:0;height:1.5pt" o:hralign="center" o:hrstd="t" o:hr="t" fillcolor="#a0a0a0" stroked="f"/>
        </w:pict>
      </w:r>
    </w:p>
    <w:p w14:paraId="7DC7A084" w14:textId="77777777" w:rsidR="00D11378" w:rsidRPr="00D11378" w:rsidRDefault="00D11378" w:rsidP="00D11378">
      <w:pPr>
        <w:rPr>
          <w:b/>
          <w:bCs/>
        </w:rPr>
      </w:pPr>
      <w:r w:rsidRPr="00D11378">
        <w:rPr>
          <w:rFonts w:ascii="Segoe UI Symbol" w:hAnsi="Segoe UI Symbol" w:cs="Segoe UI Symbol"/>
          <w:b/>
          <w:bCs/>
        </w:rPr>
        <w:t>🛠</w:t>
      </w:r>
      <w:r w:rsidRPr="00D11378">
        <w:rPr>
          <w:b/>
          <w:bCs/>
        </w:rPr>
        <w:t xml:space="preserve"> Tools</w:t>
      </w:r>
    </w:p>
    <w:p w14:paraId="6E65D3DA" w14:textId="77777777" w:rsidR="00D11378" w:rsidRPr="00D11378" w:rsidRDefault="00D11378" w:rsidP="00D11378">
      <w:pPr>
        <w:numPr>
          <w:ilvl w:val="0"/>
          <w:numId w:val="7"/>
        </w:numPr>
      </w:pPr>
      <w:r w:rsidRPr="00D11378">
        <w:t>Python (Pandas, NumPy, Matplotlib/Seaborn)</w:t>
      </w:r>
    </w:p>
    <w:p w14:paraId="537D3254" w14:textId="77777777" w:rsidR="00D11378" w:rsidRPr="00D11378" w:rsidRDefault="00D11378" w:rsidP="00D11378">
      <w:pPr>
        <w:numPr>
          <w:ilvl w:val="0"/>
          <w:numId w:val="7"/>
        </w:numPr>
      </w:pPr>
      <w:r w:rsidRPr="00D11378">
        <w:t>SQL (for sector-wise aggregations)</w:t>
      </w:r>
    </w:p>
    <w:p w14:paraId="05009C28" w14:textId="77777777" w:rsidR="00D11378" w:rsidRPr="00D11378" w:rsidRDefault="00D11378" w:rsidP="00D11378">
      <w:pPr>
        <w:numPr>
          <w:ilvl w:val="0"/>
          <w:numId w:val="7"/>
        </w:numPr>
      </w:pPr>
      <w:r w:rsidRPr="00D11378">
        <w:t>Excel (optional)</w:t>
      </w:r>
    </w:p>
    <w:p w14:paraId="037363A1" w14:textId="77777777" w:rsidR="00D11378" w:rsidRPr="00D11378" w:rsidRDefault="00000000" w:rsidP="00D11378">
      <w:r>
        <w:pict w14:anchorId="1B8C226C">
          <v:rect id="_x0000_i1027" style="width:0;height:1.5pt" o:hralign="center" o:hrstd="t" o:hr="t" fillcolor="#a0a0a0" stroked="f"/>
        </w:pict>
      </w:r>
    </w:p>
    <w:p w14:paraId="7CC1DAB2" w14:textId="77777777" w:rsidR="00D11378" w:rsidRPr="00D11378" w:rsidRDefault="00D11378" w:rsidP="00D11378">
      <w:pPr>
        <w:rPr>
          <w:b/>
          <w:bCs/>
        </w:rPr>
      </w:pPr>
      <w:r w:rsidRPr="00D11378">
        <w:rPr>
          <w:rFonts w:ascii="Segoe UI Emoji" w:hAnsi="Segoe UI Emoji" w:cs="Segoe UI Emoji"/>
          <w:b/>
          <w:bCs/>
        </w:rPr>
        <w:t>📂</w:t>
      </w:r>
      <w:r w:rsidRPr="00D11378">
        <w:rPr>
          <w:b/>
          <w:bCs/>
        </w:rPr>
        <w:t xml:space="preserve"> Dataset</w:t>
      </w:r>
    </w:p>
    <w:p w14:paraId="33EFDC3F" w14:textId="77777777" w:rsidR="00D11378" w:rsidRPr="00D11378" w:rsidRDefault="00D11378" w:rsidP="00D11378">
      <w:r w:rsidRPr="00D11378">
        <w:rPr>
          <w:rFonts w:ascii="Segoe UI Emoji" w:hAnsi="Segoe UI Emoji" w:cs="Segoe UI Emoji"/>
        </w:rPr>
        <w:t>🔗</w:t>
      </w:r>
      <w:r w:rsidRPr="00D11378">
        <w:t xml:space="preserve"> </w:t>
      </w:r>
      <w:r w:rsidRPr="00D11378">
        <w:rPr>
          <w:b/>
          <w:bCs/>
        </w:rPr>
        <w:t>S&amp;P 500 Stocks Dataset (With Sectors)</w:t>
      </w:r>
      <w:r w:rsidRPr="00D11378">
        <w:br/>
      </w:r>
      <w:hyperlink r:id="rId5" w:tgtFrame="_new" w:history="1">
        <w:r w:rsidRPr="00D11378">
          <w:rPr>
            <w:rStyle w:val="Hyperlink"/>
          </w:rPr>
          <w:t>https://</w:t>
        </w:r>
        <w:proofErr w:type="spellStart"/>
        <w:r w:rsidRPr="00D11378">
          <w:rPr>
            <w:rStyle w:val="Hyperlink"/>
          </w:rPr>
          <w:t>www.kaggle.com</w:t>
        </w:r>
        <w:proofErr w:type="spellEnd"/>
        <w:r w:rsidRPr="00D11378">
          <w:rPr>
            <w:rStyle w:val="Hyperlink"/>
          </w:rPr>
          <w:t>/datasets/</w:t>
        </w:r>
        <w:proofErr w:type="spellStart"/>
        <w:r w:rsidRPr="00D11378">
          <w:rPr>
            <w:rStyle w:val="Hyperlink"/>
          </w:rPr>
          <w:t>andrewmvd</w:t>
        </w:r>
        <w:proofErr w:type="spellEnd"/>
        <w:r w:rsidRPr="00D11378">
          <w:rPr>
            <w:rStyle w:val="Hyperlink"/>
          </w:rPr>
          <w:t>/</w:t>
        </w:r>
        <w:proofErr w:type="spellStart"/>
        <w:r w:rsidRPr="00D11378">
          <w:rPr>
            <w:rStyle w:val="Hyperlink"/>
          </w:rPr>
          <w:t>sp</w:t>
        </w:r>
        <w:proofErr w:type="spellEnd"/>
        <w:r w:rsidRPr="00D11378">
          <w:rPr>
            <w:rStyle w:val="Hyperlink"/>
          </w:rPr>
          <w:t>-500-stocks</w:t>
        </w:r>
      </w:hyperlink>
    </w:p>
    <w:p w14:paraId="13E120DA" w14:textId="77777777" w:rsidR="00D11378" w:rsidRPr="00D11378" w:rsidRDefault="00D11378" w:rsidP="00D11378">
      <w:r w:rsidRPr="00D11378">
        <w:t>This dataset includes:</w:t>
      </w:r>
    </w:p>
    <w:p w14:paraId="3EB5F501" w14:textId="77777777" w:rsidR="00D11378" w:rsidRPr="00D11378" w:rsidRDefault="00D11378" w:rsidP="00D11378">
      <w:pPr>
        <w:numPr>
          <w:ilvl w:val="0"/>
          <w:numId w:val="8"/>
        </w:numPr>
      </w:pPr>
      <w:r w:rsidRPr="00D11378">
        <w:t>Stock symbols</w:t>
      </w:r>
    </w:p>
    <w:p w14:paraId="65850ED6" w14:textId="77777777" w:rsidR="00D11378" w:rsidRPr="00D11378" w:rsidRDefault="00D11378" w:rsidP="00D11378">
      <w:pPr>
        <w:numPr>
          <w:ilvl w:val="0"/>
          <w:numId w:val="8"/>
        </w:numPr>
      </w:pPr>
      <w:r w:rsidRPr="00D11378">
        <w:t>Sectors &amp; industries</w:t>
      </w:r>
    </w:p>
    <w:p w14:paraId="3C972207" w14:textId="77777777" w:rsidR="00D11378" w:rsidRPr="00D11378" w:rsidRDefault="00D11378" w:rsidP="00D11378">
      <w:pPr>
        <w:numPr>
          <w:ilvl w:val="0"/>
          <w:numId w:val="8"/>
        </w:numPr>
      </w:pPr>
      <w:r w:rsidRPr="00D11378">
        <w:lastRenderedPageBreak/>
        <w:t>Historical prices</w:t>
      </w:r>
    </w:p>
    <w:p w14:paraId="0D012ACE" w14:textId="77777777" w:rsidR="00D11378" w:rsidRPr="00D11378" w:rsidRDefault="00D11378" w:rsidP="00D11378">
      <w:pPr>
        <w:numPr>
          <w:ilvl w:val="0"/>
          <w:numId w:val="8"/>
        </w:numPr>
      </w:pPr>
      <w:r w:rsidRPr="00D11378">
        <w:t>Market capitalization</w:t>
      </w:r>
    </w:p>
    <w:p w14:paraId="00D3E686" w14:textId="77777777" w:rsidR="00D11378" w:rsidRPr="00D11378" w:rsidRDefault="00000000" w:rsidP="00D11378">
      <w:r>
        <w:pict w14:anchorId="6A1153DC">
          <v:rect id="_x0000_i1028" style="width:0;height:1.5pt" o:hralign="center" o:hrstd="t" o:hr="t" fillcolor="#a0a0a0" stroked="f"/>
        </w:pict>
      </w:r>
    </w:p>
    <w:p w14:paraId="5C3F534F" w14:textId="77777777" w:rsidR="00D11378" w:rsidRPr="00D11378" w:rsidRDefault="00D11378" w:rsidP="00D11378">
      <w:pPr>
        <w:rPr>
          <w:b/>
          <w:bCs/>
        </w:rPr>
      </w:pPr>
      <w:r w:rsidRPr="00D11378">
        <w:rPr>
          <w:rFonts w:ascii="Segoe UI Emoji" w:hAnsi="Segoe UI Emoji" w:cs="Segoe UI Emoji"/>
          <w:b/>
          <w:bCs/>
        </w:rPr>
        <w:t>📊</w:t>
      </w:r>
      <w:r w:rsidRPr="00D11378">
        <w:rPr>
          <w:b/>
          <w:bCs/>
        </w:rPr>
        <w:t xml:space="preserve"> What You Can </w:t>
      </w:r>
      <w:proofErr w:type="spellStart"/>
      <w:r w:rsidRPr="00D11378">
        <w:rPr>
          <w:b/>
          <w:bCs/>
        </w:rPr>
        <w:t>Analyze</w:t>
      </w:r>
      <w:proofErr w:type="spellEnd"/>
    </w:p>
    <w:p w14:paraId="046BD31F" w14:textId="77777777" w:rsidR="00D11378" w:rsidRDefault="00D11378" w:rsidP="00D11378">
      <w:r w:rsidRPr="00D11378">
        <w:rPr>
          <w:rFonts w:ascii="Segoe UI Symbol" w:hAnsi="Segoe UI Symbol" w:cs="Segoe UI Symbol"/>
        </w:rPr>
        <w:t>✔</w:t>
      </w:r>
      <w:r w:rsidRPr="00D11378">
        <w:t xml:space="preserve"> Sector-wise average returns</w:t>
      </w:r>
      <w:r w:rsidRPr="00D11378">
        <w:br/>
      </w:r>
      <w:r w:rsidRPr="00D11378">
        <w:rPr>
          <w:rFonts w:ascii="Segoe UI Symbol" w:hAnsi="Segoe UI Symbol" w:cs="Segoe UI Symbol"/>
        </w:rPr>
        <w:t>✔</w:t>
      </w:r>
      <w:r w:rsidRPr="00D11378">
        <w:t xml:space="preserve"> Sector-wise volatility comparison</w:t>
      </w:r>
      <w:r w:rsidRPr="00D11378">
        <w:br/>
      </w:r>
      <w:r w:rsidRPr="00D11378">
        <w:rPr>
          <w:rFonts w:ascii="Segoe UI Symbol" w:hAnsi="Segoe UI Symbol" w:cs="Segoe UI Symbol"/>
        </w:rPr>
        <w:t>✔</w:t>
      </w:r>
      <w:r w:rsidRPr="00D11378">
        <w:t xml:space="preserve"> Top-performing stocks per sector</w:t>
      </w:r>
      <w:r w:rsidRPr="00D11378">
        <w:br/>
      </w:r>
      <w:r w:rsidRPr="00D11378">
        <w:rPr>
          <w:rFonts w:ascii="Segoe UI Symbol" w:hAnsi="Segoe UI Symbol" w:cs="Segoe UI Symbol"/>
        </w:rPr>
        <w:t>✔</w:t>
      </w:r>
      <w:r w:rsidRPr="00D11378">
        <w:t xml:space="preserve"> Correlation between stocks (diversification)</w:t>
      </w:r>
      <w:r w:rsidRPr="00D11378">
        <w:br/>
      </w:r>
      <w:r w:rsidRPr="00D11378">
        <w:rPr>
          <w:rFonts w:ascii="Segoe UI Symbol" w:hAnsi="Segoe UI Symbol" w:cs="Segoe UI Symbol"/>
        </w:rPr>
        <w:t>✔</w:t>
      </w:r>
      <w:r w:rsidRPr="00D11378">
        <w:t xml:space="preserve"> Identify defensive vs high-risk sectors</w:t>
      </w:r>
    </w:p>
    <w:p w14:paraId="3CAA3977" w14:textId="77777777" w:rsidR="00E260F1" w:rsidRDefault="00E260F1" w:rsidP="00D11378"/>
    <w:p w14:paraId="589A3052" w14:textId="77777777" w:rsidR="00E260F1" w:rsidRDefault="00E260F1" w:rsidP="00D11378"/>
    <w:p w14:paraId="3D449E21" w14:textId="77777777" w:rsidR="00E260F1" w:rsidRDefault="00E260F1" w:rsidP="00E260F1">
      <w:pPr>
        <w:rPr>
          <w:b/>
          <w:bCs/>
          <w:sz w:val="48"/>
          <w:szCs w:val="48"/>
        </w:rPr>
      </w:pPr>
      <w:r w:rsidRPr="00E260F1">
        <w:rPr>
          <w:b/>
          <w:bCs/>
          <w:sz w:val="48"/>
          <w:szCs w:val="48"/>
        </w:rPr>
        <w:t>Insight</w:t>
      </w:r>
      <w:r>
        <w:rPr>
          <w:b/>
          <w:bCs/>
          <w:sz w:val="48"/>
          <w:szCs w:val="48"/>
        </w:rPr>
        <w:t>s</w:t>
      </w:r>
    </w:p>
    <w:p w14:paraId="04F23EFB" w14:textId="6F7381BA" w:rsidR="00E260F1" w:rsidRPr="00E260F1" w:rsidRDefault="00E260F1" w:rsidP="00E260F1">
      <w:pPr>
        <w:rPr>
          <w:szCs w:val="24"/>
        </w:rPr>
      </w:pPr>
      <w:r>
        <w:rPr>
          <w:b/>
          <w:bCs/>
          <w:sz w:val="48"/>
          <w:szCs w:val="48"/>
        </w:rPr>
        <w:br/>
      </w:r>
      <w:r w:rsidRPr="00E260F1">
        <w:rPr>
          <w:szCs w:val="24"/>
        </w:rPr>
        <w:t>Diversification benefits reduce significantly during market crashes.</w:t>
      </w:r>
    </w:p>
    <w:p w14:paraId="5C66E8F1" w14:textId="77777777" w:rsidR="00E260F1" w:rsidRPr="00E260F1" w:rsidRDefault="00E260F1" w:rsidP="00E260F1">
      <w:pPr>
        <w:rPr>
          <w:szCs w:val="24"/>
        </w:rPr>
      </w:pPr>
      <w:r w:rsidRPr="00E260F1">
        <w:rPr>
          <w:szCs w:val="24"/>
        </w:rPr>
        <w:t>Volatility clustering is persistent in financial markets.</w:t>
      </w:r>
    </w:p>
    <w:p w14:paraId="73034382" w14:textId="77777777" w:rsidR="00E260F1" w:rsidRPr="00E260F1" w:rsidRDefault="00E260F1" w:rsidP="00E260F1">
      <w:pPr>
        <w:rPr>
          <w:szCs w:val="24"/>
        </w:rPr>
      </w:pPr>
      <w:r w:rsidRPr="00E260F1">
        <w:rPr>
          <w:szCs w:val="24"/>
        </w:rPr>
        <w:t>Sector rotation plays a major role in long-term performance.</w:t>
      </w:r>
    </w:p>
    <w:p w14:paraId="5F41C9E3" w14:textId="77777777" w:rsidR="00E260F1" w:rsidRPr="00E260F1" w:rsidRDefault="00E260F1" w:rsidP="00E260F1">
      <w:pPr>
        <w:rPr>
          <w:szCs w:val="24"/>
        </w:rPr>
      </w:pPr>
      <w:r w:rsidRPr="00E260F1">
        <w:rPr>
          <w:szCs w:val="24"/>
        </w:rPr>
        <w:t>Risk-adjusted returns matter more than raw returns.</w:t>
      </w:r>
    </w:p>
    <w:p w14:paraId="67795C52" w14:textId="79EAE673" w:rsidR="00E260F1" w:rsidRPr="00E260F1" w:rsidRDefault="00E260F1" w:rsidP="00D11378"/>
    <w:p w14:paraId="047528D1" w14:textId="77777777" w:rsidR="00DF55D1" w:rsidRDefault="00DF55D1"/>
    <w:sectPr w:rsidR="00DF5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80D"/>
    <w:multiLevelType w:val="multilevel"/>
    <w:tmpl w:val="E0C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1826"/>
    <w:multiLevelType w:val="multilevel"/>
    <w:tmpl w:val="3F2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4B7D"/>
    <w:multiLevelType w:val="multilevel"/>
    <w:tmpl w:val="89A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D3806"/>
    <w:multiLevelType w:val="multilevel"/>
    <w:tmpl w:val="0A0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96FCA"/>
    <w:multiLevelType w:val="multilevel"/>
    <w:tmpl w:val="C18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677B7"/>
    <w:multiLevelType w:val="multilevel"/>
    <w:tmpl w:val="CD2A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602DC"/>
    <w:multiLevelType w:val="multilevel"/>
    <w:tmpl w:val="AB2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F3179"/>
    <w:multiLevelType w:val="multilevel"/>
    <w:tmpl w:val="692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080923">
    <w:abstractNumId w:val="6"/>
  </w:num>
  <w:num w:numId="2" w16cid:durableId="1099721875">
    <w:abstractNumId w:val="3"/>
  </w:num>
  <w:num w:numId="3" w16cid:durableId="803549776">
    <w:abstractNumId w:val="1"/>
  </w:num>
  <w:num w:numId="4" w16cid:durableId="786000688">
    <w:abstractNumId w:val="7"/>
  </w:num>
  <w:num w:numId="5" w16cid:durableId="1041974514">
    <w:abstractNumId w:val="0"/>
  </w:num>
  <w:num w:numId="6" w16cid:durableId="1618678062">
    <w:abstractNumId w:val="5"/>
  </w:num>
  <w:num w:numId="7" w16cid:durableId="1583179773">
    <w:abstractNumId w:val="4"/>
  </w:num>
  <w:num w:numId="8" w16cid:durableId="1575354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D1"/>
    <w:rsid w:val="002769D2"/>
    <w:rsid w:val="0028271C"/>
    <w:rsid w:val="00D11378"/>
    <w:rsid w:val="00DF55D1"/>
    <w:rsid w:val="00E260F1"/>
    <w:rsid w:val="00FB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F693"/>
  <w15:chartTrackingRefBased/>
  <w15:docId w15:val="{4C619C6F-034A-45A4-A001-D3CFC48A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5D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5D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5D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55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55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5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3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60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ndrewmvd/sp-500-stoc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Bhor</dc:creator>
  <cp:keywords/>
  <dc:description/>
  <cp:lastModifiedBy>Abhishek Bhor</cp:lastModifiedBy>
  <cp:revision>3</cp:revision>
  <dcterms:created xsi:type="dcterms:W3CDTF">2026-01-22T06:39:00Z</dcterms:created>
  <dcterms:modified xsi:type="dcterms:W3CDTF">2026-01-28T11:54:00Z</dcterms:modified>
</cp:coreProperties>
</file>