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VA – VIRTUAL INTERNSHIP</w:t>
      </w:r>
    </w:p>
    <w:p>
      <w:pPr>
        <w:jc w:val="center"/>
      </w:pPr>
      <w:r>
        <w:rPr>
          <w:b/>
          <w:sz w:val="40"/>
        </w:rPr>
        <w:t>WEEK 2 TASK</w:t>
      </w:r>
    </w:p>
    <w:p>
      <w:pPr>
        <w:jc w:val="center"/>
      </w:pPr>
      <w:r>
        <w:rPr>
          <w:b/>
          <w:sz w:val="30"/>
        </w:rPr>
        <w:t>Data Collection, Cleaning, and Preprocessing for Logistics Analysis</w:t>
      </w:r>
    </w:p>
    <w:p>
      <w:pPr>
        <w:jc w:val="center"/>
      </w:pPr>
      <w:r>
        <w:rPr>
          <w:i/>
        </w:rPr>
        <w:br/>
        <w:t>Project: Logistics Data Analytics</w:t>
        <w:br/>
        <w:t>Prepared for Yuva Intern VA Virtual Internship</w:t>
      </w:r>
    </w:p>
    <w:p>
      <w:r>
        <w:br w:type="page"/>
      </w:r>
    </w:p>
    <w:p>
      <w:pPr>
        <w:pStyle w:val="Heading1"/>
      </w:pPr>
      <w:r>
        <w:t>1. Introduction</w:t>
      </w:r>
    </w:p>
    <w:p>
      <w:r>
        <w:t>Data preparation is a core part of logistics analytics because decisions about inventory, delivery performance, demand, and transportation depend on the quality of operational records. Logistics data is often collected from multiple systems and may contain missing values, duplicates, inconsistent formats, unusual observations, and incorrect dates. If these issues are not addressed, even a technically correct analysis can produce unreliable business conclusions.</w:t>
      </w:r>
    </w:p>
    <w:p>
      <w:r>
        <w:t>For this Week 2 task, a public supply-chain dataset is used as a reference and a practical preprocessing workflow is designed in Python. The exercise simulates how raw operational data would be received, inspected, cleaned, transformed, and validated before it is used for further analytics. The emphasis is on making defensible data-quality decisions rather than simply deleting unusual records.</w:t>
      </w:r>
    </w:p>
    <w:p>
      <w:pPr>
        <w:pStyle w:val="Heading1"/>
      </w:pPr>
      <w:r>
        <w:t>2. Dataset Selection and Collection Simulation</w:t>
      </w:r>
    </w:p>
    <w:p>
      <w:r>
        <w:t>The reference dataset selected for this exercise is the DataCo Smart Supply Chain for Big Data dataset. It is appropriate for this case because it contains order, product, customer, sales, shipping, and delivery-related information. The dataset is treated as a raw operational extract. The original file is kept unchanged, while a separate working copy is created for preprocessing.</w:t>
      </w:r>
    </w:p>
    <w:p>
      <w:r>
        <w:t>In an actual logistics organization, similar information could come from order management, warehouse management, transportation, customer, and sales systems. The simulated collection process therefore includes obtaining the public dataset, documenting its fields, loading it with Pandas, profiling its quality, and preparing a reproducible cleaning workflow.</w:t>
      </w:r>
    </w:p>
    <w:p>
      <w:pPr>
        <w:pStyle w:val="Heading1"/>
      </w:pPr>
      <w:r>
        <w:t>3. Dataset Characteristics</w:t>
      </w:r>
    </w:p>
    <w:tbl>
      <w:tblPr>
        <w:tblStyle w:val="TableGrid"/>
        <w:tblW w:type="auto" w:w="0"/>
        <w:tblLook w:firstColumn="1" w:firstRow="1" w:lastColumn="0" w:lastRow="0" w:noHBand="0" w:noVBand="1" w:val="04A0"/>
      </w:tblPr>
      <w:tblGrid>
        <w:gridCol w:w="3312"/>
        <w:gridCol w:w="3312"/>
        <w:gridCol w:w="3312"/>
      </w:tblGrid>
      <w:tr>
        <w:tc>
          <w:tcPr>
            <w:tcW w:type="dxa" w:w="3312"/>
          </w:tcPr>
          <w:p>
            <w:r>
              <w:t>Data Area</w:t>
            </w:r>
          </w:p>
        </w:tc>
        <w:tc>
          <w:tcPr>
            <w:tcW w:type="dxa" w:w="3312"/>
          </w:tcPr>
          <w:p>
            <w:r>
              <w:t>Example Fields</w:t>
            </w:r>
          </w:p>
        </w:tc>
        <w:tc>
          <w:tcPr>
            <w:tcW w:type="dxa" w:w="3312"/>
          </w:tcPr>
          <w:p>
            <w:r>
              <w:t>Analytical Use</w:t>
            </w:r>
          </w:p>
        </w:tc>
      </w:tr>
      <w:tr>
        <w:tc>
          <w:tcPr>
            <w:tcW w:type="dxa" w:w="3312"/>
          </w:tcPr>
          <w:p>
            <w:r>
              <w:t>Order / Transaction</w:t>
            </w:r>
          </w:p>
        </w:tc>
        <w:tc>
          <w:tcPr>
            <w:tcW w:type="dxa" w:w="3312"/>
          </w:tcPr>
          <w:p>
            <w:r>
              <w:t>Order ID, Order Date, Quantity</w:t>
            </w:r>
          </w:p>
        </w:tc>
        <w:tc>
          <w:tcPr>
            <w:tcW w:type="dxa" w:w="3312"/>
          </w:tcPr>
          <w:p>
            <w:r>
              <w:t>Order volume and demand analysis</w:t>
            </w:r>
          </w:p>
        </w:tc>
      </w:tr>
      <w:tr>
        <w:tc>
          <w:tcPr>
            <w:tcW w:type="dxa" w:w="3312"/>
          </w:tcPr>
          <w:p>
            <w:r>
              <w:t>Shipping</w:t>
            </w:r>
          </w:p>
        </w:tc>
        <w:tc>
          <w:tcPr>
            <w:tcW w:type="dxa" w:w="3312"/>
          </w:tcPr>
          <w:p>
            <w:r>
              <w:t>Shipping Date, Shipping Mode, Delivery Status</w:t>
            </w:r>
          </w:p>
        </w:tc>
        <w:tc>
          <w:tcPr>
            <w:tcW w:type="dxa" w:w="3312"/>
          </w:tcPr>
          <w:p>
            <w:r>
              <w:t>Delivery performance analysis</w:t>
            </w:r>
          </w:p>
        </w:tc>
      </w:tr>
      <w:tr>
        <w:tc>
          <w:tcPr>
            <w:tcW w:type="dxa" w:w="3312"/>
          </w:tcPr>
          <w:p>
            <w:r>
              <w:t>Product</w:t>
            </w:r>
          </w:p>
        </w:tc>
        <w:tc>
          <w:tcPr>
            <w:tcW w:type="dxa" w:w="3312"/>
          </w:tcPr>
          <w:p>
            <w:r>
              <w:t>Product ID, Category, Product Price</w:t>
            </w:r>
          </w:p>
        </w:tc>
        <w:tc>
          <w:tcPr>
            <w:tcW w:type="dxa" w:w="3312"/>
          </w:tcPr>
          <w:p>
            <w:r>
              <w:t>Product and inventory analysis</w:t>
            </w:r>
          </w:p>
        </w:tc>
      </w:tr>
      <w:tr>
        <w:tc>
          <w:tcPr>
            <w:tcW w:type="dxa" w:w="3312"/>
          </w:tcPr>
          <w:p>
            <w:r>
              <w:t>Customer / Location</w:t>
            </w:r>
          </w:p>
        </w:tc>
        <w:tc>
          <w:tcPr>
            <w:tcW w:type="dxa" w:w="3312"/>
          </w:tcPr>
          <w:p>
            <w:r>
              <w:t>Customer Segment, City, Country</w:t>
            </w:r>
          </w:p>
        </w:tc>
        <w:tc>
          <w:tcPr>
            <w:tcW w:type="dxa" w:w="3312"/>
          </w:tcPr>
          <w:p>
            <w:r>
              <w:t>Regional and segmentation analysis</w:t>
            </w:r>
          </w:p>
        </w:tc>
      </w:tr>
      <w:tr>
        <w:tc>
          <w:tcPr>
            <w:tcW w:type="dxa" w:w="3312"/>
          </w:tcPr>
          <w:p>
            <w:r>
              <w:t>Financial</w:t>
            </w:r>
          </w:p>
        </w:tc>
        <w:tc>
          <w:tcPr>
            <w:tcW w:type="dxa" w:w="3312"/>
          </w:tcPr>
          <w:p>
            <w:r>
              <w:t>Sales, Discount, Profit</w:t>
            </w:r>
          </w:p>
        </w:tc>
        <w:tc>
          <w:tcPr>
            <w:tcW w:type="dxa" w:w="3312"/>
          </w:tcPr>
          <w:p>
            <w:r>
              <w:t>Cost and profitability analysis</w:t>
            </w:r>
          </w:p>
        </w:tc>
      </w:tr>
    </w:tbl>
    <w:p>
      <w:pPr>
        <w:pStyle w:val="Heading1"/>
      </w:pPr>
      <w:r>
        <w:t>4. Data Collection Procedure</w:t>
      </w:r>
    </w:p>
    <w:p>
      <w:pPr>
        <w:pStyle w:val="ListBullet"/>
      </w:pPr>
      <w:r>
        <w:t>Identify a public dataset relevant to logistics or supply-chain operations.</w:t>
      </w:r>
    </w:p>
    <w:p>
      <w:pPr>
        <w:pStyle w:val="ListBullet"/>
      </w:pPr>
      <w:r>
        <w:t>Download and preserve the raw source without modification.</w:t>
      </w:r>
    </w:p>
    <w:p>
      <w:pPr>
        <w:pStyle w:val="ListBullet"/>
      </w:pPr>
      <w:r>
        <w:t>Load the data into Python using Pandas.</w:t>
      </w:r>
    </w:p>
    <w:p>
      <w:pPr>
        <w:pStyle w:val="ListBullet"/>
      </w:pPr>
      <w:r>
        <w:t>Inspect dimensions, column names, data types, missing values, duplicates, and basic statistics.</w:t>
      </w:r>
    </w:p>
    <w:p>
      <w:pPr>
        <w:pStyle w:val="ListBullet"/>
      </w:pPr>
      <w:r>
        <w:t>Create a working dataframe for cleaning and transformation.</w:t>
      </w:r>
    </w:p>
    <w:p>
      <w:pPr>
        <w:pStyle w:val="ListBullet"/>
      </w:pPr>
      <w:r>
        <w:t>Document important preprocessing decisions so the process can be reproduced.</w:t>
      </w:r>
    </w:p>
    <w:p>
      <w:pPr>
        <w:pStyle w:val="Heading1"/>
      </w:pPr>
      <w:r>
        <w:t>5. Initial Data Quality Assessment</w:t>
      </w:r>
    </w:p>
    <w:p>
      <w:r>
        <w:t>The first stage is profiling. Records are not deleted immediately; instead, the data is examined to understand the type and scale of each issue. The checks include dataframe shape, data types, null counts, duplicate rows, numeric ranges, date validity, category frequencies, and unusual observations. This prevents a cleaning rule from being applied without understanding its business impact.</w:t>
      </w:r>
    </w:p>
    <w:p>
      <w:pPr>
        <w:pStyle w:val="Heading1"/>
      </w:pPr>
      <w:r>
        <w:t>6. Common Data Quality Issues and Treatment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Issue</w:t>
            </w:r>
          </w:p>
        </w:tc>
        <w:tc>
          <w:tcPr>
            <w:tcW w:type="dxa" w:w="2484"/>
          </w:tcPr>
          <w:p>
            <w:r>
              <w:t>Identification</w:t>
            </w:r>
          </w:p>
        </w:tc>
        <w:tc>
          <w:tcPr>
            <w:tcW w:type="dxa" w:w="2484"/>
          </w:tcPr>
          <w:p>
            <w:r>
              <w:t>Treatment</w:t>
            </w:r>
          </w:p>
        </w:tc>
        <w:tc>
          <w:tcPr>
            <w:tcW w:type="dxa" w:w="2484"/>
          </w:tcPr>
          <w:p>
            <w:r>
              <w:t>Reason</w:t>
            </w:r>
          </w:p>
        </w:tc>
      </w:tr>
      <w:tr>
        <w:tc>
          <w:tcPr>
            <w:tcW w:type="dxa" w:w="2484"/>
          </w:tcPr>
          <w:p>
            <w:r>
              <w:t>Missing values</w:t>
            </w:r>
          </w:p>
        </w:tc>
        <w:tc>
          <w:tcPr>
            <w:tcW w:type="dxa" w:w="2484"/>
          </w:tcPr>
          <w:p>
            <w:r>
              <w:t>isna().sum()</w:t>
            </w:r>
          </w:p>
        </w:tc>
        <w:tc>
          <w:tcPr>
            <w:tcW w:type="dxa" w:w="2484"/>
          </w:tcPr>
          <w:p>
            <w:r>
              <w:t>Median for suitable numeric fields; Unknown/mode for categorical fields; investigate critical missing fields</w:t>
            </w:r>
          </w:p>
        </w:tc>
        <w:tc>
          <w:tcPr>
            <w:tcW w:type="dxa" w:w="2484"/>
          </w:tcPr>
          <w:p>
            <w:r>
              <w:t>Retains useful records without inventing unsupported values</w:t>
            </w:r>
          </w:p>
        </w:tc>
      </w:tr>
      <w:tr>
        <w:tc>
          <w:tcPr>
            <w:tcW w:type="dxa" w:w="2484"/>
          </w:tcPr>
          <w:p>
            <w:r>
              <w:t>Duplicates</w:t>
            </w:r>
          </w:p>
        </w:tc>
        <w:tc>
          <w:tcPr>
            <w:tcW w:type="dxa" w:w="2484"/>
          </w:tcPr>
          <w:p>
            <w:r>
              <w:t>duplicated()</w:t>
            </w:r>
          </w:p>
        </w:tc>
        <w:tc>
          <w:tcPr>
            <w:tcW w:type="dxa" w:w="2484"/>
          </w:tcPr>
          <w:p>
            <w:r>
              <w:t>Remove verified exact duplicates</w:t>
            </w:r>
          </w:p>
        </w:tc>
        <w:tc>
          <w:tcPr>
            <w:tcW w:type="dxa" w:w="2484"/>
          </w:tcPr>
          <w:p>
            <w:r>
              <w:t>Prevents double counting</w:t>
            </w:r>
          </w:p>
        </w:tc>
      </w:tr>
      <w:tr>
        <w:tc>
          <w:tcPr>
            <w:tcW w:type="dxa" w:w="2484"/>
          </w:tcPr>
          <w:p>
            <w:r>
              <w:t>Wrong data types</w:t>
            </w:r>
          </w:p>
        </w:tc>
        <w:tc>
          <w:tcPr>
            <w:tcW w:type="dxa" w:w="2484"/>
          </w:tcPr>
          <w:p>
            <w:r>
              <w:t>dtypes / parsing</w:t>
            </w:r>
          </w:p>
        </w:tc>
        <w:tc>
          <w:tcPr>
            <w:tcW w:type="dxa" w:w="2484"/>
          </w:tcPr>
          <w:p>
            <w:r>
              <w:t>Convert dates and numeric columns explicitly</w:t>
            </w:r>
          </w:p>
        </w:tc>
        <w:tc>
          <w:tcPr>
            <w:tcW w:type="dxa" w:w="2484"/>
          </w:tcPr>
          <w:p>
            <w:r>
              <w:t>Makes calculations reliable</w:t>
            </w:r>
          </w:p>
        </w:tc>
      </w:tr>
      <w:tr>
        <w:tc>
          <w:tcPr>
            <w:tcW w:type="dxa" w:w="2484"/>
          </w:tcPr>
          <w:p>
            <w:r>
              <w:t>Outliers</w:t>
            </w:r>
          </w:p>
        </w:tc>
        <w:tc>
          <w:tcPr>
            <w:tcW w:type="dxa" w:w="2484"/>
          </w:tcPr>
          <w:p>
            <w:r>
              <w:t>IQR + business checks</w:t>
            </w:r>
          </w:p>
        </w:tc>
        <w:tc>
          <w:tcPr>
            <w:tcW w:type="dxa" w:w="2484"/>
          </w:tcPr>
          <w:p>
            <w:r>
              <w:t>Flag first; investigate; transform/cap only when justified</w:t>
            </w:r>
          </w:p>
        </w:tc>
        <w:tc>
          <w:tcPr>
            <w:tcW w:type="dxa" w:w="2484"/>
          </w:tcPr>
          <w:p>
            <w:r>
              <w:t>Preserves legitimate high-volume events</w:t>
            </w:r>
          </w:p>
        </w:tc>
      </w:tr>
      <w:tr>
        <w:tc>
          <w:tcPr>
            <w:tcW w:type="dxa" w:w="2484"/>
          </w:tcPr>
          <w:p>
            <w:r>
              <w:t>Inconsistent categories</w:t>
            </w:r>
          </w:p>
        </w:tc>
        <w:tc>
          <w:tcPr>
            <w:tcW w:type="dxa" w:w="2484"/>
          </w:tcPr>
          <w:p>
            <w:r>
              <w:t>value_counts()</w:t>
            </w:r>
          </w:p>
        </w:tc>
        <w:tc>
          <w:tcPr>
            <w:tcW w:type="dxa" w:w="2484"/>
          </w:tcPr>
          <w:p>
            <w:r>
              <w:t>Trim spaces and standardize labels</w:t>
            </w:r>
          </w:p>
        </w:tc>
        <w:tc>
          <w:tcPr>
            <w:tcW w:type="dxa" w:w="2484"/>
          </w:tcPr>
          <w:p>
            <w:r>
              <w:t>Prevents one category being split into several groups</w:t>
            </w:r>
          </w:p>
        </w:tc>
      </w:tr>
      <w:tr>
        <w:tc>
          <w:tcPr>
            <w:tcW w:type="dxa" w:w="2484"/>
          </w:tcPr>
          <w:p>
            <w:r>
              <w:t>Invalid dates</w:t>
            </w:r>
          </w:p>
        </w:tc>
        <w:tc>
          <w:tcPr>
            <w:tcW w:type="dxa" w:w="2484"/>
          </w:tcPr>
          <w:p>
            <w:r>
              <w:t>Date comparison</w:t>
            </w:r>
          </w:p>
        </w:tc>
        <w:tc>
          <w:tcPr>
            <w:tcW w:type="dxa" w:w="2484"/>
          </w:tcPr>
          <w:p>
            <w:r>
              <w:t>Correct from source or exclude affected records from time-based metrics</w:t>
            </w:r>
          </w:p>
        </w:tc>
        <w:tc>
          <w:tcPr>
            <w:tcW w:type="dxa" w:w="2484"/>
          </w:tcPr>
          <w:p>
            <w:r>
              <w:t>Avoids incorrect delivery durations</w:t>
            </w:r>
          </w:p>
        </w:tc>
      </w:tr>
      <w:tr>
        <w:tc>
          <w:tcPr>
            <w:tcW w:type="dxa" w:w="2484"/>
          </w:tcPr>
          <w:p>
            <w:r>
              <w:t>Different units</w:t>
            </w:r>
          </w:p>
        </w:tc>
        <w:tc>
          <w:tcPr>
            <w:tcW w:type="dxa" w:w="2484"/>
          </w:tcPr>
          <w:p>
            <w:r>
              <w:t>Field documentation</w:t>
            </w:r>
          </w:p>
        </w:tc>
        <w:tc>
          <w:tcPr>
            <w:tcW w:type="dxa" w:w="2484"/>
          </w:tcPr>
          <w:p>
            <w:r>
              <w:t>Convert to a common unit</w:t>
            </w:r>
          </w:p>
        </w:tc>
        <w:tc>
          <w:tcPr>
            <w:tcW w:type="dxa" w:w="2484"/>
          </w:tcPr>
          <w:p>
            <w:r>
              <w:t>Makes comparisons meaningful</w:t>
            </w:r>
          </w:p>
        </w:tc>
      </w:tr>
    </w:tbl>
    <w:p>
      <w:pPr>
        <w:pStyle w:val="Heading1"/>
      </w:pPr>
      <w:r>
        <w:t>7. Missing Value Handling</w:t>
      </w:r>
    </w:p>
    <w:p>
      <w:r>
        <w:t>A missing value is not automatically an error. Treatment depends on the business meaning of the field and the amount of missing data. For a numerical variable such as shipping cost, median imputation can be considered when the missing proportion is small and the field is required for analysis. For categorical fields, using an explicit 'Unknown' category can be safer than assigning a value that was never observed.</w:t>
      </w:r>
    </w:p>
    <w:p>
      <w:r>
        <w:t>Critical identifiers and dates require more caution. A record without a usable order identifier may not support reliable tracking, while a missing shipping date may prevent delivery-time calculation. Such records should be checked against the source and excluded only from analyses that genuinely require the missing field.</w:t>
      </w:r>
    </w:p>
    <w:p>
      <w:pPr>
        <w:pStyle w:val="Heading1"/>
      </w:pPr>
      <w:r>
        <w:t>8. Duplicate Record Handling</w:t>
      </w:r>
    </w:p>
    <w:p>
      <w:r>
        <w:t>Duplicates can distort logistics reporting. If the same order is counted twice, order volume, quantity, sales, and delivery counts can all be overstated. Exact duplicate rows can be removed after inspection. Near-duplicates should not be removed automatically; a business key such as Order ID, Product ID, and shipment information should be reviewed first because one order may legitimately contain multiple product lines.</w:t>
      </w:r>
    </w:p>
    <w:p>
      <w:pPr>
        <w:pStyle w:val="Heading1"/>
      </w:pPr>
      <w:r>
        <w:t>9. Outlier Detection</w:t>
      </w:r>
    </w:p>
    <w:p>
      <w:r>
        <w:t>An outlier is an unusual observation, not necessarily an incorrect one. A very large order can be genuine, and an unusually long delivery can represent a real service issue. Therefore, outliers are flagged before any removal decision is made.</w:t>
      </w:r>
    </w:p>
    <w:p>
      <w:r>
        <w:t>The IQR method is used as a practical screening technique. Values below Q1 − 1.5×IQR or above Q3 + 1.5×IQR are flagged for review. Domain rules are then applied where possible. Clearly impossible values should be corrected from the source or excluded from the affected analysis, while plausible extreme observations should normally be retained.</w:t>
      </w:r>
    </w:p>
    <w:p>
      <w:pPr>
        <w:pStyle w:val="Heading1"/>
      </w:pPr>
      <w:r>
        <w:t>10. Date and Time Preprocessing</w:t>
      </w:r>
    </w:p>
    <w:p>
      <w:r>
        <w:t>Time is central to logistics analysis. Order and shipping fields are converted to a consistent datetime format before calculating delivery duration, monthly trends, or forecasting features. A derived shipping duration can be calculated as the difference between shipping and order dates. Negative or otherwise impossible durations are flagged for investigation.</w:t>
      </w:r>
    </w:p>
    <w:p>
      <w:r>
        <w:t>Additional time features such as year, month, and day of week can be created for later exploratory analysis and forecasting.</w:t>
      </w:r>
    </w:p>
    <w:p>
      <w:pPr>
        <w:pStyle w:val="Heading1"/>
      </w:pPr>
      <w:r>
        <w:t>11. Categorical Standardization</w:t>
      </w:r>
    </w:p>
    <w:p>
      <w:r>
        <w:t>Categorical fields such as shipping mode, market, product category, and customer segment are checked for spelling, spacing, capitalization, and duplicate labels. Standardization ensures that the same business category is not treated as several different groups during aggregation or modeling.</w:t>
      </w:r>
    </w:p>
    <w:p>
      <w:pPr>
        <w:pStyle w:val="Heading1"/>
      </w:pPr>
      <w:r>
        <w:t>12. Normalization and Scaling</w:t>
      </w:r>
    </w:p>
    <w:p>
      <w:r>
        <w:t>Scaling is applied when the selected analytical method is sensitive to feature magnitude. Standardization converts a variable to a distribution centered around zero using its mean and standard deviation. Min-Max scaling maps values to a defined range. Tree-based models generally do not require scaling, whereas distance-based methods such as K-Means can benefit from comparable feature scales. Therefore, scaling is applied selectively according to the model rather than automatically to every field.</w:t>
      </w:r>
    </w:p>
    <w:p>
      <w:pPr>
        <w:pStyle w:val="Heading1"/>
      </w:pPr>
      <w:r>
        <w:t>13. Python – Loading and Basic Cleaning</w:t>
      </w:r>
    </w:p>
    <w:p>
      <w:r>
        <w:rPr>
          <w:rFonts w:ascii="Courier New" w:hAnsi="Courier New"/>
          <w:sz w:val="18"/>
        </w:rPr>
        <w:t>import pandas as pd</w:t>
        <w:br/>
        <w:t>import numpy as np</w:t>
        <w:br/>
        <w:br/>
        <w:t># Load the raw dataset</w:t>
        <w:br/>
        <w:t>df = pd.read_csv("DataCoSupplyChainDataset.csv")</w:t>
        <w:br/>
        <w:br/>
        <w:t># Initial profile</w:t>
        <w:br/>
        <w:t>print(df.shape)</w:t>
        <w:br/>
        <w:t>print(df.dtypes)</w:t>
        <w:br/>
        <w:t>print(df.isna().sum().sort_values(ascending=False).head(15))</w:t>
        <w:br/>
        <w:br/>
        <w:t># Remove exact duplicates after inspection</w:t>
        <w:br/>
        <w:t>df = df.drop_duplicates().copy()</w:t>
        <w:br/>
        <w:br/>
        <w:t># Standardize column names</w:t>
        <w:br/>
        <w:t>df.columns = (df.columns.str.strip().str.lower()</w:t>
        <w:br/>
        <w:t xml:space="preserve">              .str.replace(" ", "_"))</w:t>
        <w:br/>
        <w:br/>
        <w:t># Convert dates safely</w:t>
        <w:br/>
        <w:t>for col in ["order_date", "shipping_date"]:</w:t>
        <w:br/>
        <w:t xml:space="preserve">    if col in df.columns:</w:t>
        <w:br/>
        <w:t xml:space="preserve">        df[col] = pd.to_datetime(df[col], errors="coerce")</w:t>
        <w:br/>
        <w:br/>
        <w:t># Convert selected numeric fields</w:t>
        <w:br/>
        <w:t>for col in ["order_item_quantity", "sales",</w:t>
        <w:br/>
        <w:t xml:space="preserve">            "order_item_product_price"]:</w:t>
        <w:br/>
        <w:t xml:space="preserve">    if col in df.columns:</w:t>
        <w:br/>
        <w:t xml:space="preserve">        df[col] = pd.to_numeric(df[col], errors="coerce")</w:t>
      </w:r>
    </w:p>
    <w:p>
      <w:pPr>
        <w:pStyle w:val="Heading1"/>
      </w:pPr>
      <w:r>
        <w:t>14. Python – Missing Values and Outlier Flags</w:t>
      </w:r>
    </w:p>
    <w:p>
      <w:r>
        <w:rPr>
          <w:rFonts w:ascii="Courier New" w:hAnsi="Courier New"/>
          <w:sz w:val="18"/>
        </w:rPr>
        <w:t># Example missing-value treatment</w:t>
        <w:br/>
        <w:t>if "sales" in df.columns:</w:t>
        <w:br/>
        <w:t xml:space="preserve">    df["sales"] = df["sales"].fillna(df["sales"].median())</w:t>
        <w:br/>
        <w:br/>
        <w:t>if "shipping_mode" in df.columns:</w:t>
        <w:br/>
        <w:t xml:space="preserve">    df["shipping_mode"] = df["shipping_mode"].fillna("Unknown")</w:t>
        <w:br/>
        <w:br/>
        <w:t># IQR-based outlier flag</w:t>
        <w:br/>
        <w:t>def iqr_flag(series):</w:t>
        <w:br/>
        <w:t xml:space="preserve">    q1 = series.quantile(0.25)</w:t>
        <w:br/>
        <w:t xml:space="preserve">    q3 = series.quantile(0.75)</w:t>
        <w:br/>
        <w:t xml:space="preserve">    iqr = q3 - q1</w:t>
        <w:br/>
        <w:t xml:space="preserve">    lower = q1 - 1.5 * iqr</w:t>
        <w:br/>
        <w:t xml:space="preserve">    upper = q3 + 1.5 * iqr</w:t>
        <w:br/>
        <w:t xml:space="preserve">    return (series &lt; lower) | (series &gt; upper)</w:t>
        <w:br/>
        <w:br/>
        <w:t>if "sales" in df.columns:</w:t>
        <w:br/>
        <w:t xml:space="preserve">    df["sales_outlier"] = iqr_flag(df["sales"])</w:t>
      </w:r>
    </w:p>
    <w:p>
      <w:pPr>
        <w:pStyle w:val="Heading1"/>
      </w:pPr>
      <w:r>
        <w:t>15. Python – Feature Engineering and Scaling</w:t>
      </w:r>
    </w:p>
    <w:p>
      <w:r>
        <w:rPr>
          <w:rFonts w:ascii="Courier New" w:hAnsi="Courier New"/>
          <w:sz w:val="18"/>
        </w:rPr>
        <w:t># Delivery-time feature</w:t>
        <w:br/>
        <w:t>if {"order_date", "shipping_date"}.issubset(df.columns):</w:t>
        <w:br/>
        <w:t xml:space="preserve">    df["shipping_days"] = (</w:t>
        <w:br/>
        <w:t xml:space="preserve">        df["shipping_date"] - df["order_date"]</w:t>
        <w:br/>
        <w:t xml:space="preserve">    ).dt.total_seconds() / 86400</w:t>
        <w:br/>
        <w:br/>
        <w:t># Time features</w:t>
        <w:br/>
        <w:t>if "order_date" in df.columns:</w:t>
        <w:br/>
        <w:t xml:space="preserve">    df["order_year"] = df["order_date"].dt.year</w:t>
        <w:br/>
        <w:t xml:space="preserve">    df["order_month"] = df["order_date"].dt.month</w:t>
        <w:br/>
        <w:t xml:space="preserve">    df["order_dayofweek"] = df["order_date"].dt.dayofweek</w:t>
        <w:br/>
        <w:br/>
        <w:t># Apply scaling only when required by the model</w:t>
        <w:br/>
        <w:t>from sklearn.preprocessing import StandardScaler</w:t>
        <w:br/>
        <w:br/>
        <w:t>features = [c for c in ["sales", "order_item_quantity",</w:t>
        <w:br/>
        <w:t xml:space="preserve">                        "shipping_days"] if c in df.columns]</w:t>
        <w:br/>
        <w:br/>
        <w:t>if features:</w:t>
        <w:br/>
        <w:t xml:space="preserve">    scaler = StandardScaler()</w:t>
        <w:br/>
        <w:t xml:space="preserve">    df[features] = scaler.fit_transform(df[features])</w:t>
      </w:r>
    </w:p>
    <w:p>
      <w:pPr>
        <w:pStyle w:val="Heading1"/>
      </w:pPr>
      <w:r>
        <w:t>16. End-to-End Preprocessing Pipeline</w:t>
      </w:r>
    </w:p>
    <w:p>
      <w:r>
        <w:t>The recommended sequence is: Raw Dataset → Profiling → Data Type Correction → Duplicate Check → Missing Value Treatment → Outlier Flagging → Date Processing → Category Standardization → Feature Engineering → Scaling (when required) → Validation → Analysis-Ready Dataset.</w:t>
      </w:r>
    </w:p>
    <w:p>
      <w:r>
        <w:t>Keeping the stages separate makes the workflow easier to test and maintain. It also creates a clear record of how the raw operational data was transformed before being used for analytics.</w:t>
      </w:r>
    </w:p>
    <w:p>
      <w:pPr>
        <w:pStyle w:val="Heading1"/>
      </w:pPr>
      <w:r>
        <w:t>17. Validation After Cleaning</w:t>
      </w:r>
    </w:p>
    <w:p>
      <w:r>
        <w:t>The processed dataset is profiled again after cleaning. The final checks compare the before-and-after state and confirm that the cleaning rules did not introduce unexpected changes.</w:t>
      </w:r>
    </w:p>
    <w:p>
      <w:pPr>
        <w:pStyle w:val="ListBullet"/>
      </w:pPr>
      <w:r>
        <w:t>Confirm duplicate records are removed only where justified.</w:t>
      </w:r>
    </w:p>
    <w:p>
      <w:pPr>
        <w:pStyle w:val="ListBullet"/>
      </w:pPr>
      <w:r>
        <w:t>Check missing-value percentages against the project threshold.</w:t>
      </w:r>
    </w:p>
    <w:p>
      <w:pPr>
        <w:pStyle w:val="ListBullet"/>
      </w:pPr>
      <w:r>
        <w:t>Validate date ranges and logical order of operational dates.</w:t>
      </w:r>
    </w:p>
    <w:p>
      <w:pPr>
        <w:pStyle w:val="ListBullet"/>
      </w:pPr>
      <w:r>
        <w:t>Check numeric fields for impossible or unexplained values.</w:t>
      </w:r>
    </w:p>
    <w:p>
      <w:pPr>
        <w:pStyle w:val="ListBullet"/>
      </w:pPr>
      <w:r>
        <w:t>Confirm categorical labels are consistent.</w:t>
      </w:r>
    </w:p>
    <w:p>
      <w:pPr>
        <w:pStyle w:val="ListBullet"/>
      </w:pPr>
      <w:r>
        <w:t>Record counts of removed rows, imputed values, and flagged outliers.</w:t>
      </w:r>
    </w:p>
    <w:p>
      <w:pPr>
        <w:pStyle w:val="Heading1"/>
      </w:pPr>
      <w:r>
        <w:t>18. Impact of Data Quality on Logistics Decisions</w:t>
      </w:r>
    </w:p>
    <w:p>
      <w:r>
        <w:t>Data quality directly affects the reliability of logistics KPIs and models. Duplicate orders can overstate demand, missing dates can distort delivery-time calculations, and inconsistent categories can produce misleading segment-level results. Extreme data-entry errors can also influence averages and machine-learning models.</w:t>
      </w:r>
    </w:p>
    <w:p>
      <w:r>
        <w:t>A controlled preprocessing stage improves the reliability of later demand forecasting, inventory analysis, delivery-performance measurement, segmentation, and route-planning work. It also makes results easier to explain because the assumptions and transformations are documented.</w:t>
      </w:r>
    </w:p>
    <w:p>
      <w:pPr>
        <w:pStyle w:val="Heading1"/>
      </w:pPr>
      <w:r>
        <w:t>19. Practical Decision Rules</w:t>
      </w:r>
    </w:p>
    <w:tbl>
      <w:tblPr>
        <w:tblStyle w:val="TableGrid"/>
        <w:tblW w:type="auto" w:w="0"/>
        <w:tblLook w:firstColumn="1" w:firstRow="1" w:lastColumn="0" w:lastRow="0" w:noHBand="0" w:noVBand="1" w:val="04A0"/>
      </w:tblPr>
      <w:tblGrid>
        <w:gridCol w:w="3312"/>
        <w:gridCol w:w="3312"/>
        <w:gridCol w:w="3312"/>
      </w:tblGrid>
      <w:tr>
        <w:tc>
          <w:tcPr>
            <w:tcW w:type="dxa" w:w="3312"/>
          </w:tcPr>
          <w:p>
            <w:r>
              <w:t>Scenario</w:t>
            </w:r>
          </w:p>
        </w:tc>
        <w:tc>
          <w:tcPr>
            <w:tcW w:type="dxa" w:w="3312"/>
          </w:tcPr>
          <w:p>
            <w:r>
              <w:t>Preferred Action</w:t>
            </w:r>
          </w:p>
        </w:tc>
        <w:tc>
          <w:tcPr>
            <w:tcW w:type="dxa" w:w="3312"/>
          </w:tcPr>
          <w:p>
            <w:r>
              <w:t>Business Rationale</w:t>
            </w:r>
          </w:p>
        </w:tc>
      </w:tr>
      <w:tr>
        <w:tc>
          <w:tcPr>
            <w:tcW w:type="dxa" w:w="3312"/>
          </w:tcPr>
          <w:p>
            <w:r>
              <w:t>Small number of missing numeric values</w:t>
            </w:r>
          </w:p>
        </w:tc>
        <w:tc>
          <w:tcPr>
            <w:tcW w:type="dxa" w:w="3312"/>
          </w:tcPr>
          <w:p>
            <w:r>
              <w:t>Use median when justified</w:t>
            </w:r>
          </w:p>
        </w:tc>
        <w:tc>
          <w:tcPr>
            <w:tcW w:type="dxa" w:w="3312"/>
          </w:tcPr>
          <w:p>
            <w:r>
              <w:t>Retains observations with limited distortion</w:t>
            </w:r>
          </w:p>
        </w:tc>
      </w:tr>
      <w:tr>
        <w:tc>
          <w:tcPr>
            <w:tcW w:type="dxa" w:w="3312"/>
          </w:tcPr>
          <w:p>
            <w:r>
              <w:t>Missing categorical value</w:t>
            </w:r>
          </w:p>
        </w:tc>
        <w:tc>
          <w:tcPr>
            <w:tcW w:type="dxa" w:w="3312"/>
          </w:tcPr>
          <w:p>
            <w:r>
              <w:t>Use Unknown or mode based on context</w:t>
            </w:r>
          </w:p>
        </w:tc>
        <w:tc>
          <w:tcPr>
            <w:tcW w:type="dxa" w:w="3312"/>
          </w:tcPr>
          <w:p>
            <w:r>
              <w:t>Avoids unsupported assumptions</w:t>
            </w:r>
          </w:p>
        </w:tc>
      </w:tr>
      <w:tr>
        <w:tc>
          <w:tcPr>
            <w:tcW w:type="dxa" w:w="3312"/>
          </w:tcPr>
          <w:p>
            <w:r>
              <w:t>Exact duplicate</w:t>
            </w:r>
          </w:p>
        </w:tc>
        <w:tc>
          <w:tcPr>
            <w:tcW w:type="dxa" w:w="3312"/>
          </w:tcPr>
          <w:p>
            <w:r>
              <w:t>Remove after verification</w:t>
            </w:r>
          </w:p>
        </w:tc>
        <w:tc>
          <w:tcPr>
            <w:tcW w:type="dxa" w:w="3312"/>
          </w:tcPr>
          <w:p>
            <w:r>
              <w:t>Prevents double counting</w:t>
            </w:r>
          </w:p>
        </w:tc>
      </w:tr>
      <w:tr>
        <w:tc>
          <w:tcPr>
            <w:tcW w:type="dxa" w:w="3312"/>
          </w:tcPr>
          <w:p>
            <w:r>
              <w:t>Extreme but valid order</w:t>
            </w:r>
          </w:p>
        </w:tc>
        <w:tc>
          <w:tcPr>
            <w:tcW w:type="dxa" w:w="3312"/>
          </w:tcPr>
          <w:p>
            <w:r>
              <w:t>Retain and flag</w:t>
            </w:r>
          </w:p>
        </w:tc>
        <w:tc>
          <w:tcPr>
            <w:tcW w:type="dxa" w:w="3312"/>
          </w:tcPr>
          <w:p>
            <w:r>
              <w:t>Large orders may be operationally genuine</w:t>
            </w:r>
          </w:p>
        </w:tc>
      </w:tr>
      <w:tr>
        <w:tc>
          <w:tcPr>
            <w:tcW w:type="dxa" w:w="3312"/>
          </w:tcPr>
          <w:p>
            <w:r>
              <w:t>Clearly impossible value</w:t>
            </w:r>
          </w:p>
        </w:tc>
        <w:tc>
          <w:tcPr>
            <w:tcW w:type="dxa" w:w="3312"/>
          </w:tcPr>
          <w:p>
            <w:r>
              <w:t>Correct from source or exclude from affected metric</w:t>
            </w:r>
          </w:p>
        </w:tc>
        <w:tc>
          <w:tcPr>
            <w:tcW w:type="dxa" w:w="3312"/>
          </w:tcPr>
          <w:p>
            <w:r>
              <w:t>Protects analytical validity</w:t>
            </w:r>
          </w:p>
        </w:tc>
      </w:tr>
      <w:tr>
        <w:tc>
          <w:tcPr>
            <w:tcW w:type="dxa" w:w="3312"/>
          </w:tcPr>
          <w:p>
            <w:r>
              <w:t>Model is scale-sensitive</w:t>
            </w:r>
          </w:p>
        </w:tc>
        <w:tc>
          <w:tcPr>
            <w:tcW w:type="dxa" w:w="3312"/>
          </w:tcPr>
          <w:p>
            <w:r>
              <w:t>Use StandardScaler or MinMaxScaler</w:t>
            </w:r>
          </w:p>
        </w:tc>
        <w:tc>
          <w:tcPr>
            <w:tcW w:type="dxa" w:w="3312"/>
          </w:tcPr>
          <w:p>
            <w:r>
              <w:t>Prevents feature magnitude from dominating the method</w:t>
            </w:r>
          </w:p>
        </w:tc>
      </w:tr>
    </w:tbl>
    <w:p>
      <w:pPr>
        <w:pStyle w:val="Heading1"/>
      </w:pPr>
      <w:r>
        <w:t>20. Week 2 Deliverables</w:t>
      </w:r>
    </w:p>
    <w:p>
      <w:pPr>
        <w:pStyle w:val="ListBullet"/>
      </w:pPr>
      <w:r>
        <w:t>Public supply-chain dataset selected as reference.</w:t>
      </w:r>
    </w:p>
    <w:p>
      <w:pPr>
        <w:pStyle w:val="ListBullet"/>
      </w:pPr>
      <w:r>
        <w:t>Data collection and simulation process documented.</w:t>
      </w:r>
    </w:p>
    <w:p>
      <w:pPr>
        <w:pStyle w:val="ListBullet"/>
      </w:pPr>
      <w:r>
        <w:t>Potential quality issues identified and categorized.</w:t>
      </w:r>
    </w:p>
    <w:p>
      <w:pPr>
        <w:pStyle w:val="ListBullet"/>
      </w:pPr>
      <w:r>
        <w:t>Missing values, duplicates, outliers, dates, and categories addressed.</w:t>
      </w:r>
    </w:p>
    <w:p>
      <w:pPr>
        <w:pStyle w:val="ListBullet"/>
      </w:pPr>
      <w:r>
        <w:t>Normalization/scaling strategy explained according to analytical requirements.</w:t>
      </w:r>
    </w:p>
    <w:p>
      <w:pPr>
        <w:pStyle w:val="ListBullet"/>
      </w:pPr>
      <w:r>
        <w:t>Python examples included for the preprocessing pipeline.</w:t>
      </w:r>
    </w:p>
    <w:p>
      <w:pPr>
        <w:pStyle w:val="ListBullet"/>
      </w:pPr>
      <w:r>
        <w:t>Post-cleaning validation and business impact documented.</w:t>
      </w:r>
    </w:p>
    <w:p>
      <w:pPr>
        <w:pStyle w:val="Heading1"/>
      </w:pPr>
      <w:r>
        <w:t>21. Conclusion</w:t>
      </w:r>
    </w:p>
    <w:p>
      <w:r>
        <w:t>Week 2 establishes the data preparation foundation required for reliable logistics analytics. The key principle is that preprocessing should be driven by business meaning, not by a generic set of deletion rules. Every important transformation should have a reason and should be validated after application.</w:t>
      </w:r>
    </w:p>
    <w:p>
      <w:r>
        <w:t>The proposed workflow converts a raw logistics-oriented dataset into a consistent, analysis-ready structure while preserving legitimate operational variation. This prepared data can be carried forward into subsequent weeks for exploratory analysis, KPI measurement, forecasting, inventory analysis, and optimization.</w:t>
      </w:r>
    </w:p>
    <w:p>
      <w:pPr>
        <w:pStyle w:val="Heading1"/>
      </w:pPr>
      <w:r>
        <w:t>22. References</w:t>
      </w:r>
    </w:p>
    <w:p>
      <w:pPr>
        <w:pStyle w:val="ListBullet"/>
      </w:pPr>
      <w:r>
        <w:t>DataCo Smart Supply Chain for Big Data – public supply-chain/logistics dataset reference.</w:t>
      </w:r>
    </w:p>
    <w:p>
      <w:pPr>
        <w:pStyle w:val="ListBullet"/>
      </w:pPr>
      <w:r>
        <w:t>Pandas Documentation – data loading, cleaning, missing-value handling, duplicate detection, and transformation.</w:t>
      </w:r>
    </w:p>
    <w:p>
      <w:pPr>
        <w:pStyle w:val="ListBullet"/>
      </w:pPr>
      <w:r>
        <w:t>Scikit-learn Documentation – preprocessing and feature scaling.</w:t>
      </w:r>
    </w:p>
    <w:p>
      <w:pPr>
        <w:pStyle w:val="ListBullet"/>
      </w:pPr>
      <w:r>
        <w:t>Google OR-Tools – optimization tools relevant to later logistics and routing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VA | Week 2 – Logistics Data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