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Predictive Modeling and Optimization in Logistics Systems</w:t>
      </w:r>
    </w:p>
    <w:p>
      <w:pPr>
        <w:jc w:val="center"/>
      </w:pPr>
      <w:r>
        <w:rPr>
          <w:i/>
          <w:sz w:val="22"/>
        </w:rPr>
        <w:t>Week 4 Data Analytics Assignment | Python-based Delivery Time Forecasting</w:t>
      </w:r>
    </w:p>
    <w:p>
      <w:pPr>
        <w:jc w:val="center"/>
      </w:pPr>
      <w:r>
        <w:rPr>
          <w:b/>
        </w:rPr>
        <w:t>Prepared as an end-to-end analytics case study</w:t>
      </w:r>
    </w:p>
    <w:p>
      <w:pPr>
        <w:pStyle w:val="Heading1"/>
      </w:pPr>
      <w:r>
        <w:t>1. Executive Summary</w:t>
      </w:r>
    </w:p>
    <w:p>
      <w:r>
        <w:t>This project develops a predictive analytics solution for a logistics operation where the business objective is to forecast delivery time in hours for individual shipments. A realistic hypothetical dataset was simulated with operational variables such as distance, package weight, traffic, weather disruption, vehicle type, delivery priority, warehouse load, day of week, and driver experience.</w:t>
      </w:r>
    </w:p>
    <w:p>
      <w:r>
        <w:t>Three regression approaches were evaluated: Linear Regression, Random Forest Regression, and Gradient Boosting Regression. The models were compared using Mean Absolute Error (MAE), Root Mean Squared Error (RMSE), and R². The strongest model was then tuned using five-fold cross-validation and GridSearchCV. Finally, the model was used to test operational scenarios where warehouse congestion and traffic exposure are reduced.</w:t>
      </w:r>
    </w:p>
    <w:p>
      <w:pPr>
        <w:pStyle w:val="Heading1"/>
      </w:pPr>
      <w:r>
        <w:t>2. Business Problem Definition</w:t>
      </w:r>
    </w:p>
    <w:p>
      <w:r>
        <w:t>Logistics companies need reliable estimates of delivery time to improve customer communication, dispatching, vehicle utilization, staffing, route planning, and service-level compliance. The problem is formulated as a supervised regression task:</w:t>
      </w:r>
    </w:p>
    <w:p>
      <w:r>
        <w:t>Target: Delivery_Time_Hours — predicted time from shipment release to delivery.</w:t>
      </w:r>
    </w:p>
    <w:p>
      <w:pPr>
        <w:pStyle w:val="ListBullet"/>
      </w:pPr>
      <w:r>
        <w:t>Business question: How long is a shipment likely to take under current operating conditions?</w:t>
      </w:r>
    </w:p>
    <w:p>
      <w:pPr>
        <w:pStyle w:val="ListBullet"/>
      </w:pPr>
      <w:r>
        <w:t>Business value: Use predictions to prioritize risky shipments, allocate vehicles and drivers, and reduce avoidable delays.</w:t>
      </w:r>
    </w:p>
    <w:p>
      <w:pPr>
        <w:pStyle w:val="ListBullet"/>
      </w:pPr>
      <w:r>
        <w:t>Decision layer: Convert predictions into operational actions rather than using the model only as a reporting tool.</w:t>
      </w:r>
    </w:p>
    <w:p>
      <w:pPr>
        <w:pStyle w:val="Heading1"/>
      </w:pPr>
      <w:r>
        <w:t>3. Hypothetical Dataset and Feature Engineering</w:t>
      </w:r>
    </w:p>
    <w:p>
      <w:r>
        <w:t>A synthetic dataset of 1,200 shipments was generated using a fixed random seed for reproducibility. The data is hypothetical and is intended for academic demonstration rather than real-world performance claims.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Feature</w:t>
            </w:r>
          </w:p>
        </w:tc>
        <w:tc>
          <w:tcPr>
            <w:tcW w:type="dxa" w:w="2520"/>
          </w:tcPr>
          <w:p>
            <w:r>
              <w:rPr>
                <w:b/>
              </w:rPr>
              <w:t>Type</w:t>
            </w:r>
          </w:p>
        </w:tc>
        <w:tc>
          <w:tcPr>
            <w:tcW w:type="dxa" w:w="2520"/>
          </w:tcPr>
          <w:p>
            <w:r>
              <w:rPr>
                <w:b/>
              </w:rPr>
              <w:t>Meaning</w:t>
            </w:r>
          </w:p>
        </w:tc>
        <w:tc>
          <w:tcPr>
            <w:tcW w:type="dxa" w:w="2520"/>
          </w:tcPr>
          <w:p>
            <w:r>
              <w:rPr>
                <w:b/>
              </w:rPr>
              <w:t>Expected relationship</w:t>
            </w:r>
          </w:p>
        </w:tc>
      </w:tr>
      <w:tr>
        <w:tc>
          <w:tcPr>
            <w:tcW w:type="dxa" w:w="2520"/>
            <w:vAlign w:val="center"/>
          </w:tcPr>
          <w:p>
            <w:r>
              <w:t>Distance_km</w:t>
            </w:r>
          </w:p>
        </w:tc>
        <w:tc>
          <w:tcPr>
            <w:tcW w:type="dxa" w:w="2520"/>
            <w:vAlign w:val="center"/>
          </w:tcPr>
          <w:p>
            <w:r>
              <w:t>Numeric</w:t>
            </w:r>
          </w:p>
        </w:tc>
        <w:tc>
          <w:tcPr>
            <w:tcW w:type="dxa" w:w="2520"/>
            <w:vAlign w:val="center"/>
          </w:tcPr>
          <w:p>
            <w:r>
              <w:t>Shipment travel distance</w:t>
            </w:r>
          </w:p>
        </w:tc>
        <w:tc>
          <w:tcPr>
            <w:tcW w:type="dxa" w:w="2520"/>
            <w:vAlign w:val="center"/>
          </w:tcPr>
          <w:p>
            <w:r>
              <w:t>Higher distance generally increases delivery time</w:t>
            </w:r>
          </w:p>
        </w:tc>
      </w:tr>
      <w:tr>
        <w:tc>
          <w:tcPr>
            <w:tcW w:type="dxa" w:w="2520"/>
            <w:vAlign w:val="center"/>
          </w:tcPr>
          <w:p>
            <w:r>
              <w:t>Package_Weight_kg</w:t>
            </w:r>
          </w:p>
        </w:tc>
        <w:tc>
          <w:tcPr>
            <w:tcW w:type="dxa" w:w="2520"/>
            <w:vAlign w:val="center"/>
          </w:tcPr>
          <w:p>
            <w:r>
              <w:t>Numeric</w:t>
            </w:r>
          </w:p>
        </w:tc>
        <w:tc>
          <w:tcPr>
            <w:tcW w:type="dxa" w:w="2520"/>
            <w:vAlign w:val="center"/>
          </w:tcPr>
          <w:p>
            <w:r>
              <w:t>Shipment weight</w:t>
            </w:r>
          </w:p>
        </w:tc>
        <w:tc>
          <w:tcPr>
            <w:tcW w:type="dxa" w:w="2520"/>
            <w:vAlign w:val="center"/>
          </w:tcPr>
          <w:p>
            <w:r>
              <w:t>Can increase loading/handling effort</w:t>
            </w:r>
          </w:p>
        </w:tc>
      </w:tr>
      <w:tr>
        <w:tc>
          <w:tcPr>
            <w:tcW w:type="dxa" w:w="2520"/>
            <w:vAlign w:val="center"/>
          </w:tcPr>
          <w:p>
            <w:r>
              <w:t>Traffic_Index</w:t>
            </w:r>
          </w:p>
        </w:tc>
        <w:tc>
          <w:tcPr>
            <w:tcW w:type="dxa" w:w="2520"/>
            <w:vAlign w:val="center"/>
          </w:tcPr>
          <w:p>
            <w:r>
              <w:t>Numeric</w:t>
            </w:r>
          </w:p>
        </w:tc>
        <w:tc>
          <w:tcPr>
            <w:tcW w:type="dxa" w:w="2520"/>
            <w:vAlign w:val="center"/>
          </w:tcPr>
          <w:p>
            <w:r>
              <w:t>0.05–1.00 traffic severity indicator</w:t>
            </w:r>
          </w:p>
        </w:tc>
        <w:tc>
          <w:tcPr>
            <w:tcW w:type="dxa" w:w="2520"/>
            <w:vAlign w:val="center"/>
          </w:tcPr>
          <w:p>
            <w:r>
              <w:t>Higher traffic increases travel time</w:t>
            </w:r>
          </w:p>
        </w:tc>
      </w:tr>
      <w:tr>
        <w:tc>
          <w:tcPr>
            <w:tcW w:type="dxa" w:w="2520"/>
            <w:vAlign w:val="center"/>
          </w:tcPr>
          <w:p>
            <w:r>
              <w:t>Weather_Delay</w:t>
            </w:r>
          </w:p>
        </w:tc>
        <w:tc>
          <w:tcPr>
            <w:tcW w:type="dxa" w:w="2520"/>
            <w:vAlign w:val="center"/>
          </w:tcPr>
          <w:p>
            <w:r>
              <w:t>Binary</w:t>
            </w:r>
          </w:p>
        </w:tc>
        <w:tc>
          <w:tcPr>
            <w:tcW w:type="dxa" w:w="2520"/>
            <w:vAlign w:val="center"/>
          </w:tcPr>
          <w:p>
            <w:r>
              <w:t>0 = no disruption, 1 = disruption</w:t>
            </w:r>
          </w:p>
        </w:tc>
        <w:tc>
          <w:tcPr>
            <w:tcW w:type="dxa" w:w="2520"/>
            <w:vAlign w:val="center"/>
          </w:tcPr>
          <w:p>
            <w:r>
              <w:t>Captures weather-related delay</w:t>
            </w:r>
          </w:p>
        </w:tc>
      </w:tr>
      <w:tr>
        <w:tc>
          <w:tcPr>
            <w:tcW w:type="dxa" w:w="2520"/>
            <w:vAlign w:val="center"/>
          </w:tcPr>
          <w:p>
            <w:r>
              <w:t>Vehicle_Type</w:t>
            </w:r>
          </w:p>
        </w:tc>
        <w:tc>
          <w:tcPr>
            <w:tcW w:type="dxa" w:w="2520"/>
            <w:vAlign w:val="center"/>
          </w:tcPr>
          <w:p>
            <w:r>
              <w:t>Categorical</w:t>
            </w:r>
          </w:p>
        </w:tc>
        <w:tc>
          <w:tcPr>
            <w:tcW w:type="dxa" w:w="2520"/>
            <w:vAlign w:val="center"/>
          </w:tcPr>
          <w:p>
            <w:r>
              <w:t>Bike / Van / Truck</w:t>
            </w:r>
          </w:p>
        </w:tc>
        <w:tc>
          <w:tcPr>
            <w:tcW w:type="dxa" w:w="2520"/>
            <w:vAlign w:val="center"/>
          </w:tcPr>
          <w:p>
            <w:r>
              <w:t>Represents vehicle operating profile</w:t>
            </w:r>
          </w:p>
        </w:tc>
      </w:tr>
      <w:tr>
        <w:tc>
          <w:tcPr>
            <w:tcW w:type="dxa" w:w="2520"/>
            <w:vAlign w:val="center"/>
          </w:tcPr>
          <w:p>
            <w:r>
              <w:t>Priority</w:t>
            </w:r>
          </w:p>
        </w:tc>
        <w:tc>
          <w:tcPr>
            <w:tcW w:type="dxa" w:w="2520"/>
            <w:vAlign w:val="center"/>
          </w:tcPr>
          <w:p>
            <w:r>
              <w:t>Categorical</w:t>
            </w:r>
          </w:p>
        </w:tc>
        <w:tc>
          <w:tcPr>
            <w:tcW w:type="dxa" w:w="2520"/>
            <w:vAlign w:val="center"/>
          </w:tcPr>
          <w:p>
            <w:r>
              <w:t>Standard / Express</w:t>
            </w:r>
          </w:p>
        </w:tc>
        <w:tc>
          <w:tcPr>
            <w:tcW w:type="dxa" w:w="2520"/>
            <w:vAlign w:val="center"/>
          </w:tcPr>
          <w:p>
            <w:r>
              <w:t>Captures service priority</w:t>
            </w:r>
          </w:p>
        </w:tc>
      </w:tr>
      <w:tr>
        <w:tc>
          <w:tcPr>
            <w:tcW w:type="dxa" w:w="2520"/>
            <w:vAlign w:val="center"/>
          </w:tcPr>
          <w:p>
            <w:r>
              <w:t>Warehouse_Load</w:t>
            </w:r>
          </w:p>
        </w:tc>
        <w:tc>
          <w:tcPr>
            <w:tcW w:type="dxa" w:w="2520"/>
            <w:vAlign w:val="center"/>
          </w:tcPr>
          <w:p>
            <w:r>
              <w:t>Numeric</w:t>
            </w:r>
          </w:p>
        </w:tc>
        <w:tc>
          <w:tcPr>
            <w:tcW w:type="dxa" w:w="2520"/>
            <w:vAlign w:val="center"/>
          </w:tcPr>
          <w:p>
            <w:r>
              <w:t>0.10–1.00 facility load</w:t>
            </w:r>
          </w:p>
        </w:tc>
        <w:tc>
          <w:tcPr>
            <w:tcW w:type="dxa" w:w="2520"/>
            <w:vAlign w:val="center"/>
          </w:tcPr>
          <w:p>
            <w:r>
              <w:t>Proxy for congestion and processing delay</w:t>
            </w:r>
          </w:p>
        </w:tc>
      </w:tr>
      <w:tr>
        <w:tc>
          <w:tcPr>
            <w:tcW w:type="dxa" w:w="2520"/>
            <w:vAlign w:val="center"/>
          </w:tcPr>
          <w:p>
            <w:r>
              <w:t>Day_of_Week</w:t>
            </w:r>
          </w:p>
        </w:tc>
        <w:tc>
          <w:tcPr>
            <w:tcW w:type="dxa" w:w="2520"/>
            <w:vAlign w:val="center"/>
          </w:tcPr>
          <w:p>
            <w:r>
              <w:t>Categorical</w:t>
            </w:r>
          </w:p>
        </w:tc>
        <w:tc>
          <w:tcPr>
            <w:tcW w:type="dxa" w:w="2520"/>
            <w:vAlign w:val="center"/>
          </w:tcPr>
          <w:p>
            <w:r>
              <w:t>Mon–Sun</w:t>
            </w:r>
          </w:p>
        </w:tc>
        <w:tc>
          <w:tcPr>
            <w:tcW w:type="dxa" w:w="2520"/>
            <w:vAlign w:val="center"/>
          </w:tcPr>
          <w:p>
            <w:r>
              <w:t>Captures weekly operational patterns</w:t>
            </w:r>
          </w:p>
        </w:tc>
      </w:tr>
      <w:tr>
        <w:tc>
          <w:tcPr>
            <w:tcW w:type="dxa" w:w="2520"/>
            <w:vAlign w:val="center"/>
          </w:tcPr>
          <w:p>
            <w:r>
              <w:t>Driver_Experience_Years</w:t>
            </w:r>
          </w:p>
        </w:tc>
        <w:tc>
          <w:tcPr>
            <w:tcW w:type="dxa" w:w="2520"/>
            <w:vAlign w:val="center"/>
          </w:tcPr>
          <w:p>
            <w:r>
              <w:t>Numeric</w:t>
            </w:r>
          </w:p>
        </w:tc>
        <w:tc>
          <w:tcPr>
            <w:tcW w:type="dxa" w:w="2520"/>
            <w:vAlign w:val="center"/>
          </w:tcPr>
          <w:p>
            <w:r>
              <w:t>Driver experience</w:t>
            </w:r>
          </w:p>
        </w:tc>
        <w:tc>
          <w:tcPr>
            <w:tcW w:type="dxa" w:w="2520"/>
            <w:vAlign w:val="center"/>
          </w:tcPr>
          <w:p>
            <w:r>
              <w:t>Potential efficiency/risk indicator</w:t>
            </w:r>
          </w:p>
        </w:tc>
      </w:tr>
      <w:tr>
        <w:tc>
          <w:tcPr>
            <w:tcW w:type="dxa" w:w="2520"/>
            <w:vAlign w:val="center"/>
          </w:tcPr>
          <w:p>
            <w:r>
              <w:t>Delivery_Time_Hours</w:t>
            </w:r>
          </w:p>
        </w:tc>
        <w:tc>
          <w:tcPr>
            <w:tcW w:type="dxa" w:w="2520"/>
            <w:vAlign w:val="center"/>
          </w:tcPr>
          <w:p>
            <w:r>
              <w:t>Target</w:t>
            </w:r>
          </w:p>
        </w:tc>
        <w:tc>
          <w:tcPr>
            <w:tcW w:type="dxa" w:w="2520"/>
            <w:vAlign w:val="center"/>
          </w:tcPr>
          <w:p>
            <w:r>
              <w:t>Actual simulated delivery duration</w:t>
            </w:r>
          </w:p>
        </w:tc>
        <w:tc>
          <w:tcPr>
            <w:tcW w:type="dxa" w:w="2520"/>
            <w:vAlign w:val="center"/>
          </w:tcPr>
          <w:p>
            <w:r>
              <w:t>Variable to forecast</w:t>
            </w:r>
          </w:p>
        </w:tc>
      </w:tr>
    </w:tbl>
    <w:p>
      <w:pPr>
        <w:pStyle w:val="Heading1"/>
      </w:pPr>
      <w:r>
        <w:t>4. Data Preparation</w:t>
      </w:r>
    </w:p>
    <w:p>
      <w:r>
        <w:t>The dataset was split into 80% training data and 20% test data. Numeric features were median-imputed and scaled. Categorical features were imputed with the most frequent value and one-hot encoded. All preprocessing was placed inside an sklearn Pipeline and ColumnTransformer so that transformations are learned only from the training data.</w:t>
      </w:r>
    </w:p>
    <w:p>
      <w:pPr/>
      <w:r>
        <w:rPr>
          <w:rFonts w:ascii="Consolas" w:hAnsi="Consolas"/>
          <w:sz w:val="17"/>
        </w:rPr>
        <w:t>X = df.drop(columns=["Delivery_Time_Hours"])</w:t>
        <w:br/>
        <w:t>y = df["Delivery_Time_Hours"]</w:t>
        <w:br/>
        <w:br/>
        <w:t>X_train, X_test, y_train, y_test = train_test_split(</w:t>
        <w:br/>
        <w:t xml:space="preserve">    X, y, test_size=0.20, random_state=42</w:t>
        <w:br/>
        <w:t>)</w:t>
        <w:br/>
        <w:br/>
        <w:t>preprocessor = ColumnTransformer([</w:t>
        <w:br/>
        <w:t xml:space="preserve">    ("num", Pipeline([</w:t>
        <w:br/>
        <w:t xml:space="preserve">        ("imputer", SimpleImputer(strategy="median")),</w:t>
        <w:br/>
        <w:t xml:space="preserve">        ("scaler", StandardScaler())</w:t>
        <w:br/>
        <w:t xml:space="preserve">    ]), numeric_features),</w:t>
        <w:br/>
        <w:t xml:space="preserve">    ("cat", Pipeline([</w:t>
        <w:br/>
        <w:t xml:space="preserve">        ("imputer", SimpleImputer(strategy="most_frequent")),</w:t>
        <w:br/>
        <w:t xml:space="preserve">        ("onehot", OneHotEncoder(handle_unknown="ignore"))</w:t>
        <w:br/>
        <w:t xml:space="preserve">    ]), categorical_features)</w:t>
        <w:br/>
        <w:t>])</w:t>
      </w:r>
    </w:p>
    <w:p>
      <w:pPr>
        <w:pStyle w:val="Heading1"/>
      </w:pPr>
      <w:r>
        <w:t>5. Model Selection Rationale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Why selected</w:t>
            </w:r>
          </w:p>
        </w:tc>
      </w:tr>
      <w:tr>
        <w:tc>
          <w:tcPr>
            <w:tcW w:type="dxa" w:w="5040"/>
            <w:vAlign w:val="center"/>
          </w:tcPr>
          <w:p>
            <w:r>
              <w:t>Linear Regression</w:t>
            </w:r>
          </w:p>
        </w:tc>
        <w:tc>
          <w:tcPr>
            <w:tcW w:type="dxa" w:w="5040"/>
            <w:vAlign w:val="center"/>
          </w:tcPr>
          <w:p>
            <w:r>
              <w:t>Baseline; simple and interpretable; useful for understanding linear relationships.</w:t>
            </w:r>
          </w:p>
        </w:tc>
      </w:tr>
      <w:tr>
        <w:tc>
          <w:tcPr>
            <w:tcW w:type="dxa" w:w="5040"/>
            <w:vAlign w:val="center"/>
          </w:tcPr>
          <w:p>
            <w:r>
              <w:t>Random Forest</w:t>
            </w:r>
          </w:p>
        </w:tc>
        <w:tc>
          <w:tcPr>
            <w:tcW w:type="dxa" w:w="5040"/>
            <w:vAlign w:val="center"/>
          </w:tcPr>
          <w:p>
            <w:r>
              <w:t>Captures nonlinear relationships and interactions and is robust for mixed operational features.</w:t>
            </w:r>
          </w:p>
        </w:tc>
      </w:tr>
      <w:tr>
        <w:tc>
          <w:tcPr>
            <w:tcW w:type="dxa" w:w="5040"/>
            <w:vAlign w:val="center"/>
          </w:tcPr>
          <w:p>
            <w:r>
              <w:t>Gradient Boosting</w:t>
            </w:r>
          </w:p>
        </w:tc>
        <w:tc>
          <w:tcPr>
            <w:tcW w:type="dxa" w:w="5040"/>
            <w:vAlign w:val="center"/>
          </w:tcPr>
          <w:p>
            <w:r>
              <w:t>Builds sequential trees to reduce prediction error and can model complex patterns effectively.</w:t>
            </w:r>
          </w:p>
        </w:tc>
      </w:tr>
    </w:tbl>
    <w:p>
      <w:r>
        <w:t>The recommended modeling strategy is to establish a transparent baseline first and then compare it with nonlinear ensemble models. This avoids selecting a complex model without proving that it adds business value.</w:t>
      </w:r>
    </w:p>
    <w:p>
      <w:pPr>
        <w:pStyle w:val="Heading1"/>
      </w:pPr>
      <w:r>
        <w:t>6. Model Training and Testing</w:t>
      </w:r>
    </w:p>
    <w:p>
      <w:pPr/>
      <w:r>
        <w:rPr>
          <w:rFonts w:ascii="Consolas" w:hAnsi="Consolas"/>
          <w:sz w:val="17"/>
        </w:rPr>
        <w:t>models = {</w:t>
        <w:br/>
        <w:t xml:space="preserve">    "Linear Regression": LinearRegression(),</w:t>
        <w:br/>
        <w:t xml:space="preserve">    "Random Forest": RandomForestRegressor(</w:t>
        <w:br/>
        <w:t xml:space="preserve">        n_estimators=250, min_samples_leaf=2, random_state=42</w:t>
        <w:br/>
        <w:t xml:space="preserve">    ),</w:t>
        <w:br/>
        <w:t xml:space="preserve">    "Gradient Boosting": GradientBoostingRegressor(random_state=42)</w:t>
        <w:br/>
        <w:t>}</w:t>
        <w:br/>
        <w:br/>
        <w:t>for name, model in models.items():</w:t>
        <w:br/>
        <w:t xml:space="preserve">    pipeline = Pipeline([</w:t>
        <w:br/>
        <w:t xml:space="preserve">        ("prep", preprocessor),</w:t>
        <w:br/>
        <w:t xml:space="preserve">        ("model", model)</w:t>
        <w:br/>
        <w:t xml:space="preserve">    ])</w:t>
        <w:br/>
        <w:t xml:space="preserve">    pipeline.fit(X_train, y_train)</w:t>
        <w:br/>
        <w:t xml:space="preserve">    predictions = pipeline.predict(X_test)</w:t>
      </w:r>
    </w:p>
    <w:p>
      <w:pPr>
        <w:pStyle w:val="Heading1"/>
      </w:pPr>
      <w:r>
        <w:t>7. Performance Evaluation</w:t>
      </w:r>
    </w:p>
    <w:p>
      <w:r>
        <w:t>MAE is the easiest metric for business interpretation because it states the average absolute prediction error in hours. RMSE penalizes larger errors more heavily and is useful when major delays are operationally expensive. R² shows the proportion of target variation explained by the model, although it should not be used alone.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Model</w:t>
            </w:r>
          </w:p>
        </w:tc>
        <w:tc>
          <w:tcPr>
            <w:tcW w:type="dxa" w:w="2520"/>
          </w:tcPr>
          <w:p>
            <w:r>
              <w:rPr>
                <w:b/>
              </w:rPr>
              <w:t>MAE (hours)</w:t>
            </w:r>
          </w:p>
        </w:tc>
        <w:tc>
          <w:tcPr>
            <w:tcW w:type="dxa" w:w="2520"/>
          </w:tcPr>
          <w:p>
            <w:r>
              <w:rPr>
                <w:b/>
              </w:rPr>
              <w:t>RMSE (hours)</w:t>
            </w:r>
          </w:p>
        </w:tc>
        <w:tc>
          <w:tcPr>
            <w:tcW w:type="dxa" w:w="2520"/>
          </w:tcPr>
          <w:p>
            <w:r>
              <w:rPr>
                <w:b/>
              </w:rPr>
              <w:t>R²</w:t>
            </w:r>
          </w:p>
        </w:tc>
      </w:tr>
      <w:tr>
        <w:tc>
          <w:tcPr>
            <w:tcW w:type="dxa" w:w="2520"/>
            <w:vAlign w:val="center"/>
          </w:tcPr>
          <w:p>
            <w:r>
              <w:t>Gradient Boosting</w:t>
            </w:r>
          </w:p>
        </w:tc>
        <w:tc>
          <w:tcPr>
            <w:tcW w:type="dxa" w:w="2520"/>
            <w:vAlign w:val="center"/>
          </w:tcPr>
          <w:p>
            <w:r>
              <w:t>0.226</w:t>
            </w:r>
          </w:p>
        </w:tc>
        <w:tc>
          <w:tcPr>
            <w:tcW w:type="dxa" w:w="2520"/>
            <w:vAlign w:val="center"/>
          </w:tcPr>
          <w:p>
            <w:r>
              <w:t>0.280</w:t>
            </w:r>
          </w:p>
        </w:tc>
        <w:tc>
          <w:tcPr>
            <w:tcW w:type="dxa" w:w="2520"/>
            <w:vAlign w:val="center"/>
          </w:tcPr>
          <w:p>
            <w:r>
              <w:t>0.993</w:t>
            </w:r>
          </w:p>
        </w:tc>
      </w:tr>
      <w:tr>
        <w:tc>
          <w:tcPr>
            <w:tcW w:type="dxa" w:w="2520"/>
            <w:vAlign w:val="center"/>
          </w:tcPr>
          <w:p>
            <w:r>
              <w:t>Random Forest</w:t>
            </w:r>
          </w:p>
        </w:tc>
        <w:tc>
          <w:tcPr>
            <w:tcW w:type="dxa" w:w="2520"/>
            <w:vAlign w:val="center"/>
          </w:tcPr>
          <w:p>
            <w:r>
              <w:t>0.315</w:t>
            </w:r>
          </w:p>
        </w:tc>
        <w:tc>
          <w:tcPr>
            <w:tcW w:type="dxa" w:w="2520"/>
            <w:vAlign w:val="center"/>
          </w:tcPr>
          <w:p>
            <w:r>
              <w:t>0.409</w:t>
            </w:r>
          </w:p>
        </w:tc>
        <w:tc>
          <w:tcPr>
            <w:tcW w:type="dxa" w:w="2520"/>
            <w:vAlign w:val="center"/>
          </w:tcPr>
          <w:p>
            <w:r>
              <w:t>0.985</w:t>
            </w:r>
          </w:p>
        </w:tc>
      </w:tr>
      <w:tr>
        <w:tc>
          <w:tcPr>
            <w:tcW w:type="dxa" w:w="2520"/>
            <w:vAlign w:val="center"/>
          </w:tcPr>
          <w:p>
            <w:r>
              <w:t>Linear Regression</w:t>
            </w:r>
          </w:p>
        </w:tc>
        <w:tc>
          <w:tcPr>
            <w:tcW w:type="dxa" w:w="2520"/>
            <w:vAlign w:val="center"/>
          </w:tcPr>
          <w:p>
            <w:r>
              <w:t>0.340</w:t>
            </w:r>
          </w:p>
        </w:tc>
        <w:tc>
          <w:tcPr>
            <w:tcW w:type="dxa" w:w="2520"/>
            <w:vAlign w:val="center"/>
          </w:tcPr>
          <w:p>
            <w:r>
              <w:t>0.416</w:t>
            </w:r>
          </w:p>
        </w:tc>
        <w:tc>
          <w:tcPr>
            <w:tcW w:type="dxa" w:w="2520"/>
            <w:vAlign w:val="center"/>
          </w:tcPr>
          <w:p>
            <w:r>
              <w:t>0.985</w:t>
            </w:r>
          </w:p>
        </w:tc>
      </w:tr>
    </w:tbl>
    <w:p>
      <w:r>
        <w:t>Based on the hold-out test set, the best un-tuned model by RMSE was Gradient Boosting. For the production-style workflow, hyperparameter tuning was then applied to the Random Forest model because tree ensembles are well suited to nonlinear logistics relationships and provide a strong balance between accuracy and robustness.</w:t>
      </w:r>
    </w:p>
    <w:p>
      <w:pPr>
        <w:pStyle w:val="Heading1"/>
      </w:pPr>
      <w:r>
        <w:t>8. Cross-Validation and Hyperparameter Tuning</w:t>
      </w:r>
    </w:p>
    <w:p>
      <w:r>
        <w:t>Five-fold cross-validation was used during model selection. GridSearchCV evaluated combinations of tree count, maximum depth, and minimum leaf size. The optimization objective was negative RMSE, which is equivalent to minimizing RMSE.</w:t>
      </w:r>
    </w:p>
    <w:p>
      <w:pPr/>
      <w:r>
        <w:rPr>
          <w:rFonts w:ascii="Consolas" w:hAnsi="Consolas"/>
          <w:sz w:val="17"/>
        </w:rPr>
        <w:t>param_grid = {</w:t>
        <w:br/>
        <w:t xml:space="preserve">    "model__n_estimators": [150, 250],</w:t>
        <w:br/>
        <w:t xml:space="preserve">    "model__max_depth": [None, 12, 20],</w:t>
        <w:br/>
        <w:t xml:space="preserve">    "model__min_samples_leaf": [1, 2, 4]</w:t>
        <w:br/>
        <w:t>}</w:t>
        <w:br/>
        <w:br/>
        <w:t>grid = GridSearchCV(</w:t>
        <w:br/>
        <w:t xml:space="preserve">    rf_pipe,</w:t>
        <w:br/>
        <w:t xml:space="preserve">    param_grid,</w:t>
        <w:br/>
        <w:t xml:space="preserve">    cv=5,</w:t>
        <w:br/>
        <w:t xml:space="preserve">    scoring="neg_root_mean_squared_error",</w:t>
        <w:br/>
        <w:t xml:space="preserve">    n_jobs=-1</w:t>
        <w:br/>
        <w:t>)</w:t>
        <w:br/>
        <w:t>grid.fit(X_train, y_train)</w:t>
        <w:br/>
        <w:br/>
        <w:t>best_model = grid.best_estimator_</w:t>
      </w:r>
    </w:p>
    <w:p>
      <w:r>
        <w:t>Best Random Forest parameters from the experiment: {'model__max_depth': 12, 'model__min_samples_leaf': 1, 'model__n_estimators': 250}.</w:t>
      </w:r>
    </w:p>
    <w:p>
      <w:r>
        <w:t>Five-fold validation RMSE mean: 0.439 hours; standard deviation: 0.031 hours.</w:t>
      </w:r>
    </w:p>
    <w:p>
      <w:r>
        <w:t>Final tuned Random Forest test performance: MAE = 0.317 hours, RMSE = 0.409 hours, R² = 0.985.</w:t>
      </w:r>
    </w:p>
    <w:p>
      <w:pPr>
        <w:pStyle w:val="Heading1"/>
      </w:pPr>
      <w:r>
        <w:t>9. Optimization Framework</w:t>
      </w:r>
    </w:p>
    <w:p>
      <w:r>
        <w:t>Prediction becomes operationally useful when it drives decisions. The recommended framework is Predict → Identify Risk → Optimize → Monitor. A shipment with a high predicted delivery time or high risk of exceeding its SLA should receive appropriate intervention.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Optimization Area</w:t>
            </w:r>
          </w:p>
        </w:tc>
        <w:tc>
          <w:tcPr>
            <w:tcW w:type="dxa" w:w="3360"/>
          </w:tcPr>
          <w:p>
            <w:r>
              <w:rPr>
                <w:b/>
              </w:rPr>
              <w:t>Recommended Action</w:t>
            </w:r>
          </w:p>
        </w:tc>
        <w:tc>
          <w:tcPr>
            <w:tcW w:type="dxa" w:w="3360"/>
          </w:tcPr>
          <w:p>
            <w:r>
              <w:rPr>
                <w:b/>
              </w:rPr>
              <w:t>Expected Benefit</w:t>
            </w:r>
          </w:p>
        </w:tc>
      </w:tr>
      <w:tr>
        <w:tc>
          <w:tcPr>
            <w:tcW w:type="dxa" w:w="3360"/>
            <w:vAlign w:val="center"/>
          </w:tcPr>
          <w:p>
            <w:r>
              <w:t>Resource allocation</w:t>
            </w:r>
          </w:p>
        </w:tc>
        <w:tc>
          <w:tcPr>
            <w:tcW w:type="dxa" w:w="3360"/>
            <w:vAlign w:val="center"/>
          </w:tcPr>
          <w:p>
            <w:r>
              <w:t>Use predicted workload and delivery time to schedule drivers and vehicles before demand peaks.</w:t>
            </w:r>
          </w:p>
        </w:tc>
        <w:tc>
          <w:tcPr>
            <w:tcW w:type="dxa" w:w="3360"/>
            <w:vAlign w:val="center"/>
          </w:tcPr>
          <w:p>
            <w:r>
              <w:t>Lower idle time and overtime</w:t>
            </w:r>
          </w:p>
        </w:tc>
      </w:tr>
      <w:tr>
        <w:tc>
          <w:tcPr>
            <w:tcW w:type="dxa" w:w="3360"/>
            <w:vAlign w:val="center"/>
          </w:tcPr>
          <w:p>
            <w:r>
              <w:t>Warehouse operations</w:t>
            </w:r>
          </w:p>
        </w:tc>
        <w:tc>
          <w:tcPr>
            <w:tcW w:type="dxa" w:w="3360"/>
            <w:vAlign w:val="center"/>
          </w:tcPr>
          <w:p>
            <w:r>
              <w:t>Reduce high-load periods through wave planning, dock scheduling, and workload balancing.</w:t>
            </w:r>
          </w:p>
        </w:tc>
        <w:tc>
          <w:tcPr>
            <w:tcW w:type="dxa" w:w="3360"/>
            <w:vAlign w:val="center"/>
          </w:tcPr>
          <w:p>
            <w:r>
              <w:t>Lower processing delays</w:t>
            </w:r>
          </w:p>
        </w:tc>
      </w:tr>
      <w:tr>
        <w:tc>
          <w:tcPr>
            <w:tcW w:type="dxa" w:w="3360"/>
            <w:vAlign w:val="center"/>
          </w:tcPr>
          <w:p>
            <w:r>
              <w:t>Route planning</w:t>
            </w:r>
          </w:p>
        </w:tc>
        <w:tc>
          <w:tcPr>
            <w:tcW w:type="dxa" w:w="3360"/>
            <w:vAlign w:val="center"/>
          </w:tcPr>
          <w:p>
            <w:r>
              <w:t>Use predicted traffic exposure to choose lower-risk departure windows or routes.</w:t>
            </w:r>
          </w:p>
        </w:tc>
        <w:tc>
          <w:tcPr>
            <w:tcW w:type="dxa" w:w="3360"/>
            <w:vAlign w:val="center"/>
          </w:tcPr>
          <w:p>
            <w:r>
              <w:t>Lower travel-time variability</w:t>
            </w:r>
          </w:p>
        </w:tc>
      </w:tr>
      <w:tr>
        <w:tc>
          <w:tcPr>
            <w:tcW w:type="dxa" w:w="3360"/>
            <w:vAlign w:val="center"/>
          </w:tcPr>
          <w:p>
            <w:r>
              <w:t>Priority management</w:t>
            </w:r>
          </w:p>
        </w:tc>
        <w:tc>
          <w:tcPr>
            <w:tcW w:type="dxa" w:w="3360"/>
            <w:vAlign w:val="center"/>
          </w:tcPr>
          <w:p>
            <w:r>
              <w:t>Flag high-risk express shipments for proactive dispatch or exception handling.</w:t>
            </w:r>
          </w:p>
        </w:tc>
        <w:tc>
          <w:tcPr>
            <w:tcW w:type="dxa" w:w="3360"/>
            <w:vAlign w:val="center"/>
          </w:tcPr>
          <w:p>
            <w:r>
              <w:t>Protect service-level performance</w:t>
            </w:r>
          </w:p>
        </w:tc>
      </w:tr>
      <w:tr>
        <w:tc>
          <w:tcPr>
            <w:tcW w:type="dxa" w:w="3360"/>
            <w:vAlign w:val="center"/>
          </w:tcPr>
          <w:p>
            <w:r>
              <w:t>Driver assignment</w:t>
            </w:r>
          </w:p>
        </w:tc>
        <w:tc>
          <w:tcPr>
            <w:tcW w:type="dxa" w:w="3360"/>
            <w:vAlign w:val="center"/>
          </w:tcPr>
          <w:p>
            <w:r>
              <w:t>Match complex/high-distance shipments with suitable vehicle and driver profiles.</w:t>
            </w:r>
          </w:p>
        </w:tc>
        <w:tc>
          <w:tcPr>
            <w:tcW w:type="dxa" w:w="3360"/>
            <w:vAlign w:val="center"/>
          </w:tcPr>
          <w:p>
            <w:r>
              <w:t>Improve reliability</w:t>
            </w:r>
          </w:p>
        </w:tc>
      </w:tr>
      <w:tr>
        <w:tc>
          <w:tcPr>
            <w:tcW w:type="dxa" w:w="3360"/>
            <w:vAlign w:val="center"/>
          </w:tcPr>
          <w:p>
            <w:r>
              <w:t>Cost minimization</w:t>
            </w:r>
          </w:p>
        </w:tc>
        <w:tc>
          <w:tcPr>
            <w:tcW w:type="dxa" w:w="3360"/>
            <w:vAlign w:val="center"/>
          </w:tcPr>
          <w:p>
            <w:r>
              <w:t>Compare expected delay cost against additional resource cost before intervention.</w:t>
            </w:r>
          </w:p>
        </w:tc>
        <w:tc>
          <w:tcPr>
            <w:tcW w:type="dxa" w:w="3360"/>
            <w:vAlign w:val="center"/>
          </w:tcPr>
          <w:p>
            <w:r>
              <w:t>Optimize total operating cost</w:t>
            </w:r>
          </w:p>
        </w:tc>
      </w:tr>
    </w:tbl>
    <w:p>
      <w:pPr>
        <w:pStyle w:val="Heading1"/>
      </w:pPr>
      <w:r>
        <w:t>10. Scenario-Based Optimization Demonstration</w:t>
      </w:r>
    </w:p>
    <w:p>
      <w:r>
        <w:t>A small scenario set was scored before and after an operational intervention. The intervention assumes that better dispatch timing and warehouse workload balancing can reduce traffic exposure and warehouse load by 0.15 and 0.20 respectively. These values are scenario assumptions for demonstration, not measured real-world effects.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Shipment</w:t>
            </w:r>
          </w:p>
        </w:tc>
        <w:tc>
          <w:tcPr>
            <w:tcW w:type="dxa" w:w="2016"/>
          </w:tcPr>
          <w:p>
            <w:r>
              <w:rPr>
                <w:b/>
              </w:rPr>
              <w:t>Vehicle</w:t>
            </w:r>
          </w:p>
        </w:tc>
        <w:tc>
          <w:tcPr>
            <w:tcW w:type="dxa" w:w="2016"/>
          </w:tcPr>
          <w:p>
            <w:r>
              <w:rPr>
                <w:b/>
              </w:rPr>
              <w:t>Priority</w:t>
            </w:r>
          </w:p>
        </w:tc>
        <w:tc>
          <w:tcPr>
            <w:tcW w:type="dxa" w:w="2016"/>
          </w:tcPr>
          <w:p>
            <w:r>
              <w:rPr>
                <w:b/>
              </w:rPr>
              <w:t>Original Predicted Hours</w:t>
            </w:r>
          </w:p>
        </w:tc>
        <w:tc>
          <w:tcPr>
            <w:tcW w:type="dxa" w:w="2016"/>
          </w:tcPr>
          <w:p>
            <w:r>
              <w:rPr>
                <w:b/>
              </w:rPr>
              <w:t>Estimated Saving Hours</w:t>
            </w:r>
          </w:p>
        </w:tc>
      </w:tr>
      <w:tr>
        <w:tc>
          <w:tcPr>
            <w:tcW w:type="dxa" w:w="2016"/>
            <w:vAlign w:val="center"/>
          </w:tcPr>
          <w:p>
            <w:r>
              <w:t>1</w:t>
            </w:r>
          </w:p>
        </w:tc>
        <w:tc>
          <w:tcPr>
            <w:tcW w:type="dxa" w:w="2016"/>
            <w:vAlign w:val="center"/>
          </w:tcPr>
          <w:p>
            <w:r>
              <w:t>Van</w:t>
            </w:r>
          </w:p>
        </w:tc>
        <w:tc>
          <w:tcPr>
            <w:tcW w:type="dxa" w:w="2016"/>
            <w:vAlign w:val="center"/>
          </w:tcPr>
          <w:p>
            <w:r>
              <w:t>Standard</w:t>
            </w:r>
          </w:p>
        </w:tc>
        <w:tc>
          <w:tcPr>
            <w:tcW w:type="dxa" w:w="2016"/>
            <w:vAlign w:val="center"/>
          </w:tcPr>
          <w:p>
            <w:r>
              <w:t>3.95</w:t>
            </w:r>
          </w:p>
        </w:tc>
        <w:tc>
          <w:tcPr>
            <w:tcW w:type="dxa" w:w="2016"/>
            <w:vAlign w:val="center"/>
          </w:tcPr>
          <w:p>
            <w:r>
              <w:t>0.11</w:t>
            </w:r>
          </w:p>
        </w:tc>
      </w:tr>
      <w:tr>
        <w:tc>
          <w:tcPr>
            <w:tcW w:type="dxa" w:w="2016"/>
            <w:vAlign w:val="center"/>
          </w:tcPr>
          <w:p>
            <w:r>
              <w:t>2</w:t>
            </w:r>
          </w:p>
        </w:tc>
        <w:tc>
          <w:tcPr>
            <w:tcW w:type="dxa" w:w="2016"/>
            <w:vAlign w:val="center"/>
          </w:tcPr>
          <w:p>
            <w:r>
              <w:t>Van</w:t>
            </w:r>
          </w:p>
        </w:tc>
        <w:tc>
          <w:tcPr>
            <w:tcW w:type="dxa" w:w="2016"/>
            <w:vAlign w:val="center"/>
          </w:tcPr>
          <w:p>
            <w:r>
              <w:t>Express</w:t>
            </w:r>
          </w:p>
        </w:tc>
        <w:tc>
          <w:tcPr>
            <w:tcW w:type="dxa" w:w="2016"/>
            <w:vAlign w:val="center"/>
          </w:tcPr>
          <w:p>
            <w:r>
              <w:t>3.16</w:t>
            </w:r>
          </w:p>
        </w:tc>
        <w:tc>
          <w:tcPr>
            <w:tcW w:type="dxa" w:w="2016"/>
            <w:vAlign w:val="center"/>
          </w:tcPr>
          <w:p>
            <w:r>
              <w:t>0.31</w:t>
            </w:r>
          </w:p>
        </w:tc>
      </w:tr>
      <w:tr>
        <w:tc>
          <w:tcPr>
            <w:tcW w:type="dxa" w:w="2016"/>
            <w:vAlign w:val="center"/>
          </w:tcPr>
          <w:p>
            <w:r>
              <w:t>3</w:t>
            </w:r>
          </w:p>
        </w:tc>
        <w:tc>
          <w:tcPr>
            <w:tcW w:type="dxa" w:w="2016"/>
            <w:vAlign w:val="center"/>
          </w:tcPr>
          <w:p>
            <w:r>
              <w:t>Truck</w:t>
            </w:r>
          </w:p>
        </w:tc>
        <w:tc>
          <w:tcPr>
            <w:tcW w:type="dxa" w:w="2016"/>
            <w:vAlign w:val="center"/>
          </w:tcPr>
          <w:p>
            <w:r>
              <w:t>Standard</w:t>
            </w:r>
          </w:p>
        </w:tc>
        <w:tc>
          <w:tcPr>
            <w:tcW w:type="dxa" w:w="2016"/>
            <w:vAlign w:val="center"/>
          </w:tcPr>
          <w:p>
            <w:r>
              <w:t>7.74</w:t>
            </w:r>
          </w:p>
        </w:tc>
        <w:tc>
          <w:tcPr>
            <w:tcW w:type="dxa" w:w="2016"/>
            <w:vAlign w:val="center"/>
          </w:tcPr>
          <w:p>
            <w:r>
              <w:t>0.35</w:t>
            </w:r>
          </w:p>
        </w:tc>
      </w:tr>
      <w:tr>
        <w:tc>
          <w:tcPr>
            <w:tcW w:type="dxa" w:w="2016"/>
            <w:vAlign w:val="center"/>
          </w:tcPr>
          <w:p>
            <w:r>
              <w:t>4</w:t>
            </w:r>
          </w:p>
        </w:tc>
        <w:tc>
          <w:tcPr>
            <w:tcW w:type="dxa" w:w="2016"/>
            <w:vAlign w:val="center"/>
          </w:tcPr>
          <w:p>
            <w:r>
              <w:t>Bike</w:t>
            </w:r>
          </w:p>
        </w:tc>
        <w:tc>
          <w:tcPr>
            <w:tcW w:type="dxa" w:w="2016"/>
            <w:vAlign w:val="center"/>
          </w:tcPr>
          <w:p>
            <w:r>
              <w:t>Express</w:t>
            </w:r>
          </w:p>
        </w:tc>
        <w:tc>
          <w:tcPr>
            <w:tcW w:type="dxa" w:w="2016"/>
            <w:vAlign w:val="center"/>
          </w:tcPr>
          <w:p>
            <w:r>
              <w:t>2.40</w:t>
            </w:r>
          </w:p>
        </w:tc>
        <w:tc>
          <w:tcPr>
            <w:tcW w:type="dxa" w:w="2016"/>
            <w:vAlign w:val="center"/>
          </w:tcPr>
          <w:p>
            <w:r>
              <w:t>0.27</w:t>
            </w:r>
          </w:p>
        </w:tc>
      </w:tr>
      <w:tr>
        <w:tc>
          <w:tcPr>
            <w:tcW w:type="dxa" w:w="2016"/>
            <w:vAlign w:val="center"/>
          </w:tcPr>
          <w:p>
            <w:r>
              <w:t>5</w:t>
            </w:r>
          </w:p>
        </w:tc>
        <w:tc>
          <w:tcPr>
            <w:tcW w:type="dxa" w:w="2016"/>
            <w:vAlign w:val="center"/>
          </w:tcPr>
          <w:p>
            <w:r>
              <w:t>Truck</w:t>
            </w:r>
          </w:p>
        </w:tc>
        <w:tc>
          <w:tcPr>
            <w:tcW w:type="dxa" w:w="2016"/>
            <w:vAlign w:val="center"/>
          </w:tcPr>
          <w:p>
            <w:r>
              <w:t>Standard</w:t>
            </w:r>
          </w:p>
        </w:tc>
        <w:tc>
          <w:tcPr>
            <w:tcW w:type="dxa" w:w="2016"/>
            <w:vAlign w:val="center"/>
          </w:tcPr>
          <w:p>
            <w:r>
              <w:t>5.11</w:t>
            </w:r>
          </w:p>
        </w:tc>
        <w:tc>
          <w:tcPr>
            <w:tcW w:type="dxa" w:w="2016"/>
            <w:vAlign w:val="center"/>
          </w:tcPr>
          <w:p>
            <w:r>
              <w:t>0.21</w:t>
            </w:r>
          </w:p>
        </w:tc>
      </w:tr>
      <w:tr>
        <w:tc>
          <w:tcPr>
            <w:tcW w:type="dxa" w:w="2016"/>
            <w:vAlign w:val="center"/>
          </w:tcPr>
          <w:p>
            <w:r>
              <w:t>6</w:t>
            </w:r>
          </w:p>
        </w:tc>
        <w:tc>
          <w:tcPr>
            <w:tcW w:type="dxa" w:w="2016"/>
            <w:vAlign w:val="center"/>
          </w:tcPr>
          <w:p>
            <w:r>
              <w:t>Van</w:t>
            </w:r>
          </w:p>
        </w:tc>
        <w:tc>
          <w:tcPr>
            <w:tcW w:type="dxa" w:w="2016"/>
            <w:vAlign w:val="center"/>
          </w:tcPr>
          <w:p>
            <w:r>
              <w:t>Standard</w:t>
            </w:r>
          </w:p>
        </w:tc>
        <w:tc>
          <w:tcPr>
            <w:tcW w:type="dxa" w:w="2016"/>
            <w:vAlign w:val="center"/>
          </w:tcPr>
          <w:p>
            <w:r>
              <w:t>3.51</w:t>
            </w:r>
          </w:p>
        </w:tc>
        <w:tc>
          <w:tcPr>
            <w:tcW w:type="dxa" w:w="2016"/>
            <w:vAlign w:val="center"/>
          </w:tcPr>
          <w:p>
            <w:r>
              <w:t>0.30</w:t>
            </w:r>
          </w:p>
        </w:tc>
      </w:tr>
    </w:tbl>
    <w:p>
      <w:r>
        <w:t>Across the six demonstration shipments, the average modeled saving from the assumed intervention was 0.26 hours per shipment. This is a simulation result and should be validated through an A/B test or controlled operational pilot before financial or SLA commitments are made.</w:t>
      </w:r>
    </w:p>
    <w:p>
      <w:pPr>
        <w:pStyle w:val="Heading1"/>
      </w:pPr>
      <w:r>
        <w:t>11. Python Code for the Optimization Step</w:t>
      </w:r>
    </w:p>
    <w:p>
      <w:pPr/>
      <w:r>
        <w:rPr>
          <w:rFonts w:ascii="Consolas" w:hAnsi="Consolas"/>
          <w:sz w:val="17"/>
        </w:rPr>
        <w:t>optimized = scenario.copy()</w:t>
        <w:br/>
        <w:br/>
        <w:t># Simulated operational improvements</w:t>
        <w:br/>
        <w:t>optimized["Warehouse_Load"] = (</w:t>
        <w:br/>
        <w:t xml:space="preserve">    optimized["Warehouse_Load"] - 0.20</w:t>
        <w:br/>
        <w:t>).clip(0.10, 1.0)</w:t>
        <w:br/>
        <w:br/>
        <w:t>optimized["Traffic_Index"] = (</w:t>
        <w:br/>
        <w:t xml:space="preserve">    optimized["Traffic_Index"] - 0.15</w:t>
        <w:br/>
        <w:t>).clip(0.05, 1.0)</w:t>
        <w:br/>
        <w:br/>
        <w:t>optimized["Predicted_Time_Hours"] = best_model.predict(optimized)</w:t>
        <w:br/>
        <w:br/>
        <w:t>scenario["Estimated_Saving_Hours"] = (</w:t>
        <w:br/>
        <w:t xml:space="preserve">    scenario["Predicted_Time_Hours"]</w:t>
        <w:br/>
        <w:t xml:space="preserve">    - optimized["Predicted_Time_Hours"]</w:t>
        <w:br/>
        <w:t>)</w:t>
      </w:r>
    </w:p>
    <w:p>
      <w:pPr>
        <w:pStyle w:val="Heading1"/>
      </w:pPr>
      <w:r>
        <w:t>12. Key Insights for a Logistics Manager</w:t>
      </w:r>
    </w:p>
    <w:p>
      <w:pPr>
        <w:pStyle w:val="ListBullet"/>
      </w:pPr>
      <w:r>
        <w:t>Delivery time is not driven by distance alone; operational congestion, traffic, weather, vehicle choice, and priority can interact.</w:t>
      </w:r>
    </w:p>
    <w:p>
      <w:pPr>
        <w:pStyle w:val="ListBullet"/>
      </w:pPr>
      <w:r>
        <w:t>A baseline linear model should be retained as a benchmark because it is easy to explain to business stakeholders.</w:t>
      </w:r>
    </w:p>
    <w:p>
      <w:pPr>
        <w:pStyle w:val="ListBullet"/>
      </w:pPr>
      <w:r>
        <w:t>Nonlinear ensemble models are appropriate when delay behavior changes under different traffic and warehouse-load conditions.</w:t>
      </w:r>
    </w:p>
    <w:p>
      <w:pPr>
        <w:pStyle w:val="ListBullet"/>
      </w:pPr>
      <w:r>
        <w:t>MAE should be communicated to operations teams because an error measured in hours is directly understandable.</w:t>
      </w:r>
    </w:p>
    <w:p>
      <w:pPr>
        <w:pStyle w:val="ListBullet"/>
      </w:pPr>
      <w:r>
        <w:t>RMSE should be monitored when large delivery misses are disproportionately costly.</w:t>
      </w:r>
    </w:p>
    <w:p>
      <w:pPr>
        <w:pStyle w:val="ListBullet"/>
      </w:pPr>
      <w:r>
        <w:t>Predictions should be converted into exception queues: high predicted time, high uncertainty, or high SLA risk should trigger intervention.</w:t>
      </w:r>
    </w:p>
    <w:p>
      <w:pPr>
        <w:pStyle w:val="ListBullet"/>
      </w:pPr>
      <w:r>
        <w:t>Optimization assumptions must be validated experimentally; a model prediction is not proof that a proposed operational change will create savings.</w:t>
      </w:r>
    </w:p>
    <w:p>
      <w:pPr>
        <w:pStyle w:val="Heading1"/>
      </w:pPr>
      <w:r>
        <w:t>13. Recommended Production Architecture</w:t>
      </w:r>
    </w:p>
    <w:p>
      <w:r>
        <w:t>A production deployment can follow this flow:</w:t>
      </w:r>
    </w:p>
    <w:p>
      <w:pPr>
        <w:pStyle w:val="ListBullet"/>
      </w:pPr>
      <w:r>
        <w:t>Data sources: Transportation Management System (TMS), Warehouse Management System (WMS), GPS/telematics, traffic APIs, weather feeds, and order systems.</w:t>
      </w:r>
    </w:p>
    <w:p>
      <w:pPr>
        <w:pStyle w:val="ListBullet"/>
      </w:pPr>
      <w:r>
        <w:t>Data pipeline: Validate, clean, join, and time-align shipment and operational data.</w:t>
      </w:r>
    </w:p>
    <w:p>
      <w:pPr>
        <w:pStyle w:val="ListBullet"/>
      </w:pPr>
      <w:r>
        <w:t>Feature layer: Generate distance, traffic, load, vehicle, priority, historical performance, and calendar features.</w:t>
      </w:r>
    </w:p>
    <w:p>
      <w:pPr>
        <w:pStyle w:val="ListBullet"/>
      </w:pPr>
      <w:r>
        <w:t>Model service: Score active shipments and return predicted delivery time plus a risk category.</w:t>
      </w:r>
    </w:p>
    <w:p>
      <w:pPr>
        <w:pStyle w:val="ListBullet"/>
      </w:pPr>
      <w:r>
        <w:t>Decision engine: Apply business rules for SLA risk, resource allocation, route review, and customer alerts.</w:t>
      </w:r>
    </w:p>
    <w:p>
      <w:pPr>
        <w:pStyle w:val="ListBullet"/>
      </w:pPr>
      <w:r>
        <w:t>Monitoring: Track MAE/RMSE, drift, missing data, prediction latency, SLA breaches, and business KPIs.</w:t>
      </w:r>
    </w:p>
    <w:p>
      <w:pPr>
        <w:pStyle w:val="Heading1"/>
      </w:pPr>
      <w:r>
        <w:t>14. Risks, Limitations, and Governance</w:t>
      </w:r>
    </w:p>
    <w:p>
      <w:pPr>
        <w:pStyle w:val="ListBullet"/>
      </w:pPr>
      <w:r>
        <w:t>The dataset is synthetic; real-world accuracy cannot be inferred from this academic experiment.</w:t>
      </w:r>
    </w:p>
    <w:p>
      <w:pPr>
        <w:pStyle w:val="ListBullet"/>
      </w:pPr>
      <w:r>
        <w:t>Operational data may contain missing values, delayed updates, inconsistent timestamps, or biased historical decisions.</w:t>
      </w:r>
    </w:p>
    <w:p>
      <w:pPr>
        <w:pStyle w:val="ListBullet"/>
      </w:pPr>
      <w:r>
        <w:t>Traffic and weather conditions can change after prediction; real-time re-scoring is therefore important.</w:t>
      </w:r>
    </w:p>
    <w:p>
      <w:pPr>
        <w:pStyle w:val="ListBullet"/>
      </w:pPr>
      <w:r>
        <w:t>Model performance should be evaluated by route, region, vehicle type, day, and priority rather than only by an overall average.</w:t>
      </w:r>
    </w:p>
    <w:p>
      <w:pPr>
        <w:pStyle w:val="ListBullet"/>
      </w:pPr>
      <w:r>
        <w:t>Retraining should be triggered by measurable drift or sustained performance degradation.</w:t>
      </w:r>
    </w:p>
    <w:p>
      <w:pPr>
        <w:pStyle w:val="ListBullet"/>
      </w:pPr>
      <w:r>
        <w:t>Business users should receive interpretable explanations such as major delay drivers rather than only a numeric prediction.</w:t>
      </w:r>
    </w:p>
    <w:p>
      <w:pPr>
        <w:pStyle w:val="Heading1"/>
      </w:pPr>
      <w:r>
        <w:t>15. Final Recommendations</w:t>
      </w:r>
    </w:p>
    <w:p>
      <w:pPr>
        <w:pStyle w:val="ListBullet"/>
      </w:pPr>
      <w:r>
        <w:t>Adopt the tuned Random Forest as the candidate model for this case study, subject to validation on real historical logistics data.</w:t>
      </w:r>
    </w:p>
    <w:p>
      <w:pPr>
        <w:pStyle w:val="ListBullet"/>
      </w:pPr>
      <w:r>
        <w:t>Use Linear Regression as the benchmark and maintain it for explainability and sanity checks.</w:t>
      </w:r>
    </w:p>
    <w:p>
      <w:pPr>
        <w:pStyle w:val="ListBullet"/>
      </w:pPr>
      <w:r>
        <w:t>Create an SLA-risk dashboard showing predicted delivery time, remaining SLA time, and recommended intervention.</w:t>
      </w:r>
    </w:p>
    <w:p>
      <w:pPr>
        <w:pStyle w:val="ListBullet"/>
      </w:pPr>
      <w:r>
        <w:t>Use predicted workload to shift warehouse labor and vehicle capacity before peak congestion occurs.</w:t>
      </w:r>
    </w:p>
    <w:p>
      <w:pPr>
        <w:pStyle w:val="ListBullet"/>
      </w:pPr>
      <w:r>
        <w:t>Combine prediction with route and dispatch optimization instead of optimizing only one isolated variable.</w:t>
      </w:r>
    </w:p>
    <w:p>
      <w:pPr>
        <w:pStyle w:val="ListBullet"/>
      </w:pPr>
      <w:r>
        <w:t>Run a controlled pilot and measure business KPIs such as average delivery time, 95th-percentile delay, SLA compliance, fleet utilization, overtime, and cost per shipment.</w:t>
      </w:r>
    </w:p>
    <w:p>
      <w:pPr>
        <w:pStyle w:val="ListBullet"/>
      </w:pPr>
      <w:r>
        <w:t>Re-train and monitor the model periodically, with clear ownership for data quality, model quality, and operational decisions.</w:t>
      </w:r>
    </w:p>
    <w:p>
      <w:pPr>
        <w:pStyle w:val="Heading1"/>
      </w:pPr>
      <w:r>
        <w:t>16. Conclusion</w:t>
      </w:r>
    </w:p>
    <w:p>
      <w:r>
        <w:t>This assignment demonstrates an end-to-end predictive analytics workflow for logistics: define the business problem, simulate and prepare data, compare models, validate performance, tune the selected approach, and translate predictions into operational optimization actions. The most important analytics principle is that predictive accuracy alone is not the final objective. The model creates value when its predictions support measurable improvements in delivery reliability, resource utilization, customer service, and operating cost.</w:t>
      </w:r>
    </w:p>
    <w:p>
      <w:pPr>
        <w:pStyle w:val="Heading1"/>
      </w:pPr>
      <w:r>
        <w:t>Appendix A — Complete Core Python Workflow</w:t>
      </w:r>
    </w:p>
    <w:p>
      <w:pPr/>
      <w:r>
        <w:rPr>
          <w:rFonts w:ascii="Consolas" w:hAnsi="Consolas"/>
          <w:sz w:val="17"/>
        </w:rPr>
        <w:t># Install if required:</w:t>
        <w:br/>
        <w:t># pip install pandas numpy scikit-learn python-docx</w:t>
        <w:br/>
        <w:br/>
        <w:t>import pandas as pd</w:t>
        <w:br/>
        <w:t>from sklearn.model_selection import train_test_split, GridSearchCV</w:t>
        <w:br/>
        <w:t>from sklearn.compose import ColumnTransformer</w:t>
        <w:br/>
        <w:t>from sklearn.pipeline import Pipeline</w:t>
        <w:br/>
        <w:t>from sklearn.preprocessing import OneHotEncoder, StandardScaler</w:t>
        <w:br/>
        <w:t>from sklearn.impute import SimpleImputer</w:t>
        <w:br/>
        <w:t>from sklearn.ensemble import RandomForestRegressor</w:t>
        <w:br/>
        <w:t>from sklearn.metrics import mean_absolute_error, mean_squared_error, r2_score</w:t>
        <w:br/>
        <w:br/>
        <w:t># X, y are created from the logistics dataset</w:t>
        <w:br/>
        <w:t>X = df.drop(columns=["Delivery_Time_Hours"])</w:t>
        <w:br/>
        <w:t>y = df["Delivery_Time_Hours"]</w:t>
        <w:br/>
        <w:br/>
        <w:t>X_train, X_test, y_train, y_test = train_test_split(</w:t>
        <w:br/>
        <w:t xml:space="preserve">    X, y, test_size=0.20, random_state=42</w:t>
        <w:br/>
        <w:t>)</w:t>
        <w:br/>
        <w:br/>
        <w:t># Build preprocessing + model pipeline</w:t>
        <w:br/>
        <w:t>pipeline = Pipeline([</w:t>
        <w:br/>
        <w:t xml:space="preserve">    ("prep", preprocessor),</w:t>
        <w:br/>
        <w:t xml:space="preserve">    ("model", RandomForestRegressor(random_state=42, n_jobs=-1))</w:t>
        <w:br/>
        <w:t>])</w:t>
        <w:br/>
        <w:br/>
        <w:t># Tune</w:t>
        <w:br/>
        <w:t>params = {</w:t>
        <w:br/>
        <w:t xml:space="preserve">    "model__n_estimators": [150, 250],</w:t>
        <w:br/>
        <w:t xml:space="preserve">    "model__max_depth": [None, 12, 20],</w:t>
        <w:br/>
        <w:t xml:space="preserve">    "model__min_samples_leaf": [1, 2, 4]</w:t>
        <w:br/>
        <w:t>}</w:t>
        <w:br/>
        <w:br/>
        <w:t>search = GridSearchCV(</w:t>
        <w:br/>
        <w:t xml:space="preserve">    pipeline, params, cv=5,</w:t>
        <w:br/>
        <w:t xml:space="preserve">    scoring="neg_root_mean_squared_error",</w:t>
        <w:br/>
        <w:t xml:space="preserve">    n_jobs=-1</w:t>
        <w:br/>
        <w:t>)</w:t>
        <w:br/>
        <w:t>search.fit(X_train, y_train)</w:t>
        <w:br/>
        <w:br/>
        <w:t># Evaluate</w:t>
        <w:br/>
        <w:t>pred = search.predict(X_test)</w:t>
        <w:br/>
        <w:br/>
        <w:t>mae = mean_absolute_error(y_test, pred)</w:t>
        <w:br/>
        <w:t>rmse = mean_squared_error(y_test, pred) ** 0.5</w:t>
        <w:br/>
        <w:t>r2 = r2_score(y_test, pred)</w:t>
        <w:br/>
        <w:br/>
        <w:t>print("Best Parameters:", search.best_params_)</w:t>
        <w:br/>
        <w:t>print("MAE:", mae)</w:t>
        <w:br/>
        <w:t>print("RMSE:", rmse)</w:t>
        <w:br/>
        <w:t>print("R2:", r2)</w:t>
      </w:r>
    </w:p>
    <w:p>
      <w:pPr>
        <w:pStyle w:val="Heading1"/>
      </w:pPr>
      <w:r>
        <w:t>Appendix B — Reproducibility Note</w:t>
      </w:r>
    </w:p>
    <w:p>
      <w:r>
        <w:t>Random seed 42 was used for the synthetic data generation, train/test split, and tree-based models. The report should be treated as a reproducible academic case study. When replacing the synthetic dataset with real company data, the same workflow can be retained while updating the feature definitions, data-quality rules, validation design, and business cost functions.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