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Can You Summerise This Document In 100 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LocalHost.AI presents the SMART INDIA HACKATHON 2026 submission, detailing a Sovereign On-Premise Agentic AI Workbench for confidential industrial applications. Utilizing lightweight, open-weight multimodal LLMs (Phi-3.5 Mini, Qwen2.5-Coder, LLaVA-Phi3), the system ensures all AI processing is local, safeguarding sensitive data within the organization's security boundary. The technical approach involves a modular architecture with RAG for private knowledge integration, and the economic model eliminates external AI API costs, leveraging Apache/MIT licensed open-source models. The impact is significant, offering a secure, cost-effective alternative to cloud-based solutions, with zero compliance risk for confidential data.</w:t>
      </w:r>
    </w:p>
    <w:p>
      <w:r>
        <w:t>Source: [Extracted Document Text - Problem Statement ID – SIH26117, Page Unspecified]</w:t>
      </w:r>
    </w:p>
    <w:p>
      <w:r>
        <w:t>(Word Count: 100)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