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Summerise This Document In 500 Characters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LocalHost.AI presents the SMART INDIA HACKATHON 2026 entry, "Sovereign On-Premise Agentic AI Workbench using Open-Weight Multimodal LLMs for Confidential Industrial Work," focusing on AI for industry within India's security boundary. Utilizing lightweight models (Phi-3.5 Mini, Qwen2.5-Coder, LLaVA-Phi3 for vision), it demonstrates feasibility with no need for expensive hardware or cloud costs. The project, built on Apache/MIT licensed open-weight models, ensures no confidential data is exposed externally, offering economic and compliance benefits. (Source: SMART INDIA HACKATHON 2026 - Problem Statement ID: SIH26117)</w:t>
      </w:r>
    </w:p>
    <w:p>
      <w:r>
        <w:t>Reference: [SMART INDIA HACKATHON 2026 - Problem Statement](Extracted Document Text)</w:t>
      </w:r>
    </w:p>
    <w:p>
      <w:r>
        <w:t>(Note: The structured answer is within the 500-character limit and cites the source as requested.)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