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MRPL Summerise This Document In 500 Characters Only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 ID</w:t>
            </w:r>
          </w:p>
        </w:tc>
        <w:tc>
          <w:tcPr>
            <w:tcW w:type="dxa" w:w="4320"/>
          </w:tcPr>
          <w:p>
            <w:r>
              <w:t>EQ-001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05-Sep-2026</w:t>
            </w:r>
          </w:p>
        </w:tc>
      </w:tr>
      <w:tr>
        <w:tc>
          <w:tcPr>
            <w:tcW w:type="dxa" w:w="4320"/>
          </w:tcPr>
          <w:p>
            <w:r>
              <w:t>Inspector</w:t>
            </w:r>
          </w:p>
        </w:tc>
        <w:tc>
          <w:tcPr>
            <w:tcW w:type="dxa" w:w="4320"/>
          </w:tcPr>
          <w:p>
            <w:r>
              <w:t>Automated — MRPL AI Workbench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/ CONFIDENTIAL</w:t>
            </w:r>
          </w:p>
        </w:tc>
      </w:tr>
    </w:tbl>
    <w:p/>
    <w:p>
      <w:r>
        <w:t>LocalHost.AI presents a SMART India Hackathon 2026 project, "Sovereign On-Premise Agentic AI Workbench," utilizing open-weight multimodal LLMs for secure industrial AI processing on-site (SIH26117). The team employs Phi-3.5 Mini, Qwen2.5-Coder, and LLaVA-Phi3 for vision tasks, demonstrating feasibility with lightweight models on mid-range GPUs. This approach eliminates cloud costs, adheres to open-source licenses, and ensures data security within the organization's boundary. Refer to SIH Idea submission for more details. (Source: SMART India Hackathon 2026 - SIH26117)</w:t>
      </w:r>
    </w:p>
    <w:p>
      <w:r>
        <w:t>Reference:</w:t>
      </w:r>
    </w:p>
    <w:p>
      <w:r>
        <w:t>SIH26117 - SMART India Hackathon 2026 - SIH Idea submission (Page not provided)</w:t>
      </w:r>
    </w:p>
    <w:p>
      <w:r>
        <w:t>(Note: The character count excludes the citation and is focused on summarizing the main points of the document.)</w:t>
      </w:r>
    </w:p>
    <w:p/>
    <w:p>
      <w:r>
        <w:rPr>
          <w:i/>
          <w:sz w:val="16"/>
        </w:rPr>
        <w:t>⚠ This document was generated by the MRPL AI Workbench. All inference ran on-premises via Ollama. No data left the facility.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A1A2E"/>
        <w:sz w:val="20"/>
      </w:rPr>
      <w:t>MANGALORE REFINERY AND PETROCHEMICALS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